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IRON TRACKER</w:t>
      </w:r>
    </w:p>
    <w:p>
      <w:pPr>
        <w:spacing w:after="120"/>
        <w:jc w:val="center"/>
      </w:pPr>
      <w:r>
        <w:rPr>
          <w:rFonts w:ascii="Arial" w:cs="Arial" w:eastAsia="Arial" w:hAnsi="Arial"/>
          <w:color w:val="2E75B6"/>
          <w:sz w:val="32"/>
          <w:szCs w:val="32"/>
        </w:rPr>
        <w:t xml:space="preserve">Design Document v1.0</w:t>
      </w:r>
    </w:p>
    <w:p>
      <w:pPr>
        <w:spacing w:after="600"/>
        <w:jc w:val="center"/>
      </w:pPr>
      <w:r>
        <w:rPr>
          <w:rFonts w:ascii="Arial" w:cs="Arial" w:eastAsia="Arial" w:hAnsi="Arial"/>
          <w:i/>
          <w:iCs/>
          <w:color w:val="666666"/>
          <w:sz w:val="26"/>
          <w:szCs w:val="26"/>
        </w:rPr>
        <w:t xml:space="preserve">Machine-Aware, Set-Centric Gym Tracking</w:t>
      </w:r>
    </w:p>
    <w:p>
      <w:pPr>
        <w:spacing w:after="100"/>
        <w:jc w:val="center"/>
      </w:pPr>
      <w:r>
        <w:rPr>
          <w:rFonts w:ascii="Arial" w:cs="Arial" w:eastAsia="Arial" w:hAnsi="Arial"/>
          <w:color w:val="666666"/>
          <w:sz w:val="22"/>
          <w:szCs w:val="22"/>
        </w:rPr>
        <w:t xml:space="preserve">February 2026</w:t>
      </w:r>
    </w:p>
    <w:p>
      <w:pPr>
        <w:spacing w:after="100"/>
        <w:jc w:val="center"/>
      </w:pPr>
      <w:r>
        <w:rPr>
          <w:rFonts w:ascii="Arial" w:cs="Arial" w:eastAsia="Arial" w:hAnsi="Arial"/>
          <w:color w:val="666666"/>
          <w:sz w:val="22"/>
          <w:szCs w:val="22"/>
        </w:rPr>
        <w:t xml:space="preserve">Status: Draft</w:t>
      </w:r>
    </w:p>
    <w:p>
      <w:pPr>
        <w:jc w:val="center"/>
      </w:pPr>
      <w:r>
        <w:rPr>
          <w:rFonts w:ascii="Arial" w:cs="Arial" w:eastAsia="Arial" w:hAnsi="Arial"/>
          <w:b/>
          <w:bCs/>
          <w:color w:val="CC0000"/>
          <w:sz w:val="20"/>
          <w:szCs w:val="20"/>
        </w:rPr>
        <w:t xml:space="preserve">Confidential</w:t>
      </w:r>
    </w:p>
    <w:p>
      <w:r>
        <w:br w:type="page"/>
      </w:r>
    </w:p>
    <w:p>
      <w:pPr>
        <w:pStyle w:val="Heading1"/>
        <w:spacing w:before="360" w:after="20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rPr>
        <w:t xml:space="preserve">1. Executive Summary</w:t>
      </w:r>
    </w:p>
    <w:p>
      <w:pPr>
        <w:spacing w:after="160" w:line="276"/>
      </w:pPr>
      <w:r>
        <w:rPr>
          <w:rFonts w:ascii="Arial" w:cs="Arial" w:eastAsia="Arial" w:hAnsi="Arial"/>
          <w:color w:val="333333"/>
          <w:sz w:val="22"/>
          <w:szCs w:val="22"/>
        </w:rPr>
        <w:t xml:space="preserve">Iron Tracker is a mobile-first web application for gym-goers who train on multiple machines and want precision tracking of their lifts. Unlike every existing fitness app on the market, Iron Tracker treats the specific machine (not just the exercise name) as a first-class entity. A user performing Chest Press on a Hammer Strength plate-loaded unit, a Life Fitness selectorized stack, and a Cybex VR3 can track all three independently, with per-machine saved settings, separate weight histories, and distinct progress charts.</w:t>
      </w:r>
    </w:p>
    <w:p>
      <w:pPr>
        <w:spacing w:after="160" w:line="276"/>
      </w:pPr>
      <w:r>
        <w:rPr>
          <w:rFonts w:ascii="Arial" w:cs="Arial" w:eastAsia="Arial" w:hAnsi="Arial"/>
          <w:color w:val="333333"/>
          <w:sz w:val="22"/>
          <w:szCs w:val="22"/>
        </w:rPr>
        <w:t xml:space="preserve">The app follows a set-centric design philosophy: the atomic unit of data is a single set, not a session or workout. Users can log a quick set of pull-ups between meetings without the ceremony of starting a workout. Sets logged within a configurable time window are automatically grouped into implicit sessions for history browsing.</w:t>
      </w:r>
    </w:p>
    <w:p>
      <w:pPr>
        <w:spacing w:after="160" w:line="276"/>
      </w:pPr>
      <w:r>
        <w:rPr>
          <w:rFonts w:ascii="Arial" w:cs="Arial" w:eastAsia="Arial" w:hAnsi="Arial"/>
          <w:color w:val="333333"/>
          <w:sz w:val="22"/>
          <w:szCs w:val="22"/>
        </w:rPr>
        <w:t xml:space="preserve">This design document covers system architecture, data modeling, technology choices, analytics strategy, and AI integration for Iron Tracker v1.</w:t>
      </w:r>
    </w:p>
    <w:p>
      <w:pPr>
        <w:spacing w:after="80"/>
      </w:pPr>
    </w:p>
    <w:p>
      <w:pPr>
        <w:pStyle w:val="Heading1"/>
        <w:spacing w:before="360" w:after="200"/>
      </w:pPr>
      <w:r>
        <w:rPr>
          <w:rFonts w:ascii="Arial" w:cs="Arial" w:eastAsia="Arial" w:hAnsi="Arial"/>
        </w:rPr>
        <w:t xml:space="preserve">2. Analysis of Shelved v0 (gym-tracker)</w:t>
      </w:r>
    </w:p>
    <w:p>
      <w:pPr>
        <w:spacing w:after="160" w:line="276"/>
      </w:pPr>
      <w:r>
        <w:rPr>
          <w:rFonts w:ascii="Arial" w:cs="Arial" w:eastAsia="Arial" w:hAnsi="Arial"/>
          <w:color w:val="333333"/>
          <w:sz w:val="22"/>
          <w:szCs w:val="22"/>
        </w:rPr>
        <w:t xml:space="preserve">The v0 prototype (github.com/mmm00007/gym-tracker, 135 commits, 2 contributors) established the deployment topology and several core features. This analysis identifies what to carry forward, what to redesign, and what to drop.</w:t>
      </w:r>
    </w:p>
    <w:p>
      <w:pPr>
        <w:pStyle w:val="Heading2"/>
        <w:spacing w:before="240" w:after="200"/>
      </w:pPr>
      <w:r>
        <w:rPr>
          <w:rFonts w:ascii="Arial" w:cs="Arial" w:eastAsia="Arial" w:hAnsi="Arial"/>
        </w:rPr>
        <w:t xml:space="preserve">2.1 Architecture Carried Forward</w:t>
      </w:r>
    </w:p>
    <w:p>
      <w:pPr>
        <w:spacing w:after="160" w:line="276"/>
      </w:pPr>
      <w:r>
        <w:rPr>
          <w:rFonts w:ascii="Arial" w:cs="Arial" w:eastAsia="Arial" w:hAnsi="Arial"/>
          <w:color w:val="333333"/>
          <w:sz w:val="22"/>
          <w:szCs w:val="22"/>
        </w:rPr>
        <w:t xml:space="preserve">The v0 correctly established the three-tier deployment model: React SPA on Netlify, FastAPI on Render, and Supabase for auth plus PostgreSQL. The frontend performs direct CRUD via the Supabase JS client (protected by RLS), while the FastAPI backend serves as a lightweight proxy for the Anthropic Claude API, keeping the API key server-side. This split remains optimal and should be preserved in v1.</w:t>
      </w:r>
    </w:p>
    <w:p>
      <w:pPr>
        <w:pStyle w:val="Heading2"/>
        <w:spacing w:before="240" w:after="200"/>
      </w:pPr>
      <w:r>
        <w:rPr>
          <w:rFonts w:ascii="Arial" w:cs="Arial" w:eastAsia="Arial" w:hAnsi="Arial"/>
        </w:rPr>
        <w:t xml:space="preserve">2.2 Features to Evolve</w:t>
      </w:r>
    </w:p>
    <w:p>
      <w:pPr>
        <w:spacing w:after="160" w:line="276"/>
      </w:pPr>
      <w:r>
        <w:rPr>
          <w:rFonts w:ascii="Arial" w:cs="Arial" w:eastAsia="Arial" w:hAnsi="Arial"/>
          <w:b/>
          <w:bCs/>
          <w:color w:val="1B3A5C"/>
          <w:sz w:val="22"/>
          <w:szCs w:val="22"/>
        </w:rPr>
        <w:t xml:space="preserve">AI Machine Identification: </w:t>
      </w:r>
      <w:r>
        <w:rPr>
          <w:rFonts w:ascii="Arial" w:cs="Arial" w:eastAsia="Arial" w:hAnsi="Arial"/>
          <w:color w:val="333333"/>
          <w:sz w:val="22"/>
          <w:szCs w:val="22"/>
        </w:rPr>
        <w:t xml:space="preserve">The v0 used Claude to identify machines from photos and extract exercise names, target muscles, and form tips. This is a strong differentiator. In v1, this should feed directly into the machine variant creation flow rather than existing as a standalone feature.</w:t>
      </w:r>
    </w:p>
    <w:p>
      <w:pPr>
        <w:spacing w:after="160" w:line="276"/>
      </w:pPr>
      <w:r>
        <w:rPr>
          <w:rFonts w:ascii="Arial" w:cs="Arial" w:eastAsia="Arial" w:hAnsi="Arial"/>
          <w:b/>
          <w:bCs/>
          <w:color w:val="1B3A5C"/>
          <w:sz w:val="22"/>
          <w:szCs w:val="22"/>
        </w:rPr>
        <w:t xml:space="preserve">Machine Library: </w:t>
      </w:r>
      <w:r>
        <w:rPr>
          <w:rFonts w:ascii="Arial" w:cs="Arial" w:eastAsia="Arial" w:hAnsi="Arial"/>
          <w:color w:val="333333"/>
          <w:sz w:val="22"/>
          <w:szCs w:val="22"/>
        </w:rPr>
        <w:t xml:space="preserve">The v0 stored machines per-user with editable fields. In v1, this evolves into the parent exercise + equipment variant hierarchy described in Section 4.</w:t>
      </w:r>
    </w:p>
    <w:p>
      <w:pPr>
        <w:spacing w:after="160" w:line="276"/>
      </w:pPr>
      <w:r>
        <w:rPr>
          <w:rFonts w:ascii="Arial" w:cs="Arial" w:eastAsia="Arial" w:hAnsi="Arial"/>
          <w:b/>
          <w:bCs/>
          <w:color w:val="1B3A5C"/>
          <w:sz w:val="22"/>
          <w:szCs w:val="22"/>
        </w:rPr>
        <w:t xml:space="preserve">Set Logging with Sliders: </w:t>
      </w:r>
      <w:r>
        <w:rPr>
          <w:rFonts w:ascii="Arial" w:cs="Arial" w:eastAsia="Arial" w:hAnsi="Arial"/>
          <w:color w:val="333333"/>
          <w:sz w:val="22"/>
          <w:szCs w:val="22"/>
        </w:rPr>
        <w:t xml:space="preserve">The v0 used large sliders and quick-adjust controls for sweaty-hands usability. Competitive analysis shows that direct numeric input with stepper buttons is faster than sliders. The v1 should replace sliders with a numpad bottom-sheet plus inline stepper buttons.</w:t>
      </w:r>
    </w:p>
    <w:p>
      <w:pPr>
        <w:spacing w:after="160" w:line="276"/>
      </w:pPr>
      <w:r>
        <w:rPr>
          <w:rFonts w:ascii="Arial" w:cs="Arial" w:eastAsia="Arial" w:hAnsi="Arial"/>
          <w:b/>
          <w:bCs/>
          <w:color w:val="1B3A5C"/>
          <w:sz w:val="22"/>
          <w:szCs w:val="22"/>
        </w:rPr>
        <w:t xml:space="preserve">Auto Rest Timer: </w:t>
      </w:r>
      <w:r>
        <w:rPr>
          <w:rFonts w:ascii="Arial" w:cs="Arial" w:eastAsia="Arial" w:hAnsi="Arial"/>
          <w:color w:val="333333"/>
          <w:sz w:val="22"/>
          <w:szCs w:val="22"/>
        </w:rPr>
        <w:t xml:space="preserve">The v0 implemented an auto-starting rest timer with saved rest times. This should persist, with per-exercise-type defaults added.</w:t>
      </w:r>
    </w:p>
    <w:p>
      <w:pPr>
        <w:spacing w:after="160" w:line="276"/>
      </w:pPr>
      <w:r>
        <w:rPr>
          <w:rFonts w:ascii="Arial" w:cs="Arial" w:eastAsia="Arial" w:hAnsi="Arial"/>
          <w:b/>
          <w:bCs/>
          <w:color w:val="1B3A5C"/>
          <w:sz w:val="22"/>
          <w:szCs w:val="22"/>
        </w:rPr>
        <w:t xml:space="preserve">Soreness Tracking: </w:t>
      </w:r>
      <w:r>
        <w:rPr>
          <w:rFonts w:ascii="Arial" w:cs="Arial" w:eastAsia="Arial" w:hAnsi="Arial"/>
          <w:color w:val="333333"/>
          <w:sz w:val="22"/>
          <w:szCs w:val="22"/>
        </w:rPr>
        <w:t xml:space="preserve">The v0 prompted users 1-3 days post-workout for muscle soreness (0-4 scale) and fed this into AI analysis. This is valuable training data for the recovery model and should continue.</w:t>
      </w:r>
    </w:p>
    <w:p>
      <w:pPr>
        <w:pStyle w:val="Heading2"/>
        <w:spacing w:before="240" w:after="200"/>
      </w:pPr>
      <w:r>
        <w:rPr>
          <w:rFonts w:ascii="Arial" w:cs="Arial" w:eastAsia="Arial" w:hAnsi="Arial"/>
        </w:rPr>
        <w:t xml:space="preserve">2.3 Architectural Issues to Resolve</w:t>
      </w:r>
    </w:p>
    <w:p>
      <w:pPr>
        <w:spacing w:after="160" w:line="276"/>
      </w:pPr>
      <w:r>
        <w:rPr>
          <w:rFonts w:ascii="Arial" w:cs="Arial" w:eastAsia="Arial" w:hAnsi="Arial"/>
          <w:b/>
          <w:bCs/>
          <w:color w:val="1B3A5C"/>
          <w:sz w:val="22"/>
          <w:szCs w:val="22"/>
        </w:rPr>
        <w:t xml:space="preserve">Feature Flags as Env Vars: </w:t>
      </w:r>
      <w:r>
        <w:rPr>
          <w:rFonts w:ascii="Arial" w:cs="Arial" w:eastAsia="Arial" w:hAnsi="Arial"/>
          <w:color w:val="333333"/>
          <w:sz w:val="22"/>
          <w:szCs w:val="22"/>
        </w:rPr>
        <w:t xml:space="preserve">The v0 used VITE environment variables (SET_CENTRIC_LOGGING, LIBRARY_SCREEN_ENABLED, ANALYSIS_ON_DEMAND_ONLY) as feature flags, requiring redeployment for changes. The v1 should use a runtime feature flag system (Supabase edge config or a simple flags table).</w:t>
      </w:r>
    </w:p>
    <w:p>
      <w:pPr>
        <w:spacing w:after="160" w:line="276"/>
      </w:pPr>
      <w:r>
        <w:rPr>
          <w:rFonts w:ascii="Arial" w:cs="Arial" w:eastAsia="Arial" w:hAnsi="Arial"/>
          <w:b/>
          <w:bCs/>
          <w:color w:val="1B3A5C"/>
          <w:sz w:val="22"/>
          <w:szCs w:val="22"/>
        </w:rPr>
        <w:t xml:space="preserve">Session-Set Duality: </w:t>
      </w:r>
      <w:r>
        <w:rPr>
          <w:rFonts w:ascii="Arial" w:cs="Arial" w:eastAsia="Arial" w:hAnsi="Arial"/>
          <w:color w:val="333333"/>
          <w:sz w:val="22"/>
          <w:szCs w:val="22"/>
        </w:rPr>
        <w:t xml:space="preserve">The v0 maintained both a sessions table and a sets table, with sessions marked as non-authoritative in Phase 1. The v1 should resolve this by making sets the single source of truth, with sessions as a derived/computed grouping.</w:t>
      </w:r>
    </w:p>
    <w:p>
      <w:pPr>
        <w:spacing w:after="160" w:line="276"/>
      </w:pPr>
      <w:r>
        <w:rPr>
          <w:rFonts w:ascii="Arial" w:cs="Arial" w:eastAsia="Arial" w:hAnsi="Arial"/>
          <w:b/>
          <w:bCs/>
          <w:color w:val="1B3A5C"/>
          <w:sz w:val="22"/>
          <w:szCs w:val="22"/>
        </w:rPr>
        <w:t xml:space="preserve">Schema Coupling: </w:t>
      </w:r>
      <w:r>
        <w:rPr>
          <w:rFonts w:ascii="Arial" w:cs="Arial" w:eastAsia="Arial" w:hAnsi="Arial"/>
          <w:color w:val="333333"/>
          <w:sz w:val="22"/>
          <w:szCs w:val="22"/>
        </w:rPr>
        <w:t xml:space="preserve">The v0 schema had recommendation_scopes and analysis_reports tables tightly coupled to Claude-specific output formats. The v1 should decouple AI output schemas from core data models to allow swapping AI providers.</w:t>
      </w:r>
    </w:p>
    <w:p>
      <w:pPr>
        <w:spacing w:after="160" w:line="276"/>
      </w:pPr>
      <w:r>
        <w:rPr>
          <w:rFonts w:ascii="Arial" w:cs="Arial" w:eastAsia="Arial" w:hAnsi="Arial"/>
          <w:b/>
          <w:bCs/>
          <w:color w:val="1B3A5C"/>
          <w:sz w:val="22"/>
          <w:szCs w:val="22"/>
        </w:rPr>
        <w:t xml:space="preserve">No Offline Support: </w:t>
      </w:r>
      <w:r>
        <w:rPr>
          <w:rFonts w:ascii="Arial" w:cs="Arial" w:eastAsia="Arial" w:hAnsi="Arial"/>
          <w:color w:val="333333"/>
          <w:sz w:val="22"/>
          <w:szCs w:val="22"/>
        </w:rPr>
        <w:t xml:space="preserve">The v0 had no offline capability. Given gym WiFi conditions, v1 must implement optimistic updates and offline queue from day one via TanStack Query persistence.</w:t>
      </w:r>
    </w:p>
    <w:p>
      <w:pPr>
        <w:spacing w:after="80"/>
      </w:pPr>
    </w:p>
    <w:p>
      <w:pPr>
        <w:pStyle w:val="Heading1"/>
        <w:spacing w:before="360" w:after="200"/>
      </w:pPr>
      <w:r>
        <w:rPr>
          <w:rFonts w:ascii="Arial" w:cs="Arial" w:eastAsia="Arial" w:hAnsi="Arial"/>
        </w:rPr>
        <w:t xml:space="preserve">3. System Architecture</w:t>
      </w:r>
    </w:p>
    <w:p>
      <w:pPr>
        <w:pStyle w:val="Heading2"/>
        <w:spacing w:before="240" w:after="200"/>
      </w:pPr>
      <w:r>
        <w:rPr>
          <w:rFonts w:ascii="Arial" w:cs="Arial" w:eastAsia="Arial" w:hAnsi="Arial"/>
        </w:rPr>
        <w:t xml:space="preserve">3.1 Deployment Topology</w:t>
      </w:r>
    </w:p>
    <w:p>
      <w:pPr>
        <w:spacing w:after="160" w:line="276"/>
      </w:pPr>
      <w:r>
        <w:rPr>
          <w:rFonts w:ascii="Arial" w:cs="Arial" w:eastAsia="Arial" w:hAnsi="Arial"/>
          <w:color w:val="333333"/>
          <w:sz w:val="22"/>
          <w:szCs w:val="22"/>
        </w:rPr>
        <w:t xml:space="preserve">The system uses a three-tier architecture optimized for cost, developer velocity, and gym-environment constraints (poor connectivity, sweaty hands, brief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Cost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React + Vite + TanStack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UI, auth, direct Supabase CRUD, offline queue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Netlify free tier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Backend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FastAPI + Pydantic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proxy, analytics pre-computation, cron jobs, webhook handlers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Render $7/mo (avoid cold starts)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Database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(PostgreSQL 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 storage, auth, RLS policies, edge functions for simple triggers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Free tier (500 MB)</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Anthropic Claude Sonnet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Machine identification, coaching, session insights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$0.01-0.05/interaction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Cache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Redis (Upstash)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Analytics cache, rate limiting, session state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Free tier (10K cmds/day)</w:t>
            </w:r>
          </w:p>
        </w:tc>
      </w:tr>
    </w:tbl>
    <w:p>
      <w:pPr>
        <w:spacing w:after="80"/>
      </w:pPr>
    </w:p>
    <w:p>
      <w:pPr>
        <w:pStyle w:val="Heading2"/>
        <w:spacing w:before="240" w:after="200"/>
      </w:pPr>
      <w:r>
        <w:rPr>
          <w:rFonts w:ascii="Arial" w:cs="Arial" w:eastAsia="Arial" w:hAnsi="Arial"/>
        </w:rPr>
        <w:t xml:space="preserve">3.2 Data Flow Patterns</w:t>
      </w:r>
    </w:p>
    <w:p>
      <w:pPr>
        <w:spacing w:after="160" w:line="276"/>
      </w:pPr>
      <w:r>
        <w:rPr>
          <w:rFonts w:ascii="Arial" w:cs="Arial" w:eastAsia="Arial" w:hAnsi="Arial"/>
          <w:b/>
          <w:bCs/>
          <w:color w:val="1B3A5C"/>
          <w:sz w:val="22"/>
          <w:szCs w:val="22"/>
        </w:rPr>
        <w:t xml:space="preserve">Pattern A — Direct CRUD (80% of operations): </w:t>
      </w:r>
      <w:r>
        <w:rPr>
          <w:rFonts w:ascii="Arial" w:cs="Arial" w:eastAsia="Arial" w:hAnsi="Arial"/>
          <w:color w:val="333333"/>
          <w:sz w:val="22"/>
          <w:szCs w:val="22"/>
        </w:rPr>
        <w:t xml:space="preserve">Frontend → Supabase JS Client → PostgreSQL (RLS-enforced). Used for: logging sets, reading history, managing machine library. No backend involvement. Latency: &lt;100ms.</w:t>
      </w:r>
    </w:p>
    <w:p>
      <w:pPr>
        <w:spacing w:after="160" w:line="276"/>
      </w:pPr>
      <w:r>
        <w:rPr>
          <w:rFonts w:ascii="Arial" w:cs="Arial" w:eastAsia="Arial" w:hAnsi="Arial"/>
          <w:b/>
          <w:bCs/>
          <w:color w:val="1B3A5C"/>
          <w:sz w:val="22"/>
          <w:szCs w:val="22"/>
        </w:rPr>
        <w:t xml:space="preserve">Pattern B — AI-Proxied (15% of operations): </w:t>
      </w:r>
      <w:r>
        <w:rPr>
          <w:rFonts w:ascii="Arial" w:cs="Arial" w:eastAsia="Arial" w:hAnsi="Arial"/>
          <w:color w:val="333333"/>
          <w:sz w:val="22"/>
          <w:szCs w:val="22"/>
        </w:rPr>
        <w:t xml:space="preserve">Frontend → FastAPI → Claude API → FastAPI → Frontend. Used for: machine photo identification, session insights, coaching queries. The backend validates auth (Supabase JWT), rate-limits, and injects user context.</w:t>
      </w:r>
    </w:p>
    <w:p>
      <w:pPr>
        <w:spacing w:after="160" w:line="276"/>
      </w:pPr>
      <w:r>
        <w:rPr>
          <w:rFonts w:ascii="Arial" w:cs="Arial" w:eastAsia="Arial" w:hAnsi="Arial"/>
          <w:b/>
          <w:bCs/>
          <w:color w:val="1B3A5C"/>
          <w:sz w:val="22"/>
          <w:szCs w:val="22"/>
        </w:rPr>
        <w:t xml:space="preserve">Pattern C — Background Compute (5% of operations): </w:t>
      </w:r>
      <w:r>
        <w:rPr>
          <w:rFonts w:ascii="Arial" w:cs="Arial" w:eastAsia="Arial" w:hAnsi="Arial"/>
          <w:color w:val="333333"/>
          <w:sz w:val="22"/>
          <w:szCs w:val="22"/>
        </w:rPr>
        <w:t xml:space="preserve">Cron / Webhook → FastAPI → Supabase RPC → PostgreSQL. Used for: daily analytics rollup, weekly progress reports, PR detection batch, recovery score recalculation. Triggered by Render cron or Supabase webhook on set insertion.</w:t>
      </w:r>
    </w:p>
    <w:p>
      <w:pPr>
        <w:spacing w:after="80"/>
      </w:pPr>
    </w:p>
    <w:p>
      <w:pPr>
        <w:pStyle w:val="Heading2"/>
        <w:spacing w:before="240" w:after="200"/>
      </w:pPr>
      <w:r>
        <w:rPr>
          <w:rFonts w:ascii="Arial" w:cs="Arial" w:eastAsia="Arial" w:hAnsi="Arial"/>
        </w:rPr>
        <w:t xml:space="preserve">3.3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Library</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Role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React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UI framework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TanStack Router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File-based routing, type-safe params, code-splitting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TanStack Query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Server state, caching, optimistic updates, offline persistence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MUI (Material UI)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Component library with custom MD3 theming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@material/material-color-utilities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MD3 dynamic color generation from seed color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@supabase/supabase-js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 and direct DB access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Recharts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Primary charting (line, bar, scatter)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Nivo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0.87.x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Advanced visualizations (heatmap, radar, calendar)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Zustand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Local UI state (active workout, timer, preferences)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Workbox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Service worker for offline-first PWA capabilities</w:t>
            </w:r>
          </w:p>
        </w:tc>
      </w:tr>
    </w:tbl>
    <w:p>
      <w:pPr>
        <w:spacing w:after="80"/>
      </w:pPr>
    </w:p>
    <w:p>
      <w:pPr>
        <w:pStyle w:val="Heading2"/>
        <w:spacing w:before="240" w:after="200"/>
      </w:pPr>
      <w:r>
        <w:rPr>
          <w:rFonts w:ascii="Arial" w:cs="Arial" w:eastAsia="Arial" w:hAnsi="Arial"/>
        </w:rPr>
        <w:t xml:space="preserve">3.4 Backend Architecture</w:t>
      </w:r>
    </w:p>
    <w:p>
      <w:pPr>
        <w:spacing w:after="160" w:line="276"/>
      </w:pPr>
      <w:r>
        <w:rPr>
          <w:rFonts w:ascii="Arial" w:cs="Arial" w:eastAsia="Arial" w:hAnsi="Arial"/>
          <w:color w:val="333333"/>
          <w:sz w:val="22"/>
          <w:szCs w:val="22"/>
        </w:rPr>
        <w:t xml:space="preserve">The FastAPI backend follows a domain-driven module structure with strict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468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JWT verification via Supabase JWKS, get_current_user dependency</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API proxy, prompt templates, response parsing, token budget enforcement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analytics/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Pre-computation endpoints, materialized view refresh triggers, PR detection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Scheduled tasks: daily rollup, weekly report generation, recovery score update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Pydantic settings, Supabase client initialization, Redis connection pool</w:t>
            </w:r>
          </w:p>
        </w:tc>
      </w:tr>
    </w:tbl>
    <w:p>
      <w:pPr>
        <w:spacing w:after="80"/>
      </w:pPr>
    </w:p>
    <w:p>
      <w:pPr>
        <w:spacing w:after="160" w:line="276"/>
      </w:pPr>
      <w:r>
        <w:rPr>
          <w:rFonts w:ascii="Arial" w:cs="Arial" w:eastAsia="Arial" w:hAnsi="Arial"/>
          <w:color w:val="333333"/>
          <w:sz w:val="22"/>
          <w:szCs w:val="22"/>
        </w:rPr>
        <w:t xml:space="preserve">Configuration uses pydantic-settings with @lru_cache for singleton pattern. All Pydantic models use v2 ConfigDict(from_attributes=True) for seamless ORM/PostgREST response mapping.</w:t>
      </w:r>
    </w:p>
    <w:p>
      <w:pPr>
        <w:spacing w:after="80"/>
      </w:pPr>
    </w:p>
    <w:p>
      <w:pPr>
        <w:pStyle w:val="Heading2"/>
        <w:spacing w:before="240" w:after="200"/>
      </w:pPr>
      <w:r>
        <w:rPr>
          <w:rFonts w:ascii="Arial" w:cs="Arial" w:eastAsia="Arial" w:hAnsi="Arial"/>
        </w:rPr>
        <w:t xml:space="preserve">3.5 Authentication and Security</w:t>
      </w:r>
    </w:p>
    <w:p>
      <w:pPr>
        <w:spacing w:after="160" w:line="276"/>
      </w:pPr>
      <w:r>
        <w:rPr>
          <w:rFonts w:ascii="Arial" w:cs="Arial" w:eastAsia="Arial" w:hAnsi="Arial"/>
          <w:color w:val="333333"/>
          <w:sz w:val="22"/>
          <w:szCs w:val="22"/>
        </w:rPr>
        <w:t xml:space="preserve">Authentication is handled entirely by Supabase Auth on the frontend. The backend verifies JWTs using Supabase JWKS (asymmetric signing), extracting the user ID from the sub claim. Every user-facing database table has RLS policies enforcing auth.uid() = user_id. The FastAPI backend uses a service role key only for analytics cron jobs that aggregate across users (anonymized).</w:t>
      </w:r>
    </w:p>
    <w:p>
      <w:pPr>
        <w:spacing w:after="80"/>
      </w:pPr>
    </w:p>
    <w:p>
      <w:pPr>
        <w:pStyle w:val="Heading1"/>
        <w:spacing w:before="360" w:after="200"/>
      </w:pPr>
      <w:r>
        <w:rPr>
          <w:rFonts w:ascii="Arial" w:cs="Arial" w:eastAsia="Arial" w:hAnsi="Arial"/>
        </w:rPr>
        <w:t xml:space="preserve">4. Data Model</w:t>
      </w:r>
    </w:p>
    <w:p>
      <w:pPr>
        <w:spacing w:after="160" w:line="276"/>
      </w:pPr>
      <w:r>
        <w:rPr>
          <w:rFonts w:ascii="Arial" w:cs="Arial" w:eastAsia="Arial" w:hAnsi="Arial"/>
          <w:color w:val="333333"/>
          <w:sz w:val="22"/>
          <w:szCs w:val="22"/>
        </w:rPr>
        <w:t xml:space="preserve">The data model centers on the parent exercise + equipment variant hierarchy, which is the core differentiator of Iron Tracker.</w:t>
      </w:r>
    </w:p>
    <w:p>
      <w:pPr>
        <w:pStyle w:val="Heading2"/>
        <w:spacing w:before="240" w:after="200"/>
      </w:pPr>
      <w:r>
        <w:rPr>
          <w:rFonts w:ascii="Arial" w:cs="Arial" w:eastAsia="Arial" w:hAnsi="Arial"/>
        </w:rPr>
        <w:t xml:space="preserve">4.1 Core Entity Hierarchy</w:t>
      </w:r>
    </w:p>
    <w:p>
      <w:pPr>
        <w:spacing w:after="160" w:line="276"/>
      </w:pPr>
      <w:r>
        <w:rPr>
          <w:rFonts w:ascii="Arial" w:cs="Arial" w:eastAsia="Arial" w:hAnsi="Arial"/>
          <w:color w:val="333333"/>
          <w:sz w:val="22"/>
          <w:szCs w:val="22"/>
        </w:rPr>
        <w:t xml:space="preserve">Exercise (parent) → Equipment Variant (child) → Set (atomic record). An Exercise represents a movement pattern (e.g., Chest Press). An Equipment Variant represents a specific machine, dumbbell configuration, or barbell setup for that exercise. A Set is a single instance of reps at a weight on a specific variant.</w:t>
      </w:r>
    </w:p>
    <w:p>
      <w:pPr>
        <w:spacing w:after="80"/>
      </w:pPr>
    </w:p>
    <w:p>
      <w:pPr>
        <w:pStyle w:val="Heading2"/>
        <w:spacing w:before="240" w:after="200"/>
      </w:pPr>
      <w:r>
        <w:rPr>
          <w:rFonts w:ascii="Arial" w:cs="Arial" w:eastAsia="Arial" w:hAnsi="Arial"/>
        </w:rPr>
        <w:t xml:space="preserve">4.2 Table Definitions</w:t>
      </w:r>
    </w:p>
    <w:p>
      <w:pPr>
        <w:spacing w:after="160" w:line="276"/>
      </w:pPr>
      <w:r>
        <w:rPr>
          <w:rFonts w:ascii="Arial" w:cs="Arial" w:eastAsia="Arial" w:hAnsi="Arial"/>
          <w:b/>
          <w:bCs/>
          <w:color w:val="1B3A5C"/>
          <w:sz w:val="22"/>
          <w:szCs w:val="22"/>
        </w:rPr>
        <w:t xml:space="preserve">exercises: </w:t>
      </w:r>
      <w:r>
        <w:rPr>
          <w:rFonts w:ascii="Arial" w:cs="Arial" w:eastAsia="Arial" w:hAnsi="Arial"/>
          <w:color w:val="333333"/>
          <w:sz w:val="22"/>
          <w:szCs w:val="22"/>
        </w:rPr>
        <w:t xml:space="preserve">The canonical exercise library. Populated from a seed set of ~400 common exercises. Users can add custom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Default gen_random_uuid()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 NOT NULL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Display name: Chest Press, Squat, etc.</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category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push, pull, legs, core, cardio</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primary_muscles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Array of muscle group identifiers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secondary_muscles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Array of secondary muscles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movement_type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compound | isolation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is_custom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boolean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User-created exercises flagged separately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created_by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 for seed data, user_id for custom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created_at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Default now()</w:t>
            </w:r>
          </w:p>
        </w:tc>
      </w:tr>
    </w:tbl>
    <w:p>
      <w:pPr>
        <w:spacing w:after="80"/>
      </w:pPr>
    </w:p>
    <w:p>
      <w:pPr>
        <w:spacing w:after="160" w:line="276"/>
      </w:pPr>
      <w:r>
        <w:rPr>
          <w:rFonts w:ascii="Arial" w:cs="Arial" w:eastAsia="Arial" w:hAnsi="Arial"/>
          <w:b/>
          <w:bCs/>
          <w:color w:val="1B3A5C"/>
          <w:sz w:val="22"/>
          <w:szCs w:val="22"/>
        </w:rPr>
        <w:t xml:space="preserve">equipment_variants: </w:t>
      </w:r>
      <w:r>
        <w:rPr>
          <w:rFonts w:ascii="Arial" w:cs="Arial" w:eastAsia="Arial" w:hAnsi="Arial"/>
          <w:color w:val="333333"/>
          <w:sz w:val="22"/>
          <w:szCs w:val="22"/>
        </w:rPr>
        <w:t xml:space="preserve">Machine-specific instances of an exercise, owned by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Default gen_random_uuid()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Owner (RLS enforced)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exercise_id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Parent exercise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 NOT NULL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User-facing label: Hammer Strength Plate-Loaded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equipment_type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machine_selectorized | machine_plate | cable | barbell | dumbbell | bodyweight | smith_machine | other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manufacturer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Brand name (nullable)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weight_increment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decimal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Minimum weight step (e.g., 2.5 for plates, 5 for stack)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weight_unit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kg | lb</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seat_settings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jsonb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Saved positions: {seat_height: 3, back_pad: 2, ...}</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Free-form user notes (grip width, cable attachment, etc.)</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photo_url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Optional machine photo (Supabase Storage)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is_default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boolean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Auto-selected when logging this exercise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last_used_at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 MRU sorting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created_at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Default now()</w:t>
            </w:r>
          </w:p>
        </w:tc>
      </w:tr>
    </w:tbl>
    <w:p>
      <w:pPr>
        <w:spacing w:after="80"/>
      </w:pPr>
    </w:p>
    <w:p>
      <w:pPr>
        <w:spacing w:after="160" w:line="276"/>
      </w:pPr>
      <w:r>
        <w:rPr>
          <w:rFonts w:ascii="Arial" w:cs="Arial" w:eastAsia="Arial" w:hAnsi="Arial"/>
          <w:b/>
          <w:bCs/>
          <w:color w:val="1B3A5C"/>
          <w:sz w:val="22"/>
          <w:szCs w:val="22"/>
        </w:rPr>
        <w:t xml:space="preserve">sets: </w:t>
      </w:r>
      <w:r>
        <w:rPr>
          <w:rFonts w:ascii="Arial" w:cs="Arial" w:eastAsia="Arial" w:hAnsi="Arial"/>
          <w:color w:val="333333"/>
          <w:sz w:val="22"/>
          <w:szCs w:val="22"/>
        </w:rPr>
        <w:t xml:space="preserve">The atomic unit of training data. Every logged set creates one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Default gen_random_uuid()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Owner (RLS enforced)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exercise_id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Parent exercise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variant_id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Equipment variant (nullable for quick-logs)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weight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decimal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Weight used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weight_unit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kg | lb</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Repetitions completed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decimal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Rate of Perceived Exertion (6.0-10.0, nullable)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rir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Reps In Reserve (0-5, nullable)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set_type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working | warmup | dropset | failure | amrap</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rest_seconds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Rest before this set (auto-captured)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duration_seconds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 duration for time-based exercises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tempo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Tempo notation e.g., 3-1-2-0 (nullable)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Per-set 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logged_at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Precise timestamp of logging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created_at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Default now()</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session_group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Derived: DATE(logged_at) for daily grouping</w:t>
            </w:r>
          </w:p>
        </w:tc>
      </w:tr>
    </w:tbl>
    <w:p>
      <w:pPr>
        <w:spacing w:after="80"/>
      </w:pPr>
    </w:p>
    <w:p>
      <w:pPr>
        <w:spacing w:after="160" w:line="276"/>
      </w:pPr>
      <w:r>
        <w:rPr>
          <w:rFonts w:ascii="Arial" w:cs="Arial" w:eastAsia="Arial" w:hAnsi="Arial"/>
          <w:b/>
          <w:bCs/>
          <w:color w:val="1B3A5C"/>
          <w:sz w:val="22"/>
          <w:szCs w:val="22"/>
        </w:rPr>
        <w:t xml:space="preserve">sessions_view (materialized): </w:t>
      </w:r>
      <w:r>
        <w:rPr>
          <w:rFonts w:ascii="Arial" w:cs="Arial" w:eastAsia="Arial" w:hAnsi="Arial"/>
          <w:color w:val="333333"/>
          <w:sz w:val="22"/>
          <w:szCs w:val="22"/>
        </w:rPr>
        <w:t xml:space="preserve">Computed grouping of sets into logical sessions using a 90-minute inactivity gap.</w:t>
      </w:r>
    </w:p>
    <w:p>
      <w:pPr>
        <w:spacing w:after="160" w:line="276"/>
      </w:pPr>
      <w:r>
        <w:rPr>
          <w:rFonts w:ascii="Arial" w:cs="Arial" w:eastAsia="Arial" w:hAnsi="Arial"/>
          <w:b/>
          <w:bCs/>
          <w:color w:val="1B3A5C"/>
          <w:sz w:val="22"/>
          <w:szCs w:val="22"/>
        </w:rPr>
        <w:t xml:space="preserve">personal_records: </w:t>
      </w:r>
      <w:r>
        <w:rPr>
          <w:rFonts w:ascii="Arial" w:cs="Arial" w:eastAsia="Arial" w:hAnsi="Arial"/>
          <w:color w:val="333333"/>
          <w:sz w:val="22"/>
          <w:szCs w:val="22"/>
        </w:rPr>
        <w:t xml:space="preserve">Tracks PRs across multiple dimensions (estimated 1RM, rep maxes at each weight, volume records). Updated incrementally on set insertion via a PostgreSQL trigger or Supabase edge function.</w:t>
      </w:r>
    </w:p>
    <w:p>
      <w:pPr>
        <w:spacing w:after="160" w:line="276"/>
      </w:pPr>
      <w:r>
        <w:rPr>
          <w:rFonts w:ascii="Arial" w:cs="Arial" w:eastAsia="Arial" w:hAnsi="Arial"/>
          <w:b/>
          <w:bCs/>
          <w:color w:val="1B3A5C"/>
          <w:sz w:val="22"/>
          <w:szCs w:val="22"/>
        </w:rPr>
        <w:t xml:space="preserve">soreness_reports: </w:t>
      </w:r>
      <w:r>
        <w:rPr>
          <w:rFonts w:ascii="Arial" w:cs="Arial" w:eastAsia="Arial" w:hAnsi="Arial"/>
          <w:color w:val="333333"/>
          <w:sz w:val="22"/>
          <w:szCs w:val="22"/>
        </w:rPr>
        <w:t xml:space="preserve">Carried forward from v0. Muscle-specific soreness ratings (0-4) prompted 1-3 days post-workout.</w:t>
      </w:r>
    </w:p>
    <w:p>
      <w:pPr>
        <w:spacing w:after="160" w:line="276"/>
      </w:pPr>
      <w:r>
        <w:rPr>
          <w:rFonts w:ascii="Arial" w:cs="Arial" w:eastAsia="Arial" w:hAnsi="Arial"/>
          <w:b/>
          <w:bCs/>
          <w:color w:val="1B3A5C"/>
          <w:sz w:val="22"/>
          <w:szCs w:val="22"/>
        </w:rPr>
        <w:t xml:space="preserve">analytics_cache: </w:t>
      </w:r>
      <w:r>
        <w:rPr>
          <w:rFonts w:ascii="Arial" w:cs="Arial" w:eastAsia="Arial" w:hAnsi="Arial"/>
          <w:color w:val="333333"/>
          <w:sz w:val="22"/>
          <w:szCs w:val="22"/>
        </w:rPr>
        <w:t xml:space="preserve">Pre-computed analytics stored as JSONB with a type discriminator (weekly_volume, exercise_1rm_trend, muscle_distribution, etc.) and a computed_at timestamp for cache invalidation.</w:t>
      </w:r>
    </w:p>
    <w:p>
      <w:pPr>
        <w:spacing w:after="80"/>
      </w:pPr>
    </w:p>
    <w:p>
      <w:pPr>
        <w:pStyle w:val="Heading2"/>
        <w:spacing w:before="240" w:after="200"/>
      </w:pPr>
      <w:r>
        <w:rPr>
          <w:rFonts w:ascii="Arial" w:cs="Arial" w:eastAsia="Arial" w:hAnsi="Arial"/>
        </w:rPr>
        <w:t xml:space="preserve">4.3 Key Indexes</w:t>
      </w:r>
    </w:p>
    <w:p>
      <w:pPr>
        <w:spacing w:after="160" w:line="276"/>
      </w:pPr>
      <w:r>
        <w:rPr>
          <w:rFonts w:ascii="Arial" w:cs="Arial" w:eastAsia="Arial" w:hAnsi="Arial"/>
          <w:color w:val="333333"/>
          <w:sz w:val="22"/>
          <w:szCs w:val="22"/>
        </w:rPr>
        <w:t xml:space="preserve">Performance-critical indexes include: sets(user_id, exercise_id, logged_at DESC) for exercise history, sets(user_id, logged_at DESC) for session timeline, equipment_variants(user_id, exercise_id, last_used_at DESC) for MRU variant selection, and personal_records(user_id, exercise_id, variant_id, record_type) for PR lookups. All RLS policy columns must be indexed.</w:t>
      </w:r>
    </w:p>
    <w:p>
      <w:pPr>
        <w:spacing w:after="80"/>
      </w:pPr>
    </w:p>
    <w:p>
      <w:pPr>
        <w:pStyle w:val="Heading1"/>
        <w:spacing w:before="360" w:after="200"/>
      </w:pPr>
      <w:r>
        <w:rPr>
          <w:rFonts w:ascii="Arial" w:cs="Arial" w:eastAsia="Arial" w:hAnsi="Arial"/>
        </w:rPr>
        <w:t xml:space="preserve">5. Analytics Architecture</w:t>
      </w:r>
    </w:p>
    <w:p>
      <w:pPr>
        <w:spacing w:after="160" w:line="276"/>
      </w:pPr>
      <w:r>
        <w:rPr>
          <w:rFonts w:ascii="Arial" w:cs="Arial" w:eastAsia="Arial" w:hAnsi="Arial"/>
          <w:color w:val="333333"/>
          <w:sz w:val="22"/>
          <w:szCs w:val="22"/>
        </w:rPr>
        <w:t xml:space="preserve">The analytics system uses a hybrid computation model: server-side for historical aggregations, client-side for active workout interactivity, with incremental updates to avoid recomputation.</w:t>
      </w:r>
    </w:p>
    <w:p>
      <w:pPr>
        <w:pStyle w:val="Heading2"/>
        <w:spacing w:before="240" w:after="200"/>
      </w:pPr>
      <w:r>
        <w:rPr>
          <w:rFonts w:ascii="Arial" w:cs="Arial" w:eastAsia="Arial" w:hAnsi="Arial"/>
        </w:rPr>
        <w:t xml:space="preserve">5.1 Server-Side (Python/FastAPI)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Trigger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Estimated 1RM trend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Epley formula on historical sets, smoothed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 set insert (per exercise)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Weekly volume per muscle group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SUM(weight * reps) grouped by ISO week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Daily cron, incremented on set insert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 detection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Compare new set against personal_records table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 set insert (trigger)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Muscle recovery score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Time-decay model from last volume + soreness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 set insert + soreness report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Training frequency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COUNT(DISTINCT session_group) per period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Daily cron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Strength score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Normalized 1RM across key compounds vs population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Weekly cron</w:t>
            </w:r>
          </w:p>
        </w:tc>
      </w:tr>
    </w:tbl>
    <w:p>
      <w:pPr>
        <w:spacing w:after="80"/>
      </w:pPr>
    </w:p>
    <w:p>
      <w:pPr>
        <w:pStyle w:val="Heading2"/>
        <w:spacing w:before="240" w:after="200"/>
      </w:pPr>
      <w:r>
        <w:rPr>
          <w:rFonts w:ascii="Arial" w:cs="Arial" w:eastAsia="Arial" w:hAnsi="Arial"/>
        </w:rPr>
        <w:t xml:space="preserve">5.2 Client-Side (JavaScript/React)</w:t>
      </w:r>
    </w:p>
    <w:p>
      <w:pPr>
        <w:spacing w:after="160" w:line="276"/>
      </w:pPr>
      <w:r>
        <w:rPr>
          <w:rFonts w:ascii="Arial" w:cs="Arial" w:eastAsia="Arial" w:hAnsi="Arial"/>
          <w:color w:val="333333"/>
          <w:sz w:val="22"/>
          <w:szCs w:val="22"/>
        </w:rPr>
        <w:t xml:space="preserve">Active workout volume (running total during session), chart filtering/zooming/date-range on pre-loaded data, set-by-set progression within a session, RPE/RIR calculations during logging. The threshold is approximately 1,000 data points: below this, compute client-side; above, use pre-computed server data.</w:t>
      </w:r>
    </w:p>
    <w:p>
      <w:pPr>
        <w:spacing w:after="80"/>
      </w:pPr>
    </w:p>
    <w:p>
      <w:pPr>
        <w:pStyle w:val="Heading2"/>
        <w:spacing w:before="240" w:after="200"/>
      </w:pPr>
      <w:r>
        <w:rPr>
          <w:rFonts w:ascii="Arial" w:cs="Arial" w:eastAsia="Arial" w:hAnsi="Arial"/>
        </w:rPr>
        <w:t xml:space="preserve">5.3 Caching Strategy</w:t>
      </w:r>
    </w:p>
    <w:p>
      <w:pPr>
        <w:spacing w:after="160" w:line="276"/>
      </w:pPr>
      <w:r>
        <w:rPr>
          <w:rFonts w:ascii="Arial" w:cs="Arial" w:eastAsia="Arial" w:hAnsi="Arial"/>
          <w:color w:val="333333"/>
          <w:sz w:val="22"/>
          <w:szCs w:val="22"/>
        </w:rPr>
        <w:t xml:space="preserve">Three layers: TanStack Query on the client (staleTime: 5 min for analytics, 0 for active workout), Redis on the server (time-bucketed partial objects via fastapi-cache2), and PostgreSQL materialized views for expensive cross-user aggregations refreshed on workout completion.</w:t>
      </w:r>
    </w:p>
    <w:p>
      <w:pPr>
        <w:spacing w:after="80"/>
      </w:pPr>
    </w:p>
    <w:p>
      <w:pPr>
        <w:pStyle w:val="Heading2"/>
        <w:spacing w:before="240" w:after="200"/>
      </w:pPr>
      <w:r>
        <w:rPr>
          <w:rFonts w:ascii="Arial" w:cs="Arial" w:eastAsia="Arial" w:hAnsi="Arial"/>
        </w:rPr>
        <w:t xml:space="preserve">5.4 Charting Library Choices</w:t>
      </w:r>
    </w:p>
    <w:p>
      <w:pPr>
        <w:spacing w:after="160" w:line="276"/>
      </w:pPr>
      <w:r>
        <w:rPr>
          <w:rFonts w:ascii="Arial" w:cs="Arial" w:eastAsia="Arial" w:hAnsi="Arial"/>
          <w:b/>
          <w:bCs/>
          <w:color w:val="1B3A5C"/>
          <w:sz w:val="22"/>
          <w:szCs w:val="22"/>
        </w:rPr>
        <w:t xml:space="preserve">Primary: Recharts. </w:t>
      </w:r>
      <w:r>
        <w:rPr>
          <w:rFonts w:ascii="Arial" w:cs="Arial" w:eastAsia="Arial" w:hAnsi="Arial"/>
          <w:color w:val="333333"/>
          <w:sz w:val="22"/>
          <w:szCs w:val="22"/>
        </w:rPr>
        <w:t xml:space="preserve">24.8K GitHub stars, declarative React components, responsive by default. Used for 1RM trend lines, weekly volume stacked bars, and set scatter plots.</w:t>
      </w:r>
    </w:p>
    <w:p>
      <w:pPr>
        <w:spacing w:after="160" w:line="276"/>
      </w:pPr>
      <w:r>
        <w:rPr>
          <w:rFonts w:ascii="Arial" w:cs="Arial" w:eastAsia="Arial" w:hAnsi="Arial"/>
          <w:b/>
          <w:bCs/>
          <w:color w:val="1B3A5C"/>
          <w:sz w:val="22"/>
          <w:szCs w:val="22"/>
        </w:rPr>
        <w:t xml:space="preserve">Secondary: Nivo. </w:t>
      </w:r>
      <w:r>
        <w:rPr>
          <w:rFonts w:ascii="Arial" w:cs="Arial" w:eastAsia="Arial" w:hAnsi="Arial"/>
          <w:color w:val="333333"/>
          <w:sz w:val="22"/>
          <w:szCs w:val="22"/>
        </w:rPr>
        <w:t xml:space="preserve">Used for muscle distribution donut charts, body heatmaps, frequency calendar heatmaps (GitHub-style), and radar charts for training balance.</w:t>
      </w:r>
    </w:p>
    <w:p>
      <w:pPr>
        <w:spacing w:after="80"/>
      </w:pPr>
    </w:p>
    <w:p>
      <w:pPr>
        <w:pStyle w:val="Heading1"/>
        <w:spacing w:before="360" w:after="200"/>
      </w:pPr>
      <w:r>
        <w:rPr>
          <w:rFonts w:ascii="Arial" w:cs="Arial" w:eastAsia="Arial" w:hAnsi="Arial"/>
        </w:rPr>
        <w:t xml:space="preserve">6. AI Integration Strategy</w:t>
      </w:r>
    </w:p>
    <w:p>
      <w:pPr>
        <w:spacing w:after="160" w:line="276"/>
      </w:pPr>
      <w:r>
        <w:rPr>
          <w:rFonts w:ascii="Arial" w:cs="Arial" w:eastAsia="Arial" w:hAnsi="Arial"/>
          <w:color w:val="333333"/>
          <w:sz w:val="22"/>
          <w:szCs w:val="22"/>
        </w:rPr>
        <w:t xml:space="preserve">The AI strategy follows a rule-based-first, LLM-coaching-later philosophy, informed by how the most successful fitness AI apps (Fitbod, Dr. Muscle, Alpha Progression) actually work: sophisticated deterministic algorithms with optional natural language explanations.</w:t>
      </w:r>
    </w:p>
    <w:p>
      <w:pPr>
        <w:pStyle w:val="Heading2"/>
        <w:spacing w:before="240" w:after="200"/>
      </w:pPr>
      <w:r>
        <w:rPr>
          <w:rFonts w:ascii="Arial" w:cs="Arial" w:eastAsia="Arial" w:hAnsi="Arial"/>
        </w:rPr>
        <w:t xml:space="preserve">6.1 Phase 1: Deterministic Engine (Weeks 1-8)</w:t>
      </w:r>
    </w:p>
    <w:p>
      <w:pPr>
        <w:spacing w:after="160" w:line="276"/>
      </w:pPr>
      <w:r>
        <w:rPr>
          <w:rFonts w:ascii="Arial" w:cs="Arial" w:eastAsia="Arial" w:hAnsi="Arial"/>
          <w:b/>
          <w:bCs/>
          <w:color w:val="1B3A5C"/>
          <w:sz w:val="22"/>
          <w:szCs w:val="22"/>
        </w:rPr>
        <w:t xml:space="preserve">Weight Progression: </w:t>
      </w:r>
      <w:r>
        <w:rPr>
          <w:rFonts w:ascii="Arial" w:cs="Arial" w:eastAsia="Arial" w:hAnsi="Arial"/>
          <w:color w:val="333333"/>
          <w:sz w:val="22"/>
          <w:szCs w:val="22"/>
        </w:rPr>
        <w:t xml:space="preserve">Track estimated 1RM via Epley formula (e1RM = weight x (1 + reps/30)). Calculate target weight from RPE charts. Apply progressive increases: 2-5 lbs upper body, 5-10 lbs lower body per session. Auto-regulate: if actual RPE exceeds target by 1+, reduce next session target.</w:t>
      </w:r>
    </w:p>
    <w:p>
      <w:pPr>
        <w:spacing w:after="160" w:line="276"/>
      </w:pPr>
      <w:r>
        <w:rPr>
          <w:rFonts w:ascii="Arial" w:cs="Arial" w:eastAsia="Arial" w:hAnsi="Arial"/>
          <w:b/>
          <w:bCs/>
          <w:color w:val="1B3A5C"/>
          <w:sz w:val="22"/>
          <w:szCs w:val="22"/>
        </w:rPr>
        <w:t xml:space="preserve">Volume Optimization: </w:t>
      </w:r>
      <w:r>
        <w:rPr>
          <w:rFonts w:ascii="Arial" w:cs="Arial" w:eastAsia="Arial" w:hAnsi="Arial"/>
          <w:color w:val="333333"/>
          <w:sz w:val="22"/>
          <w:szCs w:val="22"/>
        </w:rPr>
        <w:t xml:space="preserve">Evidence-based defaults by goal. Hypertrophy: 10-20 sets/muscle/week. Strength: 5-12 sets/muscle/week. Track weekly volume trends and flag over/under-training against the target range.</w:t>
      </w:r>
    </w:p>
    <w:p>
      <w:pPr>
        <w:spacing w:after="160" w:line="276"/>
      </w:pPr>
      <w:r>
        <w:rPr>
          <w:rFonts w:ascii="Arial" w:cs="Arial" w:eastAsia="Arial" w:hAnsi="Arial"/>
          <w:b/>
          <w:bCs/>
          <w:color w:val="1B3A5C"/>
          <w:sz w:val="22"/>
          <w:szCs w:val="22"/>
        </w:rPr>
        <w:t xml:space="preserve">Fatigue Management: </w:t>
      </w:r>
      <w:r>
        <w:rPr>
          <w:rFonts w:ascii="Arial" w:cs="Arial" w:eastAsia="Arial" w:hAnsi="Arial"/>
          <w:color w:val="333333"/>
          <w:sz w:val="22"/>
          <w:szCs w:val="22"/>
        </w:rPr>
        <w:t xml:space="preserve">Trigger deload recommendations after 4+ consecutive weeks of increasing volume, declining performance over 2 weeks, or average RPE exceeding 8.5. Deload prescription: reduce volume 40-60%, intensity 10-15%.</w:t>
      </w:r>
    </w:p>
    <w:p>
      <w:pPr>
        <w:spacing w:after="160" w:line="276"/>
      </w:pPr>
      <w:r>
        <w:rPr>
          <w:rFonts w:ascii="Arial" w:cs="Arial" w:eastAsia="Arial" w:hAnsi="Arial"/>
          <w:b/>
          <w:bCs/>
          <w:color w:val="1B3A5C"/>
          <w:sz w:val="22"/>
          <w:szCs w:val="22"/>
        </w:rPr>
        <w:t xml:space="preserve">PR Detection: </w:t>
      </w:r>
      <w:r>
        <w:rPr>
          <w:rFonts w:ascii="Arial" w:cs="Arial" w:eastAsia="Arial" w:hAnsi="Arial"/>
          <w:color w:val="333333"/>
          <w:sz w:val="22"/>
          <w:szCs w:val="22"/>
        </w:rPr>
        <w:t xml:space="preserve">Real-time across multiple dimensions: new estimated 1RM, new rep max at specific weights (1RM, 3RM, 5RM, 8RM, 10RM), best set volume (weight x reps), most reps at any weight.</w:t>
      </w:r>
    </w:p>
    <w:p>
      <w:pPr>
        <w:spacing w:after="80"/>
      </w:pPr>
    </w:p>
    <w:p>
      <w:pPr>
        <w:pStyle w:val="Heading2"/>
        <w:spacing w:before="240" w:after="200"/>
      </w:pPr>
      <w:r>
        <w:rPr>
          <w:rFonts w:ascii="Arial" w:cs="Arial" w:eastAsia="Arial" w:hAnsi="Arial"/>
        </w:rPr>
        <w:t xml:space="preserve">6.2 Phase 2: Machine Photo ID (Weeks 4-8, Carried from v0)</w:t>
      </w:r>
    </w:p>
    <w:p>
      <w:pPr>
        <w:spacing w:after="160" w:line="276"/>
      </w:pPr>
      <w:r>
        <w:rPr>
          <w:rFonts w:ascii="Arial" w:cs="Arial" w:eastAsia="Arial" w:hAnsi="Arial"/>
          <w:color w:val="333333"/>
          <w:sz w:val="22"/>
          <w:szCs w:val="22"/>
        </w:rPr>
        <w:t xml:space="preserve">User photographs a gym machine. The image is sent to Claude via the FastAPI proxy. Claude returns: exercise name(s), equipment type, manufacturer guess, target muscles, form tips. The response feeds directly into the equipment variant creation flow, pre-filling fields and letting the user confirm/edit. Token budget: ~500 input (image) + 200 output tokens per identification, ~$0.004 per call.</w:t>
      </w:r>
    </w:p>
    <w:p>
      <w:pPr>
        <w:spacing w:after="80"/>
      </w:pPr>
    </w:p>
    <w:p>
      <w:pPr>
        <w:pStyle w:val="Heading2"/>
        <w:spacing w:before="240" w:after="200"/>
      </w:pPr>
      <w:r>
        <w:rPr>
          <w:rFonts w:ascii="Arial" w:cs="Arial" w:eastAsia="Arial" w:hAnsi="Arial"/>
        </w:rPr>
        <w:t xml:space="preserve">6.3 Phase 3: LLM Coaching Layer (Weeks 9-16)</w:t>
      </w:r>
    </w:p>
    <w:p>
      <w:pPr>
        <w:spacing w:after="160" w:line="276"/>
      </w:pPr>
      <w:r>
        <w:rPr>
          <w:rFonts w:ascii="Arial" w:cs="Arial" w:eastAsia="Arial" w:hAnsi="Arial"/>
          <w:color w:val="333333"/>
          <w:sz w:val="22"/>
          <w:szCs w:val="22"/>
        </w:rPr>
        <w:t xml:space="preserve">A natural language coaching interface powered by Claude Sonnet. The LLM does not make programming decisions; it explains and presents recommendations generated by the deterministic engine. Context injection: last 4 weeks of training data, current recovery scores, active PRs, user goals and preferences. Estimated cost at 1,000 daily active users with 2 queries/day: ~$45/month using Claude Sonnet.</w:t>
      </w:r>
    </w:p>
    <w:p>
      <w:pPr>
        <w:spacing w:after="160" w:line="276"/>
      </w:pPr>
      <w:r>
        <w:rPr>
          <w:rFonts w:ascii="Arial" w:cs="Arial" w:eastAsia="Arial" w:hAnsi="Arial"/>
          <w:b/>
          <w:bCs/>
          <w:color w:val="1B3A5C"/>
          <w:sz w:val="22"/>
          <w:szCs w:val="22"/>
        </w:rPr>
        <w:t xml:space="preserve">Use Cases: </w:t>
      </w:r>
      <w:r>
        <w:rPr>
          <w:rFonts w:ascii="Arial" w:cs="Arial" w:eastAsia="Arial" w:hAnsi="Arial"/>
          <w:color w:val="333333"/>
          <w:sz w:val="22"/>
          <w:szCs w:val="22"/>
        </w:rPr>
        <w:t xml:space="preserve">Weekly progress report generation in natural language, answering questions about training data, explaining why a deload is recommended, suggesting exercise substitutions with rationale, form tip reminders based on exercise history.</w:t>
      </w:r>
    </w:p>
    <w:p>
      <w:pPr>
        <w:spacing w:after="80"/>
      </w:pPr>
    </w:p>
    <w:p>
      <w:pPr>
        <w:pStyle w:val="Heading2"/>
        <w:spacing w:before="240" w:after="200"/>
      </w:pPr>
      <w:r>
        <w:rPr>
          <w:rFonts w:ascii="Arial" w:cs="Arial" w:eastAsia="Arial" w:hAnsi="Arial"/>
        </w:rPr>
        <w:t xml:space="preserve">6.4 Cold Start</w:t>
      </w:r>
    </w:p>
    <w:p>
      <w:pPr>
        <w:spacing w:after="160" w:line="276"/>
      </w:pPr>
      <w:r>
        <w:rPr>
          <w:rFonts w:ascii="Arial" w:cs="Arial" w:eastAsia="Arial" w:hAnsi="Arial"/>
          <w:color w:val="333333"/>
          <w:sz w:val="22"/>
          <w:szCs w:val="22"/>
        </w:rPr>
        <w:t xml:space="preserve">New users complete a brief profile (experience level, primary goal, training frequency, available equipment types). Population-based 1RM estimates provide initial priors. Within the first 3-5 workouts, the system calibrates by observing actual performance across key compound movements.</w:t>
      </w:r>
    </w:p>
    <w:p>
      <w:pPr>
        <w:spacing w:after="80"/>
      </w:pPr>
    </w:p>
    <w:p>
      <w:pPr>
        <w:pStyle w:val="Heading1"/>
        <w:spacing w:before="360" w:after="200"/>
      </w:pPr>
      <w:r>
        <w:rPr>
          <w:rFonts w:ascii="Arial" w:cs="Arial" w:eastAsia="Arial" w:hAnsi="Arial"/>
        </w:rPr>
        <w:t xml:space="preserve">7. Offline-First and Performance</w:t>
      </w:r>
    </w:p>
    <w:p>
      <w:pPr>
        <w:spacing w:after="160" w:line="276"/>
      </w:pPr>
      <w:r>
        <w:rPr>
          <w:rFonts w:ascii="Arial" w:cs="Arial" w:eastAsia="Arial" w:hAnsi="Arial"/>
          <w:color w:val="333333"/>
          <w:sz w:val="22"/>
          <w:szCs w:val="22"/>
        </w:rPr>
        <w:t xml:space="preserve">Gym environments have notoriously unreliable WiFi. Iron Tracker treats offline as a first-class state, not an error condition.</w:t>
      </w:r>
    </w:p>
    <w:p>
      <w:pPr>
        <w:spacing w:after="160" w:line="276"/>
      </w:pPr>
      <w:r>
        <w:rPr>
          <w:rFonts w:ascii="Arial" w:cs="Arial" w:eastAsia="Arial" w:hAnsi="Arial"/>
          <w:b/>
          <w:bCs/>
          <w:color w:val="1B3A5C"/>
          <w:sz w:val="22"/>
          <w:szCs w:val="22"/>
        </w:rPr>
        <w:t xml:space="preserve">TanStack Query Offline Persistence: </w:t>
      </w:r>
      <w:r>
        <w:rPr>
          <w:rFonts w:ascii="Arial" w:cs="Arial" w:eastAsia="Arial" w:hAnsi="Arial"/>
          <w:color w:val="333333"/>
          <w:sz w:val="22"/>
          <w:szCs w:val="22"/>
        </w:rPr>
        <w:t xml:space="preserve">The entire query cache persists to IndexedDB via PersistQueryClientProvider. Set networkMode: offlineFirst on all mutations. Mutations queue when offline and replay automatically when connectivity returns.</w:t>
      </w:r>
    </w:p>
    <w:p>
      <w:pPr>
        <w:spacing w:after="160" w:line="276"/>
      </w:pPr>
      <w:r>
        <w:rPr>
          <w:rFonts w:ascii="Arial" w:cs="Arial" w:eastAsia="Arial" w:hAnsi="Arial"/>
          <w:b/>
          <w:bCs/>
          <w:color w:val="1B3A5C"/>
          <w:sz w:val="22"/>
          <w:szCs w:val="22"/>
        </w:rPr>
        <w:t xml:space="preserve">Optimistic Updates: </w:t>
      </w:r>
      <w:r>
        <w:rPr>
          <w:rFonts w:ascii="Arial" w:cs="Arial" w:eastAsia="Arial" w:hAnsi="Arial"/>
          <w:color w:val="333333"/>
          <w:sz w:val="22"/>
          <w:szCs w:val="22"/>
        </w:rPr>
        <w:t xml:space="preserve">Every set log uses TanStack Query optimistic updates: onMutate immediately adds the set to the local cache, onError rolls back, onSettled invalidates to sync with server. Users see their set logged instantly regardless of network.</w:t>
      </w:r>
    </w:p>
    <w:p>
      <w:pPr>
        <w:spacing w:after="160" w:line="276"/>
      </w:pPr>
      <w:r>
        <w:rPr>
          <w:rFonts w:ascii="Arial" w:cs="Arial" w:eastAsia="Arial" w:hAnsi="Arial"/>
          <w:b/>
          <w:bCs/>
          <w:color w:val="1B3A5C"/>
          <w:sz w:val="22"/>
          <w:szCs w:val="22"/>
        </w:rPr>
        <w:t xml:space="preserve">Service Worker (Workbox): </w:t>
      </w:r>
      <w:r>
        <w:rPr>
          <w:rFonts w:ascii="Arial" w:cs="Arial" w:eastAsia="Arial" w:hAnsi="Arial"/>
          <w:color w:val="333333"/>
          <w:sz w:val="22"/>
          <w:szCs w:val="22"/>
        </w:rPr>
        <w:t xml:space="preserve">Pre-caches the app shell, exercise library, and user machine library. Runtime caching for API responses with stale-while-revalidate strategy. Push notifications for rest timer expiration on lock screen.</w:t>
      </w:r>
    </w:p>
    <w:p>
      <w:pPr>
        <w:spacing w:after="160" w:line="276"/>
      </w:pPr>
      <w:r>
        <w:rPr>
          <w:rFonts w:ascii="Arial" w:cs="Arial" w:eastAsia="Arial" w:hAnsi="Arial"/>
          <w:b/>
          <w:bCs/>
          <w:color w:val="1B3A5C"/>
          <w:sz w:val="22"/>
          <w:szCs w:val="22"/>
        </w:rPr>
        <w:t xml:space="preserve">Performance Budget: </w:t>
      </w:r>
      <w:r>
        <w:rPr>
          <w:rFonts w:ascii="Arial" w:cs="Arial" w:eastAsia="Arial" w:hAnsi="Arial"/>
          <w:color w:val="333333"/>
          <w:sz w:val="22"/>
          <w:szCs w:val="22"/>
        </w:rPr>
        <w:t xml:space="preserve">First Contentful Paint &lt; 1.5s on 4G. Time to Interactive &lt; 3s. Lighthouse score &gt; 90. Bundle size &lt; 200KB gzipped for initial route.</w:t>
      </w:r>
    </w:p>
    <w:p>
      <w:pPr>
        <w:spacing w:after="80"/>
      </w:pPr>
    </w:p>
    <w:p>
      <w:pPr>
        <w:pStyle w:val="Heading1"/>
        <w:spacing w:before="360" w:after="200"/>
      </w:pPr>
      <w:r>
        <w:rPr>
          <w:rFonts w:ascii="Arial" w:cs="Arial" w:eastAsia="Arial" w:hAnsi="Arial"/>
        </w:rPr>
        <w:t xml:space="preserve">8. Open Questions: Recommendations</w:t>
      </w:r>
    </w:p>
    <w:p>
      <w:pPr>
        <w:pStyle w:val="Heading2"/>
        <w:spacing w:before="240" w:after="200"/>
      </w:pPr>
      <w:r>
        <w:rPr>
          <w:rFonts w:ascii="Arial" w:cs="Arial" w:eastAsia="Arial" w:hAnsi="Arial"/>
        </w:rPr>
        <w:t xml:space="preserve">8.1 Server-Side vs Client-Side Analytics</w:t>
      </w:r>
    </w:p>
    <w:p>
      <w:pPr>
        <w:spacing w:after="160" w:line="276"/>
      </w:pPr>
      <w:r>
        <w:rPr>
          <w:rFonts w:ascii="Arial" w:cs="Arial" w:eastAsia="Arial" w:hAnsi="Arial"/>
          <w:color w:val="333333"/>
          <w:sz w:val="22"/>
          <w:szCs w:val="22"/>
        </w:rPr>
        <w:t xml:space="preserve">Recommendation: hybrid approach as detailed in Section 5. Pre-compute historical aggregations server-side (1RM trends, weekly volumes, recovery scores, PRs). Compute active-session metrics client-side (running volume, set-to-set progression). The crossover threshold is approximately 1,000 data points. A typical user generates 3,600-5,200 sets per year, meaning single-exercise histories stay client-computable for ~1 year, while cross-exercise and multi-year analytics should always be pre-computed. Use incremental computation on every set insert rather than batch recomputation.</w:t>
      </w:r>
    </w:p>
    <w:p>
      <w:pPr>
        <w:spacing w:after="80"/>
      </w:pPr>
    </w:p>
    <w:p>
      <w:pPr>
        <w:pStyle w:val="Heading2"/>
        <w:spacing w:before="240" w:after="200"/>
      </w:pPr>
      <w:r>
        <w:rPr>
          <w:rFonts w:ascii="Arial" w:cs="Arial" w:eastAsia="Arial" w:hAnsi="Arial"/>
        </w:rPr>
        <w:t xml:space="preserve">8.2 AI Integration Approach</w:t>
      </w:r>
    </w:p>
    <w:p>
      <w:pPr>
        <w:spacing w:after="160" w:line="276"/>
      </w:pPr>
      <w:r>
        <w:rPr>
          <w:rFonts w:ascii="Arial" w:cs="Arial" w:eastAsia="Arial" w:hAnsi="Arial"/>
          <w:color w:val="333333"/>
          <w:sz w:val="22"/>
          <w:szCs w:val="22"/>
        </w:rPr>
        <w:t xml:space="preserve">Recommendation: the three-phase approach in Section 6. Start with a deterministic rule-based engine (this is what Fitbod and Alpha Progression actually use under their AI marketing). Add machine photo ID as a differentiating onboarding feature. Layer LLM coaching on top as a premium feature for natural language interaction with training data. Avoid building custom ML models until 10,000+ users provide sufficient collaborative filtering data. The deterministic engine handles 90%+ of recommendation value at zero marginal cost per user.</w:t>
      </w:r>
    </w:p>
    <w:p>
      <w:pPr>
        <w:spacing w:after="80"/>
      </w:pPr>
    </w:p>
    <w:p>
      <w:pPr>
        <w:pStyle w:val="Heading1"/>
        <w:spacing w:before="360" w:after="200"/>
      </w:pPr>
      <w:r>
        <w:rPr>
          <w:rFonts w:ascii="Arial" w:cs="Arial" w:eastAsia="Arial" w:hAnsi="Arial"/>
        </w:rP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Machine selection adds logging friction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Progressive disclosure: hide picker with 1 variant, pre-select MRU, one-tap chip switching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Render cold starts degrade AI response time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$7/mo always-on instance; frontend shows skeleton/loading state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free tier 500MB exhausted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Sets table grows ~50KB/user/month; 10K users = ~6GB/year. Plan upgrade at ~8K users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Offline sync conflicts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Last-write-wins with logged_at timestamp; conflict UI for rare edge cases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API cost overrun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Token budget caps per interaction; rate limiting per user; caching repeated queries</w:t>
            </w:r>
          </w:p>
        </w:tc>
      </w:tr>
    </w:tbl>
    <w:p>
      <w:pPr>
        <w:spacing w:after="80"/>
      </w:pPr>
    </w:p>
    <w:p>
      <w:pPr>
        <w:pStyle w:val="Heading1"/>
        <w:spacing w:before="360" w:after="200"/>
      </w:pPr>
      <w:r>
        <w:rPr>
          <w:rFonts w:ascii="Arial" w:cs="Arial" w:eastAsia="Arial" w:hAnsi="Arial"/>
        </w:rPr>
        <w:t xml:space="preserve">10.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Choice</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Frontend Framework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React 18 + Vite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Ecosystem maturity, team familiarity, fast HMR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Routing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TanStack Router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Type-safe, file-based, integrated query preloading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Server State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TanStack Query v5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Offline persistence, optimistic updates, cache management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UI Components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MUI v6 + MD3 Theme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 components, massive ecosystem, MD3 approximation via custom theme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Local State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Zustand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Lightweight, minimal boilerplate for timer/active workout state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Backend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FastAPI + Pydantic v2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Async-native, auto-docs, type safety, pydantic-settings for config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Database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(PostgreSQL 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 + RLS + PostgREST + Realtime + Storage in one platform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DB Client (Backend)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supabase-py (async)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Native async support, PostgREST + RPC, matches frontend client API</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Anthropic Claude Sonnet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Vision capability for machine ID, strong reasoning for coaching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Charts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Recharts + Nivo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Recharts for standard charts, Nivo for heatmaps/radar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Cache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Redis (Upstash)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Server-side analytics cache, rate limiting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Hosting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Netlify + Render + Supabase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Free/low-cost, CI/CD built-in, matches v0 topology</w:t>
            </w:r>
          </w:p>
        </w:tc>
      </w:tr>
    </w:tbl>
    <w:p>
      <w:pPr>
        <w:spacing w:after="80"/>
      </w:pPr>
    </w:p>
    <w:p>
      <w:pPr>
        <w:spacing w:after="160" w:line="276"/>
      </w:pPr>
      <w:r>
        <w:rPr>
          <w:rFonts w:ascii="Arial" w:cs="Arial" w:eastAsia="Arial" w:hAnsi="Arial"/>
          <w:color w:val="333333"/>
          <w:sz w:val="22"/>
          <w:szCs w:val="22"/>
        </w:rPr>
        <w:t xml:space="preserve">End of Design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Iron Tracker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2026-02-24T14:44:11.730Z</dcterms:created>
  <dcterms:modified xsi:type="dcterms:W3CDTF">2026-02-24T14:44:11.731Z</dcterms:modified>
</cp:coreProperties>
</file>

<file path=docProps/custom.xml><?xml version="1.0" encoding="utf-8"?>
<Properties xmlns="http://schemas.openxmlformats.org/officeDocument/2006/custom-properties" xmlns:vt="http://schemas.openxmlformats.org/officeDocument/2006/docPropsVTypes"/>
</file>