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Jun.-Prof. Dr. Jennifer Andexer</w:t>
          </w:r>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Ammar Qaseem</w:t>
          </w:r>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981144"/>
          <w:r w:rsidRPr="00C1498D">
            <w:lastRenderedPageBreak/>
            <w:t>Abstract</w:t>
          </w:r>
          <w:bookmarkEnd w:id="1"/>
          <w:bookmarkEnd w:id="2"/>
          <w:bookmarkEnd w:id="3"/>
        </w:p>
        <w:p w14:paraId="09626CF0" w14:textId="790D3605" w:rsidR="000A6DBB" w:rsidRDefault="000A6DBB" w:rsidP="000A6DBB">
          <w:r>
            <w:t>In recent years, deep learning has garnered tremendous success in a variety of application</w:t>
          </w:r>
        </w:p>
        <w:p w14:paraId="1FF9E3BE" w14:textId="77777777" w:rsidR="000A6DBB" w:rsidRDefault="000A6DBB" w:rsidP="000A6DBB">
          <w:r>
            <w:t>domains. This new field of machine learning has been growing rapidly and has been applied to</w:t>
          </w:r>
        </w:p>
        <w:p w14:paraId="50A2BE79" w14:textId="77777777" w:rsidR="000A6DBB" w:rsidRDefault="000A6DBB" w:rsidP="000A6DBB">
          <w:r>
            <w:t>most traditional application domains, as well as some new areas that present more opportunities.</w:t>
          </w:r>
        </w:p>
        <w:p w14:paraId="0E72089E" w14:textId="77777777" w:rsidR="000A6DBB" w:rsidRDefault="000A6DBB" w:rsidP="000A6DBB">
          <w:r>
            <w:t>Different methods have been proposed based on different categories of learning, including</w:t>
          </w:r>
        </w:p>
        <w:p w14:paraId="47C15503" w14:textId="77777777" w:rsidR="000A6DBB" w:rsidRDefault="000A6DBB" w:rsidP="000A6DBB">
          <w:r>
            <w:t>supervised, semi-supervised, and un-supervised learning. Experimental results show state-of-theart</w:t>
          </w:r>
        </w:p>
        <w:p w14:paraId="5EE73618" w14:textId="77777777" w:rsidR="000A6DBB" w:rsidRDefault="000A6DBB" w:rsidP="000A6DBB">
          <w:r>
            <w:t>performance using deep learning when compared to traditional machine learning approaches in</w:t>
          </w:r>
        </w:p>
        <w:p w14:paraId="67132709" w14:textId="77777777" w:rsidR="000A6DBB" w:rsidRDefault="000A6DBB" w:rsidP="000A6DBB">
          <w:r>
            <w:t>the fields of image processing, computer vision, speech recognition, machine translation, art,</w:t>
          </w:r>
        </w:p>
        <w:p w14:paraId="64CD68D2" w14:textId="77777777" w:rsidR="000A6DBB" w:rsidRDefault="000A6DBB" w:rsidP="000A6DBB">
          <w:r>
            <w:t>medical imaging, medical information processing, robotics and control, bioinformatics, natural</w:t>
          </w:r>
        </w:p>
        <w:p w14:paraId="373B375A" w14:textId="77777777" w:rsidR="000A6DBB" w:rsidRDefault="000A6DBB" w:rsidP="000A6DBB">
          <w:r>
            <w:t>language processing, cybersecurity, and many others. This survey presents a brief survey on the</w:t>
          </w:r>
        </w:p>
        <w:p w14:paraId="75C74338" w14:textId="77777777" w:rsidR="000A6DBB" w:rsidRDefault="000A6DBB" w:rsidP="000A6DBB">
          <w:r>
            <w:t>advances that have occurred in the area of Deep Learning (DL), starting with the Deep Neural</w:t>
          </w:r>
        </w:p>
        <w:p w14:paraId="786ABF24" w14:textId="77777777" w:rsidR="000A6DBB" w:rsidRDefault="000A6DBB" w:rsidP="000A6DBB">
          <w:r>
            <w:t>Network (DNN). The survey goes on to cover Convolutional Neural Network (CNN), Recurrent</w:t>
          </w:r>
        </w:p>
        <w:p w14:paraId="3233B566" w14:textId="77777777" w:rsidR="000A6DBB" w:rsidRDefault="000A6DBB" w:rsidP="000A6DBB">
          <w:r>
            <w:t>Neural Network (RNN), including Long Short-Term Memory (LSTM) and Gated Recurrent Units</w:t>
          </w:r>
        </w:p>
        <w:p w14:paraId="04C2E47F" w14:textId="77777777" w:rsidR="000A6DBB" w:rsidRDefault="000A6DBB" w:rsidP="000A6DBB">
          <w:r>
            <w:t>(GRU), Auto-Encoder (AE), Deep Belief Network (DBN), Generative Adversarial Network (GAN),</w:t>
          </w:r>
        </w:p>
        <w:p w14:paraId="43C498D4" w14:textId="77777777" w:rsidR="000A6DBB" w:rsidRDefault="000A6DBB" w:rsidP="000A6DBB">
          <w:r>
            <w:t>and Deep Reinforcement Learning (DRL). Additionally, we have discussed recent developments,</w:t>
          </w:r>
        </w:p>
        <w:p w14:paraId="6827DBCC" w14:textId="77777777" w:rsidR="000A6DBB" w:rsidRDefault="000A6DBB" w:rsidP="000A6DBB">
          <w:r>
            <w:t>such as advanced variant DL techniques based on these DL approaches. This work considers most</w:t>
          </w:r>
        </w:p>
        <w:p w14:paraId="5C2818B2" w14:textId="77777777" w:rsidR="000A6DBB" w:rsidRDefault="000A6DBB" w:rsidP="000A6DBB">
          <w:r>
            <w:t>of the papers published after 2012 from when the history of deep learning began. Furthermore, DL</w:t>
          </w:r>
        </w:p>
        <w:p w14:paraId="09483A9C" w14:textId="77777777" w:rsidR="000A6DBB" w:rsidRDefault="000A6DBB" w:rsidP="000A6DBB">
          <w:r>
            <w:t>approaches that have been explored and evaluated in different application domains are also</w:t>
          </w:r>
        </w:p>
        <w:p w14:paraId="32FD3343" w14:textId="77777777" w:rsidR="000A6DBB" w:rsidRDefault="000A6DBB" w:rsidP="000A6DBB">
          <w:r>
            <w:t>included in this survey. We also included recently developed frameworks, SDKs, and benchmark</w:t>
          </w:r>
        </w:p>
        <w:p w14:paraId="36A45AD8" w14:textId="77777777" w:rsidR="000A6DBB" w:rsidRDefault="000A6DBB" w:rsidP="000A6DBB">
          <w:r>
            <w:t>datasets that are used for implementing and evaluating deep learning approaches. There are some</w:t>
          </w:r>
        </w:p>
        <w:p w14:paraId="5A3DF193" w14:textId="77777777" w:rsidR="000A6DBB" w:rsidRDefault="000A6DBB" w:rsidP="000A6DBB">
          <w:r>
            <w:t>surveys that have been published on DL using neural networks and a survey on Reinforcement</w:t>
          </w:r>
        </w:p>
        <w:p w14:paraId="15697DD4" w14:textId="77777777" w:rsidR="000A6DBB" w:rsidRDefault="000A6DBB" w:rsidP="000A6DBB">
          <w:r>
            <w:t>Learning (RL). However, those papers have not discussed individual advanced techniques for</w:t>
          </w:r>
        </w:p>
        <w:p w14:paraId="0E89AB59" w14:textId="77777777" w:rsidR="008172DA" w:rsidRDefault="000A6DBB" w:rsidP="000A6DBB">
          <w:r>
            <w:t>training large-scale deep learning models and the recently developed method of generative models.</w:t>
          </w:r>
        </w:p>
        <w:p w14:paraId="09A7DEE8" w14:textId="61B743A4" w:rsidR="008172DA" w:rsidRDefault="008172DA" w:rsidP="008172DA">
          <w:r>
            <w:sym w:font="Wingdings" w:char="F0E8"/>
          </w:r>
          <w:r>
            <w:t xml:space="preserve"> Heutzutage sind noch viele Datensätze </w:t>
          </w:r>
          <w:r w:rsidR="009A66C2">
            <w:t>von Hand</w:t>
          </w:r>
          <w:r>
            <w:t xml:space="preserve"> zusammengestellt</w:t>
          </w:r>
        </w:p>
        <w:p w14:paraId="5D005A40" w14:textId="69117AE4" w:rsidR="008D6962"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981145"/>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3DACFE7A" w14:textId="05C2D94D" w:rsidR="003B68D4"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981144" w:history="1">
                <w:r w:rsidR="003B68D4" w:rsidRPr="00DE04A8">
                  <w:rPr>
                    <w:rStyle w:val="Hyperlink"/>
                    <w:noProof/>
                  </w:rPr>
                  <w:t>Abstract</w:t>
                </w:r>
                <w:r w:rsidR="003B68D4">
                  <w:rPr>
                    <w:noProof/>
                    <w:webHidden/>
                  </w:rPr>
                  <w:tab/>
                </w:r>
                <w:r w:rsidR="003B68D4">
                  <w:rPr>
                    <w:noProof/>
                    <w:webHidden/>
                  </w:rPr>
                  <w:fldChar w:fldCharType="begin"/>
                </w:r>
                <w:r w:rsidR="003B68D4">
                  <w:rPr>
                    <w:noProof/>
                    <w:webHidden/>
                  </w:rPr>
                  <w:instrText xml:space="preserve"> PAGEREF _Toc66981144 \h </w:instrText>
                </w:r>
                <w:r w:rsidR="003B68D4">
                  <w:rPr>
                    <w:noProof/>
                    <w:webHidden/>
                  </w:rPr>
                </w:r>
                <w:r w:rsidR="003B68D4">
                  <w:rPr>
                    <w:noProof/>
                    <w:webHidden/>
                  </w:rPr>
                  <w:fldChar w:fldCharType="separate"/>
                </w:r>
                <w:r w:rsidR="003B68D4">
                  <w:rPr>
                    <w:noProof/>
                    <w:webHidden/>
                  </w:rPr>
                  <w:t>i</w:t>
                </w:r>
                <w:r w:rsidR="003B68D4">
                  <w:rPr>
                    <w:noProof/>
                    <w:webHidden/>
                  </w:rPr>
                  <w:fldChar w:fldCharType="end"/>
                </w:r>
              </w:hyperlink>
            </w:p>
            <w:p w14:paraId="30AB5F78" w14:textId="0A789D47" w:rsidR="003B68D4" w:rsidRDefault="003B68D4">
              <w:pPr>
                <w:pStyle w:val="Verzeichnis1"/>
                <w:rPr>
                  <w:rFonts w:asciiTheme="minorHAnsi" w:eastAsiaTheme="minorEastAsia" w:hAnsiTheme="minorHAnsi"/>
                  <w:noProof/>
                  <w:lang w:eastAsia="de-DE"/>
                </w:rPr>
              </w:pPr>
              <w:hyperlink w:anchor="_Toc66981145" w:history="1">
                <w:r w:rsidRPr="00DE04A8">
                  <w:rPr>
                    <w:rStyle w:val="Hyperlink"/>
                    <w:bCs/>
                    <w:noProof/>
                  </w:rPr>
                  <w:t>Inhaltsverzeichnis</w:t>
                </w:r>
                <w:r>
                  <w:rPr>
                    <w:noProof/>
                    <w:webHidden/>
                  </w:rPr>
                  <w:tab/>
                </w:r>
                <w:r>
                  <w:rPr>
                    <w:noProof/>
                    <w:webHidden/>
                  </w:rPr>
                  <w:fldChar w:fldCharType="begin"/>
                </w:r>
                <w:r>
                  <w:rPr>
                    <w:noProof/>
                    <w:webHidden/>
                  </w:rPr>
                  <w:instrText xml:space="preserve"> PAGEREF _Toc66981145 \h </w:instrText>
                </w:r>
                <w:r>
                  <w:rPr>
                    <w:noProof/>
                    <w:webHidden/>
                  </w:rPr>
                </w:r>
                <w:r>
                  <w:rPr>
                    <w:noProof/>
                    <w:webHidden/>
                  </w:rPr>
                  <w:fldChar w:fldCharType="separate"/>
                </w:r>
                <w:r>
                  <w:rPr>
                    <w:noProof/>
                    <w:webHidden/>
                  </w:rPr>
                  <w:t>ii</w:t>
                </w:r>
                <w:r>
                  <w:rPr>
                    <w:noProof/>
                    <w:webHidden/>
                  </w:rPr>
                  <w:fldChar w:fldCharType="end"/>
                </w:r>
              </w:hyperlink>
            </w:p>
            <w:p w14:paraId="397A4D92" w14:textId="50CA6C3B" w:rsidR="003B68D4" w:rsidRDefault="003B68D4">
              <w:pPr>
                <w:pStyle w:val="Verzeichnis1"/>
                <w:rPr>
                  <w:rFonts w:asciiTheme="minorHAnsi" w:eastAsiaTheme="minorEastAsia" w:hAnsiTheme="minorHAnsi"/>
                  <w:noProof/>
                  <w:lang w:eastAsia="de-DE"/>
                </w:rPr>
              </w:pPr>
              <w:hyperlink w:anchor="_Toc66981146" w:history="1">
                <w:r w:rsidRPr="00DE04A8">
                  <w:rPr>
                    <w:rStyle w:val="Hyperlink"/>
                    <w:noProof/>
                  </w:rPr>
                  <w:t>Abbildungsverzeichnis</w:t>
                </w:r>
                <w:r>
                  <w:rPr>
                    <w:noProof/>
                    <w:webHidden/>
                  </w:rPr>
                  <w:tab/>
                </w:r>
                <w:r>
                  <w:rPr>
                    <w:noProof/>
                    <w:webHidden/>
                  </w:rPr>
                  <w:fldChar w:fldCharType="begin"/>
                </w:r>
                <w:r>
                  <w:rPr>
                    <w:noProof/>
                    <w:webHidden/>
                  </w:rPr>
                  <w:instrText xml:space="preserve"> PAGEREF _Toc66981146 \h </w:instrText>
                </w:r>
                <w:r>
                  <w:rPr>
                    <w:noProof/>
                    <w:webHidden/>
                  </w:rPr>
                </w:r>
                <w:r>
                  <w:rPr>
                    <w:noProof/>
                    <w:webHidden/>
                  </w:rPr>
                  <w:fldChar w:fldCharType="separate"/>
                </w:r>
                <w:r>
                  <w:rPr>
                    <w:noProof/>
                    <w:webHidden/>
                  </w:rPr>
                  <w:t>iii</w:t>
                </w:r>
                <w:r>
                  <w:rPr>
                    <w:noProof/>
                    <w:webHidden/>
                  </w:rPr>
                  <w:fldChar w:fldCharType="end"/>
                </w:r>
              </w:hyperlink>
            </w:p>
            <w:p w14:paraId="23FE9EC0" w14:textId="1E458F7A" w:rsidR="003B68D4" w:rsidRDefault="003B68D4">
              <w:pPr>
                <w:pStyle w:val="Verzeichnis1"/>
                <w:rPr>
                  <w:rFonts w:asciiTheme="minorHAnsi" w:eastAsiaTheme="minorEastAsia" w:hAnsiTheme="minorHAnsi"/>
                  <w:noProof/>
                  <w:lang w:eastAsia="de-DE"/>
                </w:rPr>
              </w:pPr>
              <w:hyperlink w:anchor="_Toc66981147" w:history="1">
                <w:r w:rsidRPr="00DE04A8">
                  <w:rPr>
                    <w:rStyle w:val="Hyperlink"/>
                    <w:noProof/>
                  </w:rPr>
                  <w:t>Tabellenverzeichnis</w:t>
                </w:r>
                <w:r>
                  <w:rPr>
                    <w:noProof/>
                    <w:webHidden/>
                  </w:rPr>
                  <w:tab/>
                </w:r>
                <w:r>
                  <w:rPr>
                    <w:noProof/>
                    <w:webHidden/>
                  </w:rPr>
                  <w:fldChar w:fldCharType="begin"/>
                </w:r>
                <w:r>
                  <w:rPr>
                    <w:noProof/>
                    <w:webHidden/>
                  </w:rPr>
                  <w:instrText xml:space="preserve"> PAGEREF _Toc66981147 \h </w:instrText>
                </w:r>
                <w:r>
                  <w:rPr>
                    <w:noProof/>
                    <w:webHidden/>
                  </w:rPr>
                </w:r>
                <w:r>
                  <w:rPr>
                    <w:noProof/>
                    <w:webHidden/>
                  </w:rPr>
                  <w:fldChar w:fldCharType="separate"/>
                </w:r>
                <w:r>
                  <w:rPr>
                    <w:noProof/>
                    <w:webHidden/>
                  </w:rPr>
                  <w:t>iv</w:t>
                </w:r>
                <w:r>
                  <w:rPr>
                    <w:noProof/>
                    <w:webHidden/>
                  </w:rPr>
                  <w:fldChar w:fldCharType="end"/>
                </w:r>
              </w:hyperlink>
            </w:p>
            <w:p w14:paraId="7A1CF4E0" w14:textId="5F82BDE9" w:rsidR="003B68D4" w:rsidRDefault="003B68D4">
              <w:pPr>
                <w:pStyle w:val="Verzeichnis1"/>
                <w:rPr>
                  <w:rFonts w:asciiTheme="minorHAnsi" w:eastAsiaTheme="minorEastAsia" w:hAnsiTheme="minorHAnsi"/>
                  <w:noProof/>
                  <w:lang w:eastAsia="de-DE"/>
                </w:rPr>
              </w:pPr>
              <w:hyperlink w:anchor="_Toc66981148" w:history="1">
                <w:r w:rsidRPr="00DE04A8">
                  <w:rPr>
                    <w:rStyle w:val="Hyperlink"/>
                    <w:noProof/>
                  </w:rPr>
                  <w:t>Abkürzungsverzeichnis</w:t>
                </w:r>
                <w:r>
                  <w:rPr>
                    <w:noProof/>
                    <w:webHidden/>
                  </w:rPr>
                  <w:tab/>
                </w:r>
                <w:r>
                  <w:rPr>
                    <w:noProof/>
                    <w:webHidden/>
                  </w:rPr>
                  <w:fldChar w:fldCharType="begin"/>
                </w:r>
                <w:r>
                  <w:rPr>
                    <w:noProof/>
                    <w:webHidden/>
                  </w:rPr>
                  <w:instrText xml:space="preserve"> PAGEREF _Toc66981148 \h </w:instrText>
                </w:r>
                <w:r>
                  <w:rPr>
                    <w:noProof/>
                    <w:webHidden/>
                  </w:rPr>
                </w:r>
                <w:r>
                  <w:rPr>
                    <w:noProof/>
                    <w:webHidden/>
                  </w:rPr>
                  <w:fldChar w:fldCharType="separate"/>
                </w:r>
                <w:r>
                  <w:rPr>
                    <w:noProof/>
                    <w:webHidden/>
                  </w:rPr>
                  <w:t>v</w:t>
                </w:r>
                <w:r>
                  <w:rPr>
                    <w:noProof/>
                    <w:webHidden/>
                  </w:rPr>
                  <w:fldChar w:fldCharType="end"/>
                </w:r>
              </w:hyperlink>
            </w:p>
            <w:p w14:paraId="43EB405E" w14:textId="1A30EF2B" w:rsidR="003B68D4" w:rsidRDefault="003B68D4">
              <w:pPr>
                <w:pStyle w:val="Verzeichnis1"/>
                <w:rPr>
                  <w:rFonts w:asciiTheme="minorHAnsi" w:eastAsiaTheme="minorEastAsia" w:hAnsiTheme="minorHAnsi"/>
                  <w:noProof/>
                  <w:lang w:eastAsia="de-DE"/>
                </w:rPr>
              </w:pPr>
              <w:hyperlink w:anchor="_Toc66981149" w:history="1">
                <w:r w:rsidRPr="00DE04A8">
                  <w:rPr>
                    <w:rStyle w:val="Hyperlink"/>
                    <w:noProof/>
                  </w:rPr>
                  <w:t>1</w:t>
                </w:r>
                <w:r>
                  <w:rPr>
                    <w:rFonts w:asciiTheme="minorHAnsi" w:eastAsiaTheme="minorEastAsia" w:hAnsiTheme="minorHAnsi"/>
                    <w:noProof/>
                    <w:lang w:eastAsia="de-DE"/>
                  </w:rPr>
                  <w:tab/>
                </w:r>
                <w:r w:rsidRPr="00DE04A8">
                  <w:rPr>
                    <w:rStyle w:val="Hyperlink"/>
                    <w:noProof/>
                  </w:rPr>
                  <w:t>Einleitung</w:t>
                </w:r>
                <w:r>
                  <w:rPr>
                    <w:noProof/>
                    <w:webHidden/>
                  </w:rPr>
                  <w:tab/>
                </w:r>
                <w:r>
                  <w:rPr>
                    <w:noProof/>
                    <w:webHidden/>
                  </w:rPr>
                  <w:fldChar w:fldCharType="begin"/>
                </w:r>
                <w:r>
                  <w:rPr>
                    <w:noProof/>
                    <w:webHidden/>
                  </w:rPr>
                  <w:instrText xml:space="preserve"> PAGEREF _Toc66981149 \h </w:instrText>
                </w:r>
                <w:r>
                  <w:rPr>
                    <w:noProof/>
                    <w:webHidden/>
                  </w:rPr>
                </w:r>
                <w:r>
                  <w:rPr>
                    <w:noProof/>
                    <w:webHidden/>
                  </w:rPr>
                  <w:fldChar w:fldCharType="separate"/>
                </w:r>
                <w:r>
                  <w:rPr>
                    <w:noProof/>
                    <w:webHidden/>
                  </w:rPr>
                  <w:t>1</w:t>
                </w:r>
                <w:r>
                  <w:rPr>
                    <w:noProof/>
                    <w:webHidden/>
                  </w:rPr>
                  <w:fldChar w:fldCharType="end"/>
                </w:r>
              </w:hyperlink>
            </w:p>
            <w:p w14:paraId="33112DE4" w14:textId="4BC058FA" w:rsidR="003B68D4" w:rsidRDefault="003B68D4">
              <w:pPr>
                <w:pStyle w:val="Verzeichnis2"/>
                <w:rPr>
                  <w:rFonts w:asciiTheme="minorHAnsi" w:eastAsiaTheme="minorEastAsia" w:hAnsiTheme="minorHAnsi"/>
                  <w:noProof/>
                  <w:lang w:eastAsia="de-DE"/>
                </w:rPr>
              </w:pPr>
              <w:hyperlink w:anchor="_Toc66981150" w:history="1">
                <w:r w:rsidRPr="00DE04A8">
                  <w:rPr>
                    <w:rStyle w:val="Hyperlink"/>
                    <w:noProof/>
                  </w:rPr>
                  <w:t>1.1</w:t>
                </w:r>
                <w:r>
                  <w:rPr>
                    <w:rFonts w:asciiTheme="minorHAnsi" w:eastAsiaTheme="minorEastAsia" w:hAnsiTheme="minorHAnsi"/>
                    <w:noProof/>
                    <w:lang w:eastAsia="de-DE"/>
                  </w:rPr>
                  <w:tab/>
                </w:r>
                <w:r w:rsidRPr="00DE04A8">
                  <w:rPr>
                    <w:rStyle w:val="Hyperlink"/>
                    <w:noProof/>
                  </w:rPr>
                  <w:t>Begriffe aus dem Feld der KI</w:t>
                </w:r>
                <w:r>
                  <w:rPr>
                    <w:noProof/>
                    <w:webHidden/>
                  </w:rPr>
                  <w:tab/>
                </w:r>
                <w:r>
                  <w:rPr>
                    <w:noProof/>
                    <w:webHidden/>
                  </w:rPr>
                  <w:fldChar w:fldCharType="begin"/>
                </w:r>
                <w:r>
                  <w:rPr>
                    <w:noProof/>
                    <w:webHidden/>
                  </w:rPr>
                  <w:instrText xml:space="preserve"> PAGEREF _Toc66981150 \h </w:instrText>
                </w:r>
                <w:r>
                  <w:rPr>
                    <w:noProof/>
                    <w:webHidden/>
                  </w:rPr>
                </w:r>
                <w:r>
                  <w:rPr>
                    <w:noProof/>
                    <w:webHidden/>
                  </w:rPr>
                  <w:fldChar w:fldCharType="separate"/>
                </w:r>
                <w:r>
                  <w:rPr>
                    <w:noProof/>
                    <w:webHidden/>
                  </w:rPr>
                  <w:t>1</w:t>
                </w:r>
                <w:r>
                  <w:rPr>
                    <w:noProof/>
                    <w:webHidden/>
                  </w:rPr>
                  <w:fldChar w:fldCharType="end"/>
                </w:r>
              </w:hyperlink>
            </w:p>
            <w:p w14:paraId="351A5234" w14:textId="169DD4D4"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1" w:history="1">
                <w:r w:rsidRPr="00DE04A8">
                  <w:rPr>
                    <w:rStyle w:val="Hyperlink"/>
                    <w:noProof/>
                  </w:rPr>
                  <w:t>1.1.1</w:t>
                </w:r>
                <w:r>
                  <w:rPr>
                    <w:rFonts w:asciiTheme="minorHAnsi" w:eastAsiaTheme="minorEastAsia" w:hAnsiTheme="minorHAnsi"/>
                    <w:noProof/>
                    <w:lang w:eastAsia="de-DE"/>
                  </w:rPr>
                  <w:tab/>
                </w:r>
                <w:r w:rsidRPr="00DE04A8">
                  <w:rPr>
                    <w:rStyle w:val="Hyperlink"/>
                    <w:noProof/>
                  </w:rPr>
                  <w:t>KI</w:t>
                </w:r>
                <w:r>
                  <w:rPr>
                    <w:noProof/>
                    <w:webHidden/>
                  </w:rPr>
                  <w:tab/>
                </w:r>
                <w:r>
                  <w:rPr>
                    <w:noProof/>
                    <w:webHidden/>
                  </w:rPr>
                  <w:fldChar w:fldCharType="begin"/>
                </w:r>
                <w:r>
                  <w:rPr>
                    <w:noProof/>
                    <w:webHidden/>
                  </w:rPr>
                  <w:instrText xml:space="preserve"> PAGEREF _Toc66981151 \h </w:instrText>
                </w:r>
                <w:r>
                  <w:rPr>
                    <w:noProof/>
                    <w:webHidden/>
                  </w:rPr>
                </w:r>
                <w:r>
                  <w:rPr>
                    <w:noProof/>
                    <w:webHidden/>
                  </w:rPr>
                  <w:fldChar w:fldCharType="separate"/>
                </w:r>
                <w:r>
                  <w:rPr>
                    <w:noProof/>
                    <w:webHidden/>
                  </w:rPr>
                  <w:t>1</w:t>
                </w:r>
                <w:r>
                  <w:rPr>
                    <w:noProof/>
                    <w:webHidden/>
                  </w:rPr>
                  <w:fldChar w:fldCharType="end"/>
                </w:r>
              </w:hyperlink>
            </w:p>
            <w:p w14:paraId="4DD06E94" w14:textId="0A04E2BD"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2" w:history="1">
                <w:r w:rsidRPr="00DE04A8">
                  <w:rPr>
                    <w:rStyle w:val="Hyperlink"/>
                    <w:noProof/>
                  </w:rPr>
                  <w:t>1.1.2</w:t>
                </w:r>
                <w:r>
                  <w:rPr>
                    <w:rFonts w:asciiTheme="minorHAnsi" w:eastAsiaTheme="minorEastAsia" w:hAnsiTheme="minorHAnsi"/>
                    <w:noProof/>
                    <w:lang w:eastAsia="de-DE"/>
                  </w:rPr>
                  <w:tab/>
                </w:r>
                <w:r w:rsidRPr="00DE04A8">
                  <w:rPr>
                    <w:rStyle w:val="Hyperlink"/>
                    <w:noProof/>
                    <w:shd w:val="clear" w:color="auto" w:fill="FFFFFF"/>
                  </w:rPr>
                  <w:t>maschinelles Lernen</w:t>
                </w:r>
                <w:r>
                  <w:rPr>
                    <w:noProof/>
                    <w:webHidden/>
                  </w:rPr>
                  <w:tab/>
                </w:r>
                <w:r>
                  <w:rPr>
                    <w:noProof/>
                    <w:webHidden/>
                  </w:rPr>
                  <w:fldChar w:fldCharType="begin"/>
                </w:r>
                <w:r>
                  <w:rPr>
                    <w:noProof/>
                    <w:webHidden/>
                  </w:rPr>
                  <w:instrText xml:space="preserve"> PAGEREF _Toc66981152 \h </w:instrText>
                </w:r>
                <w:r>
                  <w:rPr>
                    <w:noProof/>
                    <w:webHidden/>
                  </w:rPr>
                </w:r>
                <w:r>
                  <w:rPr>
                    <w:noProof/>
                    <w:webHidden/>
                  </w:rPr>
                  <w:fldChar w:fldCharType="separate"/>
                </w:r>
                <w:r>
                  <w:rPr>
                    <w:noProof/>
                    <w:webHidden/>
                  </w:rPr>
                  <w:t>2</w:t>
                </w:r>
                <w:r>
                  <w:rPr>
                    <w:noProof/>
                    <w:webHidden/>
                  </w:rPr>
                  <w:fldChar w:fldCharType="end"/>
                </w:r>
              </w:hyperlink>
            </w:p>
            <w:p w14:paraId="502F0DDD" w14:textId="275BA714" w:rsidR="003B68D4" w:rsidRDefault="003B68D4">
              <w:pPr>
                <w:pStyle w:val="Verzeichnis2"/>
                <w:rPr>
                  <w:rFonts w:asciiTheme="minorHAnsi" w:eastAsiaTheme="minorEastAsia" w:hAnsiTheme="minorHAnsi"/>
                  <w:noProof/>
                  <w:lang w:eastAsia="de-DE"/>
                </w:rPr>
              </w:pPr>
              <w:hyperlink w:anchor="_Toc66981153" w:history="1">
                <w:r w:rsidRPr="00DE04A8">
                  <w:rPr>
                    <w:rStyle w:val="Hyperlink"/>
                    <w:noProof/>
                  </w:rPr>
                  <w:t>1.2</w:t>
                </w:r>
                <w:r>
                  <w:rPr>
                    <w:rFonts w:asciiTheme="minorHAnsi" w:eastAsiaTheme="minorEastAsia" w:hAnsiTheme="minorHAnsi"/>
                    <w:noProof/>
                    <w:lang w:eastAsia="de-DE"/>
                  </w:rPr>
                  <w:tab/>
                </w:r>
                <w:r w:rsidRPr="00DE04A8">
                  <w:rPr>
                    <w:rStyle w:val="Hyperlink"/>
                    <w:noProof/>
                  </w:rPr>
                  <w:t>Wirkstoffsuche im Zeitalter von Big Data</w:t>
                </w:r>
                <w:r>
                  <w:rPr>
                    <w:noProof/>
                    <w:webHidden/>
                  </w:rPr>
                  <w:tab/>
                </w:r>
                <w:r>
                  <w:rPr>
                    <w:noProof/>
                    <w:webHidden/>
                  </w:rPr>
                  <w:fldChar w:fldCharType="begin"/>
                </w:r>
                <w:r>
                  <w:rPr>
                    <w:noProof/>
                    <w:webHidden/>
                  </w:rPr>
                  <w:instrText xml:space="preserve"> PAGEREF _Toc66981153 \h </w:instrText>
                </w:r>
                <w:r>
                  <w:rPr>
                    <w:noProof/>
                    <w:webHidden/>
                  </w:rPr>
                </w:r>
                <w:r>
                  <w:rPr>
                    <w:noProof/>
                    <w:webHidden/>
                  </w:rPr>
                  <w:fldChar w:fldCharType="separate"/>
                </w:r>
                <w:r>
                  <w:rPr>
                    <w:noProof/>
                    <w:webHidden/>
                  </w:rPr>
                  <w:t>11</w:t>
                </w:r>
                <w:r>
                  <w:rPr>
                    <w:noProof/>
                    <w:webHidden/>
                  </w:rPr>
                  <w:fldChar w:fldCharType="end"/>
                </w:r>
              </w:hyperlink>
            </w:p>
            <w:p w14:paraId="3833B8EB" w14:textId="7005829F"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4" w:history="1">
                <w:r w:rsidRPr="00DE04A8">
                  <w:rPr>
                    <w:rStyle w:val="Hyperlink"/>
                    <w:noProof/>
                  </w:rPr>
                  <w:t>1.2.1</w:t>
                </w:r>
                <w:r>
                  <w:rPr>
                    <w:rFonts w:asciiTheme="minorHAnsi" w:eastAsiaTheme="minorEastAsia" w:hAnsiTheme="minorHAnsi"/>
                    <w:noProof/>
                    <w:lang w:eastAsia="de-DE"/>
                  </w:rPr>
                  <w:tab/>
                </w:r>
                <w:r w:rsidRPr="00DE04A8">
                  <w:rPr>
                    <w:rStyle w:val="Hyperlink"/>
                    <w:noProof/>
                  </w:rPr>
                  <w:t>klassischer Weg</w:t>
                </w:r>
                <w:r>
                  <w:rPr>
                    <w:noProof/>
                    <w:webHidden/>
                  </w:rPr>
                  <w:tab/>
                </w:r>
                <w:r>
                  <w:rPr>
                    <w:noProof/>
                    <w:webHidden/>
                  </w:rPr>
                  <w:fldChar w:fldCharType="begin"/>
                </w:r>
                <w:r>
                  <w:rPr>
                    <w:noProof/>
                    <w:webHidden/>
                  </w:rPr>
                  <w:instrText xml:space="preserve"> PAGEREF _Toc66981154 \h </w:instrText>
                </w:r>
                <w:r>
                  <w:rPr>
                    <w:noProof/>
                    <w:webHidden/>
                  </w:rPr>
                </w:r>
                <w:r>
                  <w:rPr>
                    <w:noProof/>
                    <w:webHidden/>
                  </w:rPr>
                  <w:fldChar w:fldCharType="separate"/>
                </w:r>
                <w:r>
                  <w:rPr>
                    <w:noProof/>
                    <w:webHidden/>
                  </w:rPr>
                  <w:t>11</w:t>
                </w:r>
                <w:r>
                  <w:rPr>
                    <w:noProof/>
                    <w:webHidden/>
                  </w:rPr>
                  <w:fldChar w:fldCharType="end"/>
                </w:r>
              </w:hyperlink>
            </w:p>
            <w:p w14:paraId="3349DCD9" w14:textId="7117F214"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5" w:history="1">
                <w:r w:rsidRPr="00DE04A8">
                  <w:rPr>
                    <w:rStyle w:val="Hyperlink"/>
                    <w:noProof/>
                  </w:rPr>
                  <w:t>1.2.2</w:t>
                </w:r>
                <w:r>
                  <w:rPr>
                    <w:rFonts w:asciiTheme="minorHAnsi" w:eastAsiaTheme="minorEastAsia" w:hAnsiTheme="minorHAnsi"/>
                    <w:noProof/>
                    <w:lang w:eastAsia="de-DE"/>
                  </w:rPr>
                  <w:tab/>
                </w:r>
                <w:r w:rsidRPr="00DE04A8">
                  <w:rPr>
                    <w:rStyle w:val="Hyperlink"/>
                    <w:noProof/>
                  </w:rPr>
                  <w:t>virtuelles Screening</w:t>
                </w:r>
                <w:r>
                  <w:rPr>
                    <w:noProof/>
                    <w:webHidden/>
                  </w:rPr>
                  <w:tab/>
                </w:r>
                <w:r>
                  <w:rPr>
                    <w:noProof/>
                    <w:webHidden/>
                  </w:rPr>
                  <w:fldChar w:fldCharType="begin"/>
                </w:r>
                <w:r>
                  <w:rPr>
                    <w:noProof/>
                    <w:webHidden/>
                  </w:rPr>
                  <w:instrText xml:space="preserve"> PAGEREF _Toc66981155 \h </w:instrText>
                </w:r>
                <w:r>
                  <w:rPr>
                    <w:noProof/>
                    <w:webHidden/>
                  </w:rPr>
                </w:r>
                <w:r>
                  <w:rPr>
                    <w:noProof/>
                    <w:webHidden/>
                  </w:rPr>
                  <w:fldChar w:fldCharType="separate"/>
                </w:r>
                <w:r>
                  <w:rPr>
                    <w:noProof/>
                    <w:webHidden/>
                  </w:rPr>
                  <w:t>11</w:t>
                </w:r>
                <w:r>
                  <w:rPr>
                    <w:noProof/>
                    <w:webHidden/>
                  </w:rPr>
                  <w:fldChar w:fldCharType="end"/>
                </w:r>
              </w:hyperlink>
            </w:p>
            <w:p w14:paraId="33AA43A1" w14:textId="531AC223" w:rsidR="003B68D4" w:rsidRDefault="003B68D4">
              <w:pPr>
                <w:pStyle w:val="Verzeichnis2"/>
                <w:rPr>
                  <w:rFonts w:asciiTheme="minorHAnsi" w:eastAsiaTheme="minorEastAsia" w:hAnsiTheme="minorHAnsi"/>
                  <w:noProof/>
                  <w:lang w:eastAsia="de-DE"/>
                </w:rPr>
              </w:pPr>
              <w:hyperlink w:anchor="_Toc66981156" w:history="1">
                <w:r w:rsidRPr="00DE04A8">
                  <w:rPr>
                    <w:rStyle w:val="Hyperlink"/>
                    <w:noProof/>
                  </w:rPr>
                  <w:t>1.3</w:t>
                </w:r>
                <w:r>
                  <w:rPr>
                    <w:rFonts w:asciiTheme="minorHAnsi" w:eastAsiaTheme="minorEastAsia" w:hAnsiTheme="minorHAnsi"/>
                    <w:noProof/>
                    <w:lang w:eastAsia="de-DE"/>
                  </w:rPr>
                  <w:tab/>
                </w:r>
                <w:r w:rsidRPr="00DE04A8">
                  <w:rPr>
                    <w:rStyle w:val="Hyperlink"/>
                    <w:noProof/>
                  </w:rPr>
                  <w:t>CPI Text Mining</w:t>
                </w:r>
                <w:r>
                  <w:rPr>
                    <w:noProof/>
                    <w:webHidden/>
                  </w:rPr>
                  <w:tab/>
                </w:r>
                <w:r>
                  <w:rPr>
                    <w:noProof/>
                    <w:webHidden/>
                  </w:rPr>
                  <w:fldChar w:fldCharType="begin"/>
                </w:r>
                <w:r>
                  <w:rPr>
                    <w:noProof/>
                    <w:webHidden/>
                  </w:rPr>
                  <w:instrText xml:space="preserve"> PAGEREF _Toc66981156 \h </w:instrText>
                </w:r>
                <w:r>
                  <w:rPr>
                    <w:noProof/>
                    <w:webHidden/>
                  </w:rPr>
                </w:r>
                <w:r>
                  <w:rPr>
                    <w:noProof/>
                    <w:webHidden/>
                  </w:rPr>
                  <w:fldChar w:fldCharType="separate"/>
                </w:r>
                <w:r>
                  <w:rPr>
                    <w:noProof/>
                    <w:webHidden/>
                  </w:rPr>
                  <w:t>12</w:t>
                </w:r>
                <w:r>
                  <w:rPr>
                    <w:noProof/>
                    <w:webHidden/>
                  </w:rPr>
                  <w:fldChar w:fldCharType="end"/>
                </w:r>
              </w:hyperlink>
            </w:p>
            <w:p w14:paraId="25F14651" w14:textId="5F72C3E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7" w:history="1">
                <w:r w:rsidRPr="00DE04A8">
                  <w:rPr>
                    <w:rStyle w:val="Hyperlink"/>
                    <w:noProof/>
                  </w:rPr>
                  <w:t>1.3.1</w:t>
                </w:r>
                <w:r>
                  <w:rPr>
                    <w:rFonts w:asciiTheme="minorHAnsi" w:eastAsiaTheme="minorEastAsia" w:hAnsiTheme="minorHAnsi"/>
                    <w:noProof/>
                    <w:lang w:eastAsia="de-DE"/>
                  </w:rPr>
                  <w:tab/>
                </w:r>
                <w:r w:rsidRPr="00DE04A8">
                  <w:rPr>
                    <w:rStyle w:val="Hyperlink"/>
                    <w:noProof/>
                  </w:rPr>
                  <w:t>Historie von RE Text Mining mit Blick auf CPI Text Mining</w:t>
                </w:r>
                <w:r>
                  <w:rPr>
                    <w:noProof/>
                    <w:webHidden/>
                  </w:rPr>
                  <w:tab/>
                </w:r>
                <w:r>
                  <w:rPr>
                    <w:noProof/>
                    <w:webHidden/>
                  </w:rPr>
                  <w:fldChar w:fldCharType="begin"/>
                </w:r>
                <w:r>
                  <w:rPr>
                    <w:noProof/>
                    <w:webHidden/>
                  </w:rPr>
                  <w:instrText xml:space="preserve"> PAGEREF _Toc66981157 \h </w:instrText>
                </w:r>
                <w:r>
                  <w:rPr>
                    <w:noProof/>
                    <w:webHidden/>
                  </w:rPr>
                </w:r>
                <w:r>
                  <w:rPr>
                    <w:noProof/>
                    <w:webHidden/>
                  </w:rPr>
                  <w:fldChar w:fldCharType="separate"/>
                </w:r>
                <w:r>
                  <w:rPr>
                    <w:noProof/>
                    <w:webHidden/>
                  </w:rPr>
                  <w:t>13</w:t>
                </w:r>
                <w:r>
                  <w:rPr>
                    <w:noProof/>
                    <w:webHidden/>
                  </w:rPr>
                  <w:fldChar w:fldCharType="end"/>
                </w:r>
              </w:hyperlink>
            </w:p>
            <w:p w14:paraId="34234833" w14:textId="3229775C" w:rsidR="003B68D4" w:rsidRDefault="003B68D4">
              <w:pPr>
                <w:pStyle w:val="Verzeichnis1"/>
                <w:rPr>
                  <w:rFonts w:asciiTheme="minorHAnsi" w:eastAsiaTheme="minorEastAsia" w:hAnsiTheme="minorHAnsi"/>
                  <w:noProof/>
                  <w:lang w:eastAsia="de-DE"/>
                </w:rPr>
              </w:pPr>
              <w:hyperlink w:anchor="_Toc66981158" w:history="1">
                <w:r w:rsidRPr="00DE04A8">
                  <w:rPr>
                    <w:rStyle w:val="Hyperlink"/>
                    <w:noProof/>
                  </w:rPr>
                  <w:t>2</w:t>
                </w:r>
                <w:r>
                  <w:rPr>
                    <w:rFonts w:asciiTheme="minorHAnsi" w:eastAsiaTheme="minorEastAsia" w:hAnsiTheme="minorHAnsi"/>
                    <w:noProof/>
                    <w:lang w:eastAsia="de-DE"/>
                  </w:rPr>
                  <w:tab/>
                </w:r>
                <w:r w:rsidRPr="00DE04A8">
                  <w:rPr>
                    <w:rStyle w:val="Hyperlink"/>
                    <w:noProof/>
                  </w:rPr>
                  <w:t>Zielsetzung der Arbeit</w:t>
                </w:r>
                <w:r>
                  <w:rPr>
                    <w:noProof/>
                    <w:webHidden/>
                  </w:rPr>
                  <w:tab/>
                </w:r>
                <w:r>
                  <w:rPr>
                    <w:noProof/>
                    <w:webHidden/>
                  </w:rPr>
                  <w:fldChar w:fldCharType="begin"/>
                </w:r>
                <w:r>
                  <w:rPr>
                    <w:noProof/>
                    <w:webHidden/>
                  </w:rPr>
                  <w:instrText xml:space="preserve"> PAGEREF _Toc66981158 \h </w:instrText>
                </w:r>
                <w:r>
                  <w:rPr>
                    <w:noProof/>
                    <w:webHidden/>
                  </w:rPr>
                </w:r>
                <w:r>
                  <w:rPr>
                    <w:noProof/>
                    <w:webHidden/>
                  </w:rPr>
                  <w:fldChar w:fldCharType="separate"/>
                </w:r>
                <w:r>
                  <w:rPr>
                    <w:noProof/>
                    <w:webHidden/>
                  </w:rPr>
                  <w:t>17</w:t>
                </w:r>
                <w:r>
                  <w:rPr>
                    <w:noProof/>
                    <w:webHidden/>
                  </w:rPr>
                  <w:fldChar w:fldCharType="end"/>
                </w:r>
              </w:hyperlink>
            </w:p>
            <w:p w14:paraId="48959DE6" w14:textId="30E69BEF" w:rsidR="003B68D4" w:rsidRDefault="003B68D4">
              <w:pPr>
                <w:pStyle w:val="Verzeichnis1"/>
                <w:rPr>
                  <w:rFonts w:asciiTheme="minorHAnsi" w:eastAsiaTheme="minorEastAsia" w:hAnsiTheme="minorHAnsi"/>
                  <w:noProof/>
                  <w:lang w:eastAsia="de-DE"/>
                </w:rPr>
              </w:pPr>
              <w:hyperlink w:anchor="_Toc66981159" w:history="1">
                <w:r w:rsidRPr="00DE04A8">
                  <w:rPr>
                    <w:rStyle w:val="Hyperlink"/>
                    <w:noProof/>
                  </w:rPr>
                  <w:t>3</w:t>
                </w:r>
                <w:r>
                  <w:rPr>
                    <w:rFonts w:asciiTheme="minorHAnsi" w:eastAsiaTheme="minorEastAsia" w:hAnsiTheme="minorHAnsi"/>
                    <w:noProof/>
                    <w:lang w:eastAsia="de-DE"/>
                  </w:rPr>
                  <w:tab/>
                </w:r>
                <w:r w:rsidRPr="00DE04A8">
                  <w:rPr>
                    <w:rStyle w:val="Hyperlink"/>
                    <w:noProof/>
                  </w:rPr>
                  <w:t>Material und Methoden</w:t>
                </w:r>
                <w:r>
                  <w:rPr>
                    <w:noProof/>
                    <w:webHidden/>
                  </w:rPr>
                  <w:tab/>
                </w:r>
                <w:r>
                  <w:rPr>
                    <w:noProof/>
                    <w:webHidden/>
                  </w:rPr>
                  <w:fldChar w:fldCharType="begin"/>
                </w:r>
                <w:r>
                  <w:rPr>
                    <w:noProof/>
                    <w:webHidden/>
                  </w:rPr>
                  <w:instrText xml:space="preserve"> PAGEREF _Toc66981159 \h </w:instrText>
                </w:r>
                <w:r>
                  <w:rPr>
                    <w:noProof/>
                    <w:webHidden/>
                  </w:rPr>
                </w:r>
                <w:r>
                  <w:rPr>
                    <w:noProof/>
                    <w:webHidden/>
                  </w:rPr>
                  <w:fldChar w:fldCharType="separate"/>
                </w:r>
                <w:r>
                  <w:rPr>
                    <w:noProof/>
                    <w:webHidden/>
                  </w:rPr>
                  <w:t>18</w:t>
                </w:r>
                <w:r>
                  <w:rPr>
                    <w:noProof/>
                    <w:webHidden/>
                  </w:rPr>
                  <w:fldChar w:fldCharType="end"/>
                </w:r>
              </w:hyperlink>
            </w:p>
            <w:p w14:paraId="2ED7646F" w14:textId="7F38844E" w:rsidR="003B68D4" w:rsidRDefault="003B68D4">
              <w:pPr>
                <w:pStyle w:val="Verzeichnis2"/>
                <w:rPr>
                  <w:rFonts w:asciiTheme="minorHAnsi" w:eastAsiaTheme="minorEastAsia" w:hAnsiTheme="minorHAnsi"/>
                  <w:noProof/>
                  <w:lang w:eastAsia="de-DE"/>
                </w:rPr>
              </w:pPr>
              <w:hyperlink w:anchor="_Toc66981160" w:history="1">
                <w:r w:rsidRPr="00DE04A8">
                  <w:rPr>
                    <w:rStyle w:val="Hyperlink"/>
                    <w:noProof/>
                  </w:rPr>
                  <w:t>3.1</w:t>
                </w:r>
                <w:r>
                  <w:rPr>
                    <w:rFonts w:asciiTheme="minorHAnsi" w:eastAsiaTheme="minorEastAsia" w:hAnsiTheme="minorHAnsi"/>
                    <w:noProof/>
                    <w:lang w:eastAsia="de-DE"/>
                  </w:rPr>
                  <w:tab/>
                </w:r>
                <w:r w:rsidRPr="00DE04A8">
                  <w:rPr>
                    <w:rStyle w:val="Hyperlink"/>
                    <w:noProof/>
                  </w:rPr>
                  <w:t>Grundlagen</w:t>
                </w:r>
                <w:r>
                  <w:rPr>
                    <w:noProof/>
                    <w:webHidden/>
                  </w:rPr>
                  <w:tab/>
                </w:r>
                <w:r>
                  <w:rPr>
                    <w:noProof/>
                    <w:webHidden/>
                  </w:rPr>
                  <w:fldChar w:fldCharType="begin"/>
                </w:r>
                <w:r>
                  <w:rPr>
                    <w:noProof/>
                    <w:webHidden/>
                  </w:rPr>
                  <w:instrText xml:space="preserve"> PAGEREF _Toc66981160 \h </w:instrText>
                </w:r>
                <w:r>
                  <w:rPr>
                    <w:noProof/>
                    <w:webHidden/>
                  </w:rPr>
                </w:r>
                <w:r>
                  <w:rPr>
                    <w:noProof/>
                    <w:webHidden/>
                  </w:rPr>
                  <w:fldChar w:fldCharType="separate"/>
                </w:r>
                <w:r>
                  <w:rPr>
                    <w:noProof/>
                    <w:webHidden/>
                  </w:rPr>
                  <w:t>18</w:t>
                </w:r>
                <w:r>
                  <w:rPr>
                    <w:noProof/>
                    <w:webHidden/>
                  </w:rPr>
                  <w:fldChar w:fldCharType="end"/>
                </w:r>
              </w:hyperlink>
            </w:p>
            <w:p w14:paraId="1834D509" w14:textId="374385EA"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1" w:history="1">
                <w:r w:rsidRPr="00DE04A8">
                  <w:rPr>
                    <w:rStyle w:val="Hyperlink"/>
                    <w:noProof/>
                  </w:rPr>
                  <w:t>3.1.1</w:t>
                </w:r>
                <w:r>
                  <w:rPr>
                    <w:rFonts w:asciiTheme="minorHAnsi" w:eastAsiaTheme="minorEastAsia" w:hAnsiTheme="minorHAnsi"/>
                    <w:noProof/>
                    <w:lang w:eastAsia="de-DE"/>
                  </w:rPr>
                  <w:tab/>
                </w:r>
                <w:r w:rsidRPr="00DE04A8">
                  <w:rPr>
                    <w:rStyle w:val="Hyperlink"/>
                    <w:noProof/>
                  </w:rPr>
                  <w:t>Systemeigenschaften</w:t>
                </w:r>
                <w:r>
                  <w:rPr>
                    <w:noProof/>
                    <w:webHidden/>
                  </w:rPr>
                  <w:tab/>
                </w:r>
                <w:r>
                  <w:rPr>
                    <w:noProof/>
                    <w:webHidden/>
                  </w:rPr>
                  <w:fldChar w:fldCharType="begin"/>
                </w:r>
                <w:r>
                  <w:rPr>
                    <w:noProof/>
                    <w:webHidden/>
                  </w:rPr>
                  <w:instrText xml:space="preserve"> PAGEREF _Toc66981161 \h </w:instrText>
                </w:r>
                <w:r>
                  <w:rPr>
                    <w:noProof/>
                    <w:webHidden/>
                  </w:rPr>
                </w:r>
                <w:r>
                  <w:rPr>
                    <w:noProof/>
                    <w:webHidden/>
                  </w:rPr>
                  <w:fldChar w:fldCharType="separate"/>
                </w:r>
                <w:r>
                  <w:rPr>
                    <w:noProof/>
                    <w:webHidden/>
                  </w:rPr>
                  <w:t>18</w:t>
                </w:r>
                <w:r>
                  <w:rPr>
                    <w:noProof/>
                    <w:webHidden/>
                  </w:rPr>
                  <w:fldChar w:fldCharType="end"/>
                </w:r>
              </w:hyperlink>
            </w:p>
            <w:p w14:paraId="3DDD8486" w14:textId="0E0A821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2" w:history="1">
                <w:r w:rsidRPr="00DE04A8">
                  <w:rPr>
                    <w:rStyle w:val="Hyperlink"/>
                    <w:noProof/>
                  </w:rPr>
                  <w:t>3.1.2</w:t>
                </w:r>
                <w:r>
                  <w:rPr>
                    <w:rFonts w:asciiTheme="minorHAnsi" w:eastAsiaTheme="minorEastAsia" w:hAnsiTheme="minorHAnsi"/>
                    <w:noProof/>
                    <w:lang w:eastAsia="de-DE"/>
                  </w:rPr>
                  <w:tab/>
                </w:r>
                <w:r w:rsidRPr="00DE04A8">
                  <w:rPr>
                    <w:rStyle w:val="Hyperlink"/>
                    <w:noProof/>
                  </w:rPr>
                  <w:t>Verwendete Software</w:t>
                </w:r>
                <w:r>
                  <w:rPr>
                    <w:noProof/>
                    <w:webHidden/>
                  </w:rPr>
                  <w:tab/>
                </w:r>
                <w:r>
                  <w:rPr>
                    <w:noProof/>
                    <w:webHidden/>
                  </w:rPr>
                  <w:fldChar w:fldCharType="begin"/>
                </w:r>
                <w:r>
                  <w:rPr>
                    <w:noProof/>
                    <w:webHidden/>
                  </w:rPr>
                  <w:instrText xml:space="preserve"> PAGEREF _Toc66981162 \h </w:instrText>
                </w:r>
                <w:r>
                  <w:rPr>
                    <w:noProof/>
                    <w:webHidden/>
                  </w:rPr>
                </w:r>
                <w:r>
                  <w:rPr>
                    <w:noProof/>
                    <w:webHidden/>
                  </w:rPr>
                  <w:fldChar w:fldCharType="separate"/>
                </w:r>
                <w:r>
                  <w:rPr>
                    <w:noProof/>
                    <w:webHidden/>
                  </w:rPr>
                  <w:t>18</w:t>
                </w:r>
                <w:r>
                  <w:rPr>
                    <w:noProof/>
                    <w:webHidden/>
                  </w:rPr>
                  <w:fldChar w:fldCharType="end"/>
                </w:r>
              </w:hyperlink>
            </w:p>
            <w:p w14:paraId="7631E2BE" w14:textId="1A32B208"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3" w:history="1">
                <w:r w:rsidRPr="00DE04A8">
                  <w:rPr>
                    <w:rStyle w:val="Hyperlink"/>
                    <w:noProof/>
                  </w:rPr>
                  <w:t>3.1.3</w:t>
                </w:r>
                <w:r>
                  <w:rPr>
                    <w:rFonts w:asciiTheme="minorHAnsi" w:eastAsiaTheme="minorEastAsia" w:hAnsiTheme="minorHAnsi"/>
                    <w:noProof/>
                    <w:lang w:eastAsia="de-DE"/>
                  </w:rPr>
                  <w:tab/>
                </w:r>
                <w:r w:rsidRPr="00DE04A8">
                  <w:rPr>
                    <w:rStyle w:val="Hyperlink"/>
                    <w:noProof/>
                  </w:rPr>
                  <w:t>Verwendeter Datensatz</w:t>
                </w:r>
                <w:r>
                  <w:rPr>
                    <w:noProof/>
                    <w:webHidden/>
                  </w:rPr>
                  <w:tab/>
                </w:r>
                <w:r>
                  <w:rPr>
                    <w:noProof/>
                    <w:webHidden/>
                  </w:rPr>
                  <w:fldChar w:fldCharType="begin"/>
                </w:r>
                <w:r>
                  <w:rPr>
                    <w:noProof/>
                    <w:webHidden/>
                  </w:rPr>
                  <w:instrText xml:space="preserve"> PAGEREF _Toc66981163 \h </w:instrText>
                </w:r>
                <w:r>
                  <w:rPr>
                    <w:noProof/>
                    <w:webHidden/>
                  </w:rPr>
                </w:r>
                <w:r>
                  <w:rPr>
                    <w:noProof/>
                    <w:webHidden/>
                  </w:rPr>
                  <w:fldChar w:fldCharType="separate"/>
                </w:r>
                <w:r>
                  <w:rPr>
                    <w:noProof/>
                    <w:webHidden/>
                  </w:rPr>
                  <w:t>19</w:t>
                </w:r>
                <w:r>
                  <w:rPr>
                    <w:noProof/>
                    <w:webHidden/>
                  </w:rPr>
                  <w:fldChar w:fldCharType="end"/>
                </w:r>
              </w:hyperlink>
            </w:p>
            <w:p w14:paraId="72D47999" w14:textId="4C0DF693"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4" w:history="1">
                <w:r w:rsidRPr="00DE04A8">
                  <w:rPr>
                    <w:rStyle w:val="Hyperlink"/>
                    <w:noProof/>
                  </w:rPr>
                  <w:t>3.1.4</w:t>
                </w:r>
                <w:r>
                  <w:rPr>
                    <w:rFonts w:asciiTheme="minorHAnsi" w:eastAsiaTheme="minorEastAsia" w:hAnsiTheme="minorHAnsi"/>
                    <w:noProof/>
                    <w:lang w:eastAsia="de-DE"/>
                  </w:rPr>
                  <w:tab/>
                </w:r>
                <w:r w:rsidRPr="00DE04A8">
                  <w:rPr>
                    <w:rStyle w:val="Hyperlink"/>
                    <w:noProof/>
                  </w:rPr>
                  <w:t>Parameter zur Bewertung von Modellen</w:t>
                </w:r>
                <w:r>
                  <w:rPr>
                    <w:noProof/>
                    <w:webHidden/>
                  </w:rPr>
                  <w:tab/>
                </w:r>
                <w:r>
                  <w:rPr>
                    <w:noProof/>
                    <w:webHidden/>
                  </w:rPr>
                  <w:fldChar w:fldCharType="begin"/>
                </w:r>
                <w:r>
                  <w:rPr>
                    <w:noProof/>
                    <w:webHidden/>
                  </w:rPr>
                  <w:instrText xml:space="preserve"> PAGEREF _Toc66981164 \h </w:instrText>
                </w:r>
                <w:r>
                  <w:rPr>
                    <w:noProof/>
                    <w:webHidden/>
                  </w:rPr>
                </w:r>
                <w:r>
                  <w:rPr>
                    <w:noProof/>
                    <w:webHidden/>
                  </w:rPr>
                  <w:fldChar w:fldCharType="separate"/>
                </w:r>
                <w:r>
                  <w:rPr>
                    <w:noProof/>
                    <w:webHidden/>
                  </w:rPr>
                  <w:t>19</w:t>
                </w:r>
                <w:r>
                  <w:rPr>
                    <w:noProof/>
                    <w:webHidden/>
                  </w:rPr>
                  <w:fldChar w:fldCharType="end"/>
                </w:r>
              </w:hyperlink>
            </w:p>
            <w:p w14:paraId="5C49D60C" w14:textId="35FDC534" w:rsidR="003B68D4" w:rsidRDefault="003B68D4">
              <w:pPr>
                <w:pStyle w:val="Verzeichnis2"/>
                <w:rPr>
                  <w:rFonts w:asciiTheme="minorHAnsi" w:eastAsiaTheme="minorEastAsia" w:hAnsiTheme="minorHAnsi"/>
                  <w:noProof/>
                  <w:lang w:eastAsia="de-DE"/>
                </w:rPr>
              </w:pPr>
              <w:hyperlink w:anchor="_Toc66981165" w:history="1">
                <w:r w:rsidRPr="00DE04A8">
                  <w:rPr>
                    <w:rStyle w:val="Hyperlink"/>
                    <w:noProof/>
                  </w:rPr>
                  <w:t>3.2</w:t>
                </w:r>
                <w:r>
                  <w:rPr>
                    <w:rFonts w:asciiTheme="minorHAnsi" w:eastAsiaTheme="minorEastAsia" w:hAnsiTheme="minorHAnsi"/>
                    <w:noProof/>
                    <w:lang w:eastAsia="de-DE"/>
                  </w:rPr>
                  <w:tab/>
                </w:r>
                <w:r w:rsidRPr="00DE04A8">
                  <w:rPr>
                    <w:rStyle w:val="Hyperlink"/>
                    <w:noProof/>
                  </w:rPr>
                  <w:t>Datensatzpräparation</w:t>
                </w:r>
                <w:r>
                  <w:rPr>
                    <w:noProof/>
                    <w:webHidden/>
                  </w:rPr>
                  <w:tab/>
                </w:r>
                <w:r>
                  <w:rPr>
                    <w:noProof/>
                    <w:webHidden/>
                  </w:rPr>
                  <w:fldChar w:fldCharType="begin"/>
                </w:r>
                <w:r>
                  <w:rPr>
                    <w:noProof/>
                    <w:webHidden/>
                  </w:rPr>
                  <w:instrText xml:space="preserve"> PAGEREF _Toc66981165 \h </w:instrText>
                </w:r>
                <w:r>
                  <w:rPr>
                    <w:noProof/>
                    <w:webHidden/>
                  </w:rPr>
                </w:r>
                <w:r>
                  <w:rPr>
                    <w:noProof/>
                    <w:webHidden/>
                  </w:rPr>
                  <w:fldChar w:fldCharType="separate"/>
                </w:r>
                <w:r>
                  <w:rPr>
                    <w:noProof/>
                    <w:webHidden/>
                  </w:rPr>
                  <w:t>21</w:t>
                </w:r>
                <w:r>
                  <w:rPr>
                    <w:noProof/>
                    <w:webHidden/>
                  </w:rPr>
                  <w:fldChar w:fldCharType="end"/>
                </w:r>
              </w:hyperlink>
            </w:p>
            <w:p w14:paraId="17A560C1" w14:textId="3838E091" w:rsidR="003B68D4" w:rsidRDefault="003B68D4">
              <w:pPr>
                <w:pStyle w:val="Verzeichnis2"/>
                <w:rPr>
                  <w:rFonts w:asciiTheme="minorHAnsi" w:eastAsiaTheme="minorEastAsia" w:hAnsiTheme="minorHAnsi"/>
                  <w:noProof/>
                  <w:lang w:eastAsia="de-DE"/>
                </w:rPr>
              </w:pPr>
              <w:hyperlink w:anchor="_Toc66981166" w:history="1">
                <w:r w:rsidRPr="00DE04A8">
                  <w:rPr>
                    <w:rStyle w:val="Hyperlink"/>
                    <w:noProof/>
                  </w:rPr>
                  <w:t>3.3</w:t>
                </w:r>
                <w:r>
                  <w:rPr>
                    <w:rFonts w:asciiTheme="minorHAnsi" w:eastAsiaTheme="minorEastAsia" w:hAnsiTheme="minorHAnsi"/>
                    <w:noProof/>
                    <w:lang w:eastAsia="de-DE"/>
                  </w:rPr>
                  <w:tab/>
                </w:r>
                <w:r w:rsidRPr="00DE04A8">
                  <w:rPr>
                    <w:rStyle w:val="Hyperlink"/>
                    <w:noProof/>
                  </w:rPr>
                  <w:t>10-fache Kreuzvalidierung für den Modellvergleich</w:t>
                </w:r>
                <w:r>
                  <w:rPr>
                    <w:noProof/>
                    <w:webHidden/>
                  </w:rPr>
                  <w:tab/>
                </w:r>
                <w:r>
                  <w:rPr>
                    <w:noProof/>
                    <w:webHidden/>
                  </w:rPr>
                  <w:fldChar w:fldCharType="begin"/>
                </w:r>
                <w:r>
                  <w:rPr>
                    <w:noProof/>
                    <w:webHidden/>
                  </w:rPr>
                  <w:instrText xml:space="preserve"> PAGEREF _Toc66981166 \h </w:instrText>
                </w:r>
                <w:r>
                  <w:rPr>
                    <w:noProof/>
                    <w:webHidden/>
                  </w:rPr>
                </w:r>
                <w:r>
                  <w:rPr>
                    <w:noProof/>
                    <w:webHidden/>
                  </w:rPr>
                  <w:fldChar w:fldCharType="separate"/>
                </w:r>
                <w:r>
                  <w:rPr>
                    <w:noProof/>
                    <w:webHidden/>
                  </w:rPr>
                  <w:t>22</w:t>
                </w:r>
                <w:r>
                  <w:rPr>
                    <w:noProof/>
                    <w:webHidden/>
                  </w:rPr>
                  <w:fldChar w:fldCharType="end"/>
                </w:r>
              </w:hyperlink>
            </w:p>
            <w:p w14:paraId="3E7D9026" w14:textId="5BBB9199"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7" w:history="1">
                <w:r w:rsidRPr="00DE04A8">
                  <w:rPr>
                    <w:rStyle w:val="Hyperlink"/>
                    <w:noProof/>
                  </w:rPr>
                  <w:t>3.3.1</w:t>
                </w:r>
                <w:r>
                  <w:rPr>
                    <w:rFonts w:asciiTheme="minorHAnsi" w:eastAsiaTheme="minorEastAsia" w:hAnsiTheme="minorHAnsi"/>
                    <w:noProof/>
                    <w:lang w:eastAsia="de-DE"/>
                  </w:rPr>
                  <w:tab/>
                </w:r>
                <m:oMath>
                  <m:r>
                    <m:rPr>
                      <m:sty m:val="bi"/>
                    </m:rPr>
                    <w:rPr>
                      <w:rStyle w:val="Hyperlink"/>
                      <w:rFonts w:ascii="Cambria Math" w:hAnsi="Cambria Math"/>
                      <w:noProof/>
                    </w:rPr>
                    <m:t>k</m:t>
                  </m:r>
                </m:oMath>
                <w:r w:rsidRPr="00DE04A8">
                  <w:rPr>
                    <w:rStyle w:val="Hyperlink"/>
                    <w:noProof/>
                  </w:rPr>
                  <w:t>-fache Kreuzvalidierung</w:t>
                </w:r>
                <w:r>
                  <w:rPr>
                    <w:noProof/>
                    <w:webHidden/>
                  </w:rPr>
                  <w:tab/>
                </w:r>
                <w:r>
                  <w:rPr>
                    <w:noProof/>
                    <w:webHidden/>
                  </w:rPr>
                  <w:fldChar w:fldCharType="begin"/>
                </w:r>
                <w:r>
                  <w:rPr>
                    <w:noProof/>
                    <w:webHidden/>
                  </w:rPr>
                  <w:instrText xml:space="preserve"> PAGEREF _Toc66981167 \h </w:instrText>
                </w:r>
                <w:r>
                  <w:rPr>
                    <w:noProof/>
                    <w:webHidden/>
                  </w:rPr>
                </w:r>
                <w:r>
                  <w:rPr>
                    <w:noProof/>
                    <w:webHidden/>
                  </w:rPr>
                  <w:fldChar w:fldCharType="separate"/>
                </w:r>
                <w:r>
                  <w:rPr>
                    <w:noProof/>
                    <w:webHidden/>
                  </w:rPr>
                  <w:t>22</w:t>
                </w:r>
                <w:r>
                  <w:rPr>
                    <w:noProof/>
                    <w:webHidden/>
                  </w:rPr>
                  <w:fldChar w:fldCharType="end"/>
                </w:r>
              </w:hyperlink>
            </w:p>
            <w:p w14:paraId="720FD8F2" w14:textId="75F824E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8" w:history="1">
                <w:r w:rsidRPr="00DE04A8">
                  <w:rPr>
                    <w:rStyle w:val="Hyperlink"/>
                    <w:noProof/>
                  </w:rPr>
                  <w:t>3.3.2</w:t>
                </w:r>
                <w:r>
                  <w:rPr>
                    <w:rFonts w:asciiTheme="minorHAnsi" w:eastAsiaTheme="minorEastAsia" w:hAnsiTheme="minorHAnsi"/>
                    <w:noProof/>
                    <w:lang w:eastAsia="de-DE"/>
                  </w:rPr>
                  <w:tab/>
                </w:r>
                <w:r w:rsidRPr="00DE04A8">
                  <w:rPr>
                    <w:rStyle w:val="Hyperlink"/>
                    <w:noProof/>
                  </w:rPr>
                  <w:t>Splitten des Datensatzes für 10-fache Kreuzvalidierung</w:t>
                </w:r>
                <w:r>
                  <w:rPr>
                    <w:noProof/>
                    <w:webHidden/>
                  </w:rPr>
                  <w:tab/>
                </w:r>
                <w:r>
                  <w:rPr>
                    <w:noProof/>
                    <w:webHidden/>
                  </w:rPr>
                  <w:fldChar w:fldCharType="begin"/>
                </w:r>
                <w:r>
                  <w:rPr>
                    <w:noProof/>
                    <w:webHidden/>
                  </w:rPr>
                  <w:instrText xml:space="preserve"> PAGEREF _Toc66981168 \h </w:instrText>
                </w:r>
                <w:r>
                  <w:rPr>
                    <w:noProof/>
                    <w:webHidden/>
                  </w:rPr>
                </w:r>
                <w:r>
                  <w:rPr>
                    <w:noProof/>
                    <w:webHidden/>
                  </w:rPr>
                  <w:fldChar w:fldCharType="separate"/>
                </w:r>
                <w:r>
                  <w:rPr>
                    <w:noProof/>
                    <w:webHidden/>
                  </w:rPr>
                  <w:t>23</w:t>
                </w:r>
                <w:r>
                  <w:rPr>
                    <w:noProof/>
                    <w:webHidden/>
                  </w:rPr>
                  <w:fldChar w:fldCharType="end"/>
                </w:r>
              </w:hyperlink>
            </w:p>
            <w:p w14:paraId="65029F44" w14:textId="3B28E1C9"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9" w:history="1">
                <w:r w:rsidRPr="00DE04A8">
                  <w:rPr>
                    <w:rStyle w:val="Hyperlink"/>
                    <w:noProof/>
                  </w:rPr>
                  <w:t>3.3.3</w:t>
                </w:r>
                <w:r>
                  <w:rPr>
                    <w:rFonts w:asciiTheme="minorHAnsi" w:eastAsiaTheme="minorEastAsia" w:hAnsiTheme="minorHAnsi"/>
                    <w:noProof/>
                    <w:lang w:eastAsia="de-DE"/>
                  </w:rPr>
                  <w:tab/>
                </w:r>
                <w:r w:rsidRPr="00DE04A8">
                  <w:rPr>
                    <w:rStyle w:val="Hyperlink"/>
                    <w:noProof/>
                  </w:rPr>
                  <w:t>Durchführung der 10-fache Kreuzvalidierung</w:t>
                </w:r>
                <w:r>
                  <w:rPr>
                    <w:noProof/>
                    <w:webHidden/>
                  </w:rPr>
                  <w:tab/>
                </w:r>
                <w:r>
                  <w:rPr>
                    <w:noProof/>
                    <w:webHidden/>
                  </w:rPr>
                  <w:fldChar w:fldCharType="begin"/>
                </w:r>
                <w:r>
                  <w:rPr>
                    <w:noProof/>
                    <w:webHidden/>
                  </w:rPr>
                  <w:instrText xml:space="preserve"> PAGEREF _Toc66981169 \h </w:instrText>
                </w:r>
                <w:r>
                  <w:rPr>
                    <w:noProof/>
                    <w:webHidden/>
                  </w:rPr>
                </w:r>
                <w:r>
                  <w:rPr>
                    <w:noProof/>
                    <w:webHidden/>
                  </w:rPr>
                  <w:fldChar w:fldCharType="separate"/>
                </w:r>
                <w:r>
                  <w:rPr>
                    <w:noProof/>
                    <w:webHidden/>
                  </w:rPr>
                  <w:t>25</w:t>
                </w:r>
                <w:r>
                  <w:rPr>
                    <w:noProof/>
                    <w:webHidden/>
                  </w:rPr>
                  <w:fldChar w:fldCharType="end"/>
                </w:r>
              </w:hyperlink>
            </w:p>
            <w:p w14:paraId="30A4EE83" w14:textId="59BE76E1" w:rsidR="003B68D4" w:rsidRDefault="003B68D4">
              <w:pPr>
                <w:pStyle w:val="Verzeichnis2"/>
                <w:rPr>
                  <w:rFonts w:asciiTheme="minorHAnsi" w:eastAsiaTheme="minorEastAsia" w:hAnsiTheme="minorHAnsi"/>
                  <w:noProof/>
                  <w:lang w:eastAsia="de-DE"/>
                </w:rPr>
              </w:pPr>
              <w:hyperlink w:anchor="_Toc66981170" w:history="1">
                <w:r w:rsidRPr="00DE04A8">
                  <w:rPr>
                    <w:rStyle w:val="Hyperlink"/>
                    <w:noProof/>
                  </w:rPr>
                  <w:t>3.4</w:t>
                </w:r>
                <w:r>
                  <w:rPr>
                    <w:rFonts w:asciiTheme="minorHAnsi" w:eastAsiaTheme="minorEastAsia" w:hAnsiTheme="minorHAnsi"/>
                    <w:noProof/>
                    <w:lang w:eastAsia="de-DE"/>
                  </w:rPr>
                  <w:tab/>
                </w:r>
                <w:r w:rsidRPr="00DE04A8">
                  <w:rPr>
                    <w:rStyle w:val="Hyperlink"/>
                    <w:noProof/>
                  </w:rPr>
                  <w:t>Untersuchung des Einflusses der Trainingsdatensatzgröße</w:t>
                </w:r>
                <w:r>
                  <w:rPr>
                    <w:noProof/>
                    <w:webHidden/>
                  </w:rPr>
                  <w:tab/>
                </w:r>
                <w:r>
                  <w:rPr>
                    <w:noProof/>
                    <w:webHidden/>
                  </w:rPr>
                  <w:fldChar w:fldCharType="begin"/>
                </w:r>
                <w:r>
                  <w:rPr>
                    <w:noProof/>
                    <w:webHidden/>
                  </w:rPr>
                  <w:instrText xml:space="preserve"> PAGEREF _Toc66981170 \h </w:instrText>
                </w:r>
                <w:r>
                  <w:rPr>
                    <w:noProof/>
                    <w:webHidden/>
                  </w:rPr>
                </w:r>
                <w:r>
                  <w:rPr>
                    <w:noProof/>
                    <w:webHidden/>
                  </w:rPr>
                  <w:fldChar w:fldCharType="separate"/>
                </w:r>
                <w:r>
                  <w:rPr>
                    <w:noProof/>
                    <w:webHidden/>
                  </w:rPr>
                  <w:t>25</w:t>
                </w:r>
                <w:r>
                  <w:rPr>
                    <w:noProof/>
                    <w:webHidden/>
                  </w:rPr>
                  <w:fldChar w:fldCharType="end"/>
                </w:r>
              </w:hyperlink>
            </w:p>
            <w:p w14:paraId="425EE644" w14:textId="0358E5A3"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71" w:history="1">
                <w:r w:rsidRPr="00DE04A8">
                  <w:rPr>
                    <w:rStyle w:val="Hyperlink"/>
                    <w:noProof/>
                  </w:rPr>
                  <w:t>3.4.1</w:t>
                </w:r>
                <w:r>
                  <w:rPr>
                    <w:rFonts w:asciiTheme="minorHAnsi" w:eastAsiaTheme="minorEastAsia" w:hAnsiTheme="minorHAnsi"/>
                    <w:noProof/>
                    <w:lang w:eastAsia="de-DE"/>
                  </w:rPr>
                  <w:tab/>
                </w:r>
                <w:r w:rsidRPr="00DE04A8">
                  <w:rPr>
                    <w:rStyle w:val="Hyperlink"/>
                    <w:noProof/>
                  </w:rPr>
                  <w:t>splitten des DS</w:t>
                </w:r>
                <w:r>
                  <w:rPr>
                    <w:noProof/>
                    <w:webHidden/>
                  </w:rPr>
                  <w:tab/>
                </w:r>
                <w:r>
                  <w:rPr>
                    <w:noProof/>
                    <w:webHidden/>
                  </w:rPr>
                  <w:fldChar w:fldCharType="begin"/>
                </w:r>
                <w:r>
                  <w:rPr>
                    <w:noProof/>
                    <w:webHidden/>
                  </w:rPr>
                  <w:instrText xml:space="preserve"> PAGEREF _Toc66981171 \h </w:instrText>
                </w:r>
                <w:r>
                  <w:rPr>
                    <w:noProof/>
                    <w:webHidden/>
                  </w:rPr>
                </w:r>
                <w:r>
                  <w:rPr>
                    <w:noProof/>
                    <w:webHidden/>
                  </w:rPr>
                  <w:fldChar w:fldCharType="separate"/>
                </w:r>
                <w:r>
                  <w:rPr>
                    <w:noProof/>
                    <w:webHidden/>
                  </w:rPr>
                  <w:t>25</w:t>
                </w:r>
                <w:r>
                  <w:rPr>
                    <w:noProof/>
                    <w:webHidden/>
                  </w:rPr>
                  <w:fldChar w:fldCharType="end"/>
                </w:r>
              </w:hyperlink>
            </w:p>
            <w:p w14:paraId="4DB48DE7" w14:textId="194BED70"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72" w:history="1">
                <w:r w:rsidRPr="00DE04A8">
                  <w:rPr>
                    <w:rStyle w:val="Hyperlink"/>
                    <w:noProof/>
                  </w:rPr>
                  <w:t>3.4.2</w:t>
                </w:r>
                <w:r>
                  <w:rPr>
                    <w:rFonts w:asciiTheme="minorHAnsi" w:eastAsiaTheme="minorEastAsia" w:hAnsiTheme="minorHAnsi"/>
                    <w:noProof/>
                    <w:lang w:eastAsia="de-DE"/>
                  </w:rPr>
                  <w:tab/>
                </w:r>
                <w:r w:rsidRPr="00DE04A8">
                  <w:rPr>
                    <w:rStyle w:val="Hyperlink"/>
                    <w:noProof/>
                  </w:rPr>
                  <w:t>Durchführung</w:t>
                </w:r>
                <w:r>
                  <w:rPr>
                    <w:noProof/>
                    <w:webHidden/>
                  </w:rPr>
                  <w:tab/>
                </w:r>
                <w:r>
                  <w:rPr>
                    <w:noProof/>
                    <w:webHidden/>
                  </w:rPr>
                  <w:fldChar w:fldCharType="begin"/>
                </w:r>
                <w:r>
                  <w:rPr>
                    <w:noProof/>
                    <w:webHidden/>
                  </w:rPr>
                  <w:instrText xml:space="preserve"> PAGEREF _Toc66981172 \h </w:instrText>
                </w:r>
                <w:r>
                  <w:rPr>
                    <w:noProof/>
                    <w:webHidden/>
                  </w:rPr>
                </w:r>
                <w:r>
                  <w:rPr>
                    <w:noProof/>
                    <w:webHidden/>
                  </w:rPr>
                  <w:fldChar w:fldCharType="separate"/>
                </w:r>
                <w:r>
                  <w:rPr>
                    <w:noProof/>
                    <w:webHidden/>
                  </w:rPr>
                  <w:t>25</w:t>
                </w:r>
                <w:r>
                  <w:rPr>
                    <w:noProof/>
                    <w:webHidden/>
                  </w:rPr>
                  <w:fldChar w:fldCharType="end"/>
                </w:r>
              </w:hyperlink>
            </w:p>
            <w:p w14:paraId="22B4B089" w14:textId="154B20F7" w:rsidR="003B68D4" w:rsidRDefault="003B68D4">
              <w:pPr>
                <w:pStyle w:val="Verzeichnis1"/>
                <w:rPr>
                  <w:rFonts w:asciiTheme="minorHAnsi" w:eastAsiaTheme="minorEastAsia" w:hAnsiTheme="minorHAnsi"/>
                  <w:noProof/>
                  <w:lang w:eastAsia="de-DE"/>
                </w:rPr>
              </w:pPr>
              <w:hyperlink w:anchor="_Toc66981173" w:history="1">
                <w:r w:rsidRPr="00DE04A8">
                  <w:rPr>
                    <w:rStyle w:val="Hyperlink"/>
                    <w:noProof/>
                  </w:rPr>
                  <w:t>4</w:t>
                </w:r>
                <w:r>
                  <w:rPr>
                    <w:rFonts w:asciiTheme="minorHAnsi" w:eastAsiaTheme="minorEastAsia" w:hAnsiTheme="minorHAnsi"/>
                    <w:noProof/>
                    <w:lang w:eastAsia="de-DE"/>
                  </w:rPr>
                  <w:tab/>
                </w:r>
                <w:r w:rsidRPr="00DE04A8">
                  <w:rPr>
                    <w:rStyle w:val="Hyperlink"/>
                    <w:noProof/>
                  </w:rPr>
                  <w:t>Ergebnisse</w:t>
                </w:r>
                <w:r>
                  <w:rPr>
                    <w:noProof/>
                    <w:webHidden/>
                  </w:rPr>
                  <w:tab/>
                </w:r>
                <w:r>
                  <w:rPr>
                    <w:noProof/>
                    <w:webHidden/>
                  </w:rPr>
                  <w:fldChar w:fldCharType="begin"/>
                </w:r>
                <w:r>
                  <w:rPr>
                    <w:noProof/>
                    <w:webHidden/>
                  </w:rPr>
                  <w:instrText xml:space="preserve"> PAGEREF _Toc66981173 \h </w:instrText>
                </w:r>
                <w:r>
                  <w:rPr>
                    <w:noProof/>
                    <w:webHidden/>
                  </w:rPr>
                </w:r>
                <w:r>
                  <w:rPr>
                    <w:noProof/>
                    <w:webHidden/>
                  </w:rPr>
                  <w:fldChar w:fldCharType="separate"/>
                </w:r>
                <w:r>
                  <w:rPr>
                    <w:noProof/>
                    <w:webHidden/>
                  </w:rPr>
                  <w:t>25</w:t>
                </w:r>
                <w:r>
                  <w:rPr>
                    <w:noProof/>
                    <w:webHidden/>
                  </w:rPr>
                  <w:fldChar w:fldCharType="end"/>
                </w:r>
              </w:hyperlink>
            </w:p>
            <w:p w14:paraId="08E5348A" w14:textId="6B7D22D6" w:rsidR="003B68D4" w:rsidRDefault="003B68D4">
              <w:pPr>
                <w:pStyle w:val="Verzeichnis1"/>
                <w:rPr>
                  <w:rFonts w:asciiTheme="minorHAnsi" w:eastAsiaTheme="minorEastAsia" w:hAnsiTheme="minorHAnsi"/>
                  <w:noProof/>
                  <w:lang w:eastAsia="de-DE"/>
                </w:rPr>
              </w:pPr>
              <w:hyperlink w:anchor="_Toc66981174" w:history="1">
                <w:r w:rsidRPr="00DE04A8">
                  <w:rPr>
                    <w:rStyle w:val="Hyperlink"/>
                    <w:noProof/>
                  </w:rPr>
                  <w:t>5</w:t>
                </w:r>
                <w:r>
                  <w:rPr>
                    <w:rFonts w:asciiTheme="minorHAnsi" w:eastAsiaTheme="minorEastAsia" w:hAnsiTheme="minorHAnsi"/>
                    <w:noProof/>
                    <w:lang w:eastAsia="de-DE"/>
                  </w:rPr>
                  <w:tab/>
                </w:r>
                <w:r w:rsidRPr="00DE04A8">
                  <w:rPr>
                    <w:rStyle w:val="Hyperlink"/>
                    <w:noProof/>
                  </w:rPr>
                  <w:t>Diskussion und Ausblick</w:t>
                </w:r>
                <w:r>
                  <w:rPr>
                    <w:noProof/>
                    <w:webHidden/>
                  </w:rPr>
                  <w:tab/>
                </w:r>
                <w:r>
                  <w:rPr>
                    <w:noProof/>
                    <w:webHidden/>
                  </w:rPr>
                  <w:fldChar w:fldCharType="begin"/>
                </w:r>
                <w:r>
                  <w:rPr>
                    <w:noProof/>
                    <w:webHidden/>
                  </w:rPr>
                  <w:instrText xml:space="preserve"> PAGEREF _Toc66981174 \h </w:instrText>
                </w:r>
                <w:r>
                  <w:rPr>
                    <w:noProof/>
                    <w:webHidden/>
                  </w:rPr>
                </w:r>
                <w:r>
                  <w:rPr>
                    <w:noProof/>
                    <w:webHidden/>
                  </w:rPr>
                  <w:fldChar w:fldCharType="separate"/>
                </w:r>
                <w:r>
                  <w:rPr>
                    <w:noProof/>
                    <w:webHidden/>
                  </w:rPr>
                  <w:t>26</w:t>
                </w:r>
                <w:r>
                  <w:rPr>
                    <w:noProof/>
                    <w:webHidden/>
                  </w:rPr>
                  <w:fldChar w:fldCharType="end"/>
                </w:r>
              </w:hyperlink>
            </w:p>
            <w:p w14:paraId="5C1D5185" w14:textId="50D77001" w:rsidR="003B68D4" w:rsidRDefault="003B68D4">
              <w:pPr>
                <w:pStyle w:val="Verzeichnis1"/>
                <w:rPr>
                  <w:rFonts w:asciiTheme="minorHAnsi" w:eastAsiaTheme="minorEastAsia" w:hAnsiTheme="minorHAnsi"/>
                  <w:noProof/>
                  <w:lang w:eastAsia="de-DE"/>
                </w:rPr>
              </w:pPr>
              <w:hyperlink w:anchor="_Toc66981175" w:history="1">
                <w:r w:rsidRPr="00DE04A8">
                  <w:rPr>
                    <w:rStyle w:val="Hyperlink"/>
                    <w:noProof/>
                  </w:rPr>
                  <w:t>6</w:t>
                </w:r>
                <w:r>
                  <w:rPr>
                    <w:rFonts w:asciiTheme="minorHAnsi" w:eastAsiaTheme="minorEastAsia" w:hAnsiTheme="minorHAnsi"/>
                    <w:noProof/>
                    <w:lang w:eastAsia="de-DE"/>
                  </w:rPr>
                  <w:tab/>
                </w:r>
                <w:r w:rsidRPr="00DE04A8">
                  <w:rPr>
                    <w:rStyle w:val="Hyperlink"/>
                    <w:noProof/>
                  </w:rPr>
                  <w:t>Zusammenfassung</w:t>
                </w:r>
                <w:r>
                  <w:rPr>
                    <w:noProof/>
                    <w:webHidden/>
                  </w:rPr>
                  <w:tab/>
                </w:r>
                <w:r>
                  <w:rPr>
                    <w:noProof/>
                    <w:webHidden/>
                  </w:rPr>
                  <w:fldChar w:fldCharType="begin"/>
                </w:r>
                <w:r>
                  <w:rPr>
                    <w:noProof/>
                    <w:webHidden/>
                  </w:rPr>
                  <w:instrText xml:space="preserve"> PAGEREF _Toc66981175 \h </w:instrText>
                </w:r>
                <w:r>
                  <w:rPr>
                    <w:noProof/>
                    <w:webHidden/>
                  </w:rPr>
                </w:r>
                <w:r>
                  <w:rPr>
                    <w:noProof/>
                    <w:webHidden/>
                  </w:rPr>
                  <w:fldChar w:fldCharType="separate"/>
                </w:r>
                <w:r>
                  <w:rPr>
                    <w:noProof/>
                    <w:webHidden/>
                  </w:rPr>
                  <w:t>27</w:t>
                </w:r>
                <w:r>
                  <w:rPr>
                    <w:noProof/>
                    <w:webHidden/>
                  </w:rPr>
                  <w:fldChar w:fldCharType="end"/>
                </w:r>
              </w:hyperlink>
            </w:p>
            <w:p w14:paraId="6BCD4EC7" w14:textId="75621884" w:rsidR="003B68D4" w:rsidRDefault="003B68D4">
              <w:pPr>
                <w:pStyle w:val="Verzeichnis1"/>
                <w:rPr>
                  <w:rFonts w:asciiTheme="minorHAnsi" w:eastAsiaTheme="minorEastAsia" w:hAnsiTheme="minorHAnsi"/>
                  <w:noProof/>
                  <w:lang w:eastAsia="de-DE"/>
                </w:rPr>
              </w:pPr>
              <w:hyperlink w:anchor="_Toc66981176" w:history="1">
                <w:r w:rsidRPr="00DE04A8">
                  <w:rPr>
                    <w:rStyle w:val="Hyperlink"/>
                    <w:noProof/>
                  </w:rPr>
                  <w:t>7</w:t>
                </w:r>
                <w:r>
                  <w:rPr>
                    <w:rFonts w:asciiTheme="minorHAnsi" w:eastAsiaTheme="minorEastAsia" w:hAnsiTheme="minorHAnsi"/>
                    <w:noProof/>
                    <w:lang w:eastAsia="de-DE"/>
                  </w:rPr>
                  <w:tab/>
                </w:r>
                <w:r w:rsidRPr="00DE04A8">
                  <w:rPr>
                    <w:rStyle w:val="Hyperlink"/>
                    <w:noProof/>
                  </w:rPr>
                  <w:t>Literaturverzeichnis</w:t>
                </w:r>
                <w:r>
                  <w:rPr>
                    <w:noProof/>
                    <w:webHidden/>
                  </w:rPr>
                  <w:tab/>
                </w:r>
                <w:r>
                  <w:rPr>
                    <w:noProof/>
                    <w:webHidden/>
                  </w:rPr>
                  <w:fldChar w:fldCharType="begin"/>
                </w:r>
                <w:r>
                  <w:rPr>
                    <w:noProof/>
                    <w:webHidden/>
                  </w:rPr>
                  <w:instrText xml:space="preserve"> PAGEREF _Toc66981176 \h </w:instrText>
                </w:r>
                <w:r>
                  <w:rPr>
                    <w:noProof/>
                    <w:webHidden/>
                  </w:rPr>
                </w:r>
                <w:r>
                  <w:rPr>
                    <w:noProof/>
                    <w:webHidden/>
                  </w:rPr>
                  <w:fldChar w:fldCharType="separate"/>
                </w:r>
                <w:r>
                  <w:rPr>
                    <w:noProof/>
                    <w:webHidden/>
                  </w:rPr>
                  <w:t>28</w:t>
                </w:r>
                <w:r>
                  <w:rPr>
                    <w:noProof/>
                    <w:webHidden/>
                  </w:rPr>
                  <w:fldChar w:fldCharType="end"/>
                </w:r>
              </w:hyperlink>
            </w:p>
            <w:p w14:paraId="09CB2E8C" w14:textId="3E5424F9" w:rsidR="00E01BF7" w:rsidRDefault="00FD6B19" w:rsidP="00484A57">
              <w:pPr>
                <w:pStyle w:val="Verzeichnis1"/>
              </w:pPr>
              <w:r>
                <w:lastRenderedPageBreak/>
                <w:fldChar w:fldCharType="end"/>
              </w:r>
            </w:p>
          </w:sdtContent>
        </w:sdt>
        <w:p w14:paraId="352E29B8" w14:textId="61C93BA8" w:rsidR="00C826BB" w:rsidRPr="00C826BB" w:rsidRDefault="00C826BB" w:rsidP="00E01BF7">
          <w:pPr>
            <w:spacing w:after="160" w:line="259" w:lineRule="auto"/>
            <w:jc w:val="left"/>
          </w:pPr>
          <w:bookmarkStart w:id="7" w:name="_Ref65792598"/>
        </w:p>
        <w:p w14:paraId="1EA8439C" w14:textId="77777777" w:rsidR="009E1099" w:rsidRDefault="009E1099" w:rsidP="009E1099">
          <w:pPr>
            <w:pStyle w:val="berschrift1"/>
            <w:numPr>
              <w:ilvl w:val="0"/>
              <w:numId w:val="0"/>
            </w:numPr>
            <w:ind w:left="432"/>
          </w:pPr>
          <w:bookmarkStart w:id="8" w:name="_Toc66477588"/>
          <w:bookmarkStart w:id="9" w:name="_Toc66749920"/>
          <w:bookmarkStart w:id="10" w:name="_Toc66981146"/>
          <w:r>
            <w:t>Abbildungsverzeichnis</w:t>
          </w:r>
          <w:bookmarkEnd w:id="8"/>
          <w:bookmarkEnd w:id="9"/>
          <w:bookmarkEnd w:id="10"/>
        </w:p>
        <w:p w14:paraId="38368513"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1E9BF5BB" w14:textId="77777777" w:rsidR="009E1099" w:rsidRDefault="009E1099" w:rsidP="009E1099">
          <w:pPr>
            <w:pStyle w:val="berschrift1"/>
            <w:numPr>
              <w:ilvl w:val="0"/>
              <w:numId w:val="0"/>
            </w:numPr>
            <w:ind w:left="432"/>
          </w:pPr>
          <w:bookmarkStart w:id="11" w:name="_Toc66749921"/>
          <w:bookmarkStart w:id="12" w:name="_Toc66477589"/>
          <w:bookmarkStart w:id="13" w:name="_Toc66981147"/>
          <w:r>
            <w:lastRenderedPageBreak/>
            <w:t>Tabellenverzeichnis</w:t>
          </w:r>
          <w:bookmarkEnd w:id="11"/>
          <w:bookmarkEnd w:id="12"/>
          <w:bookmarkEnd w:id="13"/>
        </w:p>
        <w:p w14:paraId="602ED9E1"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00696981" w14:textId="77777777" w:rsidR="009E1099" w:rsidRDefault="009E1099" w:rsidP="009E1099">
          <w:pPr>
            <w:pStyle w:val="berschrift1"/>
            <w:numPr>
              <w:ilvl w:val="0"/>
              <w:numId w:val="0"/>
            </w:numPr>
            <w:ind w:left="432"/>
          </w:pPr>
          <w:bookmarkStart w:id="14" w:name="_Toc66749922"/>
          <w:bookmarkStart w:id="15" w:name="_Toc66477590"/>
          <w:bookmarkStart w:id="16" w:name="_Toc66981148"/>
          <w:r>
            <w:lastRenderedPageBreak/>
            <w:t>Abkürzungsverzeichnis</w:t>
          </w:r>
          <w:bookmarkEnd w:id="14"/>
          <w:bookmarkEnd w:id="15"/>
          <w:bookmarkEnd w:id="16"/>
        </w:p>
        <w:p w14:paraId="2D636F9B" w14:textId="77C0C347" w:rsidR="009E1099" w:rsidRDefault="009E1099">
          <w:pPr>
            <w:spacing w:after="160" w:line="259" w:lineRule="auto"/>
            <w:jc w:val="left"/>
            <w:sectPr w:rsidR="009E1099"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7" w:name="_Toc66477591"/>
          <w:bookmarkStart w:id="18" w:name="_Ref66980926"/>
          <w:bookmarkStart w:id="19" w:name="_Toc66981149"/>
          <w:r w:rsidRPr="003574C7">
            <w:lastRenderedPageBreak/>
            <w:t>Einleitung</w:t>
          </w:r>
          <w:bookmarkEnd w:id="7"/>
          <w:bookmarkEnd w:id="17"/>
          <w:bookmarkEnd w:id="18"/>
          <w:bookmarkEnd w:id="19"/>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Sedol</w:t>
          </w:r>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20"/>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20"/>
          <w:r w:rsidR="00A367D6">
            <w:rPr>
              <w:rStyle w:val="Kommentarzeichen"/>
            </w:rPr>
            <w:commentReference w:id="20"/>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21"/>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21"/>
          <w:r w:rsidR="00A367D6">
            <w:rPr>
              <w:rStyle w:val="Kommentarzeichen"/>
            </w:rPr>
            <w:commentReference w:id="21"/>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22" w:name="_Toc66477592"/>
          <w:bookmarkStart w:id="23" w:name="_Toc66981150"/>
          <w:r w:rsidRPr="00C029FB">
            <w:t>Begriffe aus dem Feld der KI</w:t>
          </w:r>
          <w:bookmarkEnd w:id="22"/>
          <w:bookmarkEnd w:id="23"/>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4" w:name="_Toc66477593"/>
          <w:bookmarkStart w:id="25" w:name="_Toc66981151"/>
          <w:commentRangeStart w:id="26"/>
          <w:r>
            <w:t>KI</w:t>
          </w:r>
          <w:commentRangeEnd w:id="26"/>
          <w:r>
            <w:rPr>
              <w:rStyle w:val="Kommentarzeichen"/>
              <w:rFonts w:ascii="Times New Roman" w:eastAsiaTheme="minorHAnsi" w:hAnsi="Times New Roman" w:cstheme="minorBidi"/>
            </w:rPr>
            <w:commentReference w:id="26"/>
          </w:r>
          <w:bookmarkEnd w:id="24"/>
          <w:bookmarkEnd w:id="25"/>
          <w:r>
            <w:t xml:space="preserve"> </w:t>
          </w:r>
          <w:r w:rsidR="00722F94">
            <w:t xml:space="preserve"> </w:t>
          </w:r>
        </w:p>
        <w:p w14:paraId="61D640F4" w14:textId="26A62029"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3060AF">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F3AC4B9"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3B68D4">
            <w:t xml:space="preserve">Abbildung </w:t>
          </w:r>
          <w:r w:rsidR="003B68D4">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59BF982E" w:rsidR="009765CE" w:rsidRPr="009765CE" w:rsidRDefault="009765CE" w:rsidP="009765CE">
          <w:pPr>
            <w:pStyle w:val="Beschriftung"/>
            <w:jc w:val="both"/>
          </w:pPr>
          <w:bookmarkStart w:id="27" w:name="_Ref65165195"/>
          <w:r>
            <w:t xml:space="preserve">Abbildung </w:t>
          </w:r>
          <w:r>
            <w:fldChar w:fldCharType="begin"/>
          </w:r>
          <w:r>
            <w:instrText xml:space="preserve"> SEQ Abbildung \* ARABIC </w:instrText>
          </w:r>
          <w:r>
            <w:fldChar w:fldCharType="separate"/>
          </w:r>
          <w:r w:rsidR="003B68D4">
            <w:rPr>
              <w:noProof/>
            </w:rPr>
            <w:t>1</w:t>
          </w:r>
          <w:r>
            <w:fldChar w:fldCharType="end"/>
          </w:r>
          <w:bookmarkEnd w:id="27"/>
          <w:r>
            <w:t>: Entwicklung der Publikationen im Bereich maschinelles Lernen für Deutschland (DE), Frankreich (FR), Großbritannien (UK), USA (US) und China (CN) sowie die restlichen EU-Staaten und übrige Länder</w:t>
          </w:r>
          <w:r>
            <w:br/>
          </w:r>
          <w:commentRangeStart w:id="28"/>
          <w:r>
            <w:t xml:space="preserve">Quelle: Frauenhofer…. S. </w:t>
          </w:r>
          <w:commentRangeEnd w:id="28"/>
          <w:r w:rsidR="006E3D82">
            <w:rPr>
              <w:rStyle w:val="Kommentarzeichen"/>
              <w:iCs w:val="0"/>
            </w:rPr>
            <w:commentReference w:id="2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9" w:name="_Toc66477594"/>
          <w:bookmarkStart w:id="30" w:name="_Toc66981152"/>
          <w:r>
            <w:rPr>
              <w:shd w:val="clear" w:color="auto" w:fill="FFFFFF"/>
            </w:rPr>
            <w:t>maschinelles Lernen</w:t>
          </w:r>
          <w:bookmarkEnd w:id="29"/>
          <w:bookmarkEnd w:id="30"/>
        </w:p>
        <w:p w14:paraId="5B2DB1BA" w14:textId="6B08B9DA"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3B68D4">
            <w:t xml:space="preserve">Abbildung </w:t>
          </w:r>
          <w:r w:rsidR="003B68D4">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50089FEA" w:rsidR="00A378F6" w:rsidRDefault="00D42E0A" w:rsidP="00D42E0A">
          <w:pPr>
            <w:pStyle w:val="Beschriftung"/>
          </w:pPr>
          <w:bookmarkStart w:id="31" w:name="_Ref65267911"/>
          <w:bookmarkStart w:id="32" w:name="_Ref65267907"/>
          <w:r>
            <w:t xml:space="preserve">Abbildung </w:t>
          </w:r>
          <w:r>
            <w:fldChar w:fldCharType="begin"/>
          </w:r>
          <w:r>
            <w:instrText xml:space="preserve"> SEQ Abbildung \* ARABIC </w:instrText>
          </w:r>
          <w:r>
            <w:fldChar w:fldCharType="separate"/>
          </w:r>
          <w:r w:rsidR="003B68D4">
            <w:rPr>
              <w:noProof/>
            </w:rPr>
            <w:t>2</w:t>
          </w:r>
          <w:r>
            <w:fldChar w:fldCharType="end"/>
          </w:r>
          <w:bookmarkEnd w:id="31"/>
          <w:r>
            <w:t xml:space="preserve">: </w:t>
          </w:r>
          <w:r w:rsidRPr="00CE39E2">
            <w:t xml:space="preserve">Grundlegendes Prinzip des maschinellen Lernens; </w:t>
          </w:r>
          <w:commentRangeStart w:id="33"/>
          <w:r w:rsidRPr="00CE39E2">
            <w:t>icon quelle</w:t>
          </w:r>
          <w:commentRangeEnd w:id="33"/>
          <w:r>
            <w:rPr>
              <w:rStyle w:val="Kommentarzeichen"/>
              <w:iCs w:val="0"/>
            </w:rPr>
            <w:commentReference w:id="33"/>
          </w:r>
          <w:bookmarkEnd w:id="32"/>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34" w:name="Antispamfilter"/>
          <w:r>
            <w:t xml:space="preserve">Einsatz in Antispamfiltern </w:t>
          </w:r>
          <w:bookmarkEnd w:id="34"/>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kein</w:t>
          </w:r>
          <w:r w:rsidR="00153AA5">
            <w:rPr>
              <w:i/>
              <w:iCs/>
            </w:rPr>
            <w:t xml:space="preserve">e </w:t>
          </w:r>
          <w:r w:rsidR="00153AA5" w:rsidRPr="00344FDF">
            <w:rPr>
              <w:i/>
              <w:iCs/>
            </w:rPr>
            <w:t>Spam</w:t>
          </w:r>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um eine </w:t>
          </w:r>
          <w:r w:rsidR="00903251" w:rsidRPr="00344FDF">
            <w:rPr>
              <w:i/>
              <w:iCs/>
            </w:rPr>
            <w:t>Spam</w:t>
          </w:r>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5" w:name="Datenerfassung"/>
          <w:r w:rsidRPr="00B94BD8">
            <w:rPr>
              <w:b/>
              <w:bCs/>
            </w:rPr>
            <w:t>Datenerfassung</w:t>
          </w:r>
          <w:bookmarkEnd w:id="35"/>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FC645F1"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3B68D4">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77031DDE"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3B68D4" w:rsidRPr="00F82FEC">
            <w:rPr>
              <w:b/>
              <w:bCs/>
            </w:rPr>
            <w:t xml:space="preserve">Abbildung </w:t>
          </w:r>
          <w:r w:rsidR="003B68D4">
            <w:rPr>
              <w:b/>
              <w:bCs/>
              <w:noProof/>
            </w:rPr>
            <w:t>3</w:t>
          </w:r>
          <w:r w:rsidR="004D4920">
            <w:fldChar w:fldCharType="end"/>
          </w:r>
          <w:r w:rsidR="00C1381F">
            <w:fldChar w:fldCharType="begin"/>
          </w:r>
          <w:r w:rsidR="00C1381F">
            <w:instrText xml:space="preserve"> REF _Ref65268126 \h </w:instrText>
          </w:r>
          <w:r w:rsidR="00C1381F">
            <w:fldChar w:fldCharType="separate"/>
          </w:r>
          <w:r w:rsidR="003B68D4">
            <w:rPr>
              <w:b/>
              <w:bCs/>
            </w:rPr>
            <w:t>Fehler! Verweisquelle konnte nicht gefunden werden.</w: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3B68D4">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3B68D4">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3B68D4" w:rsidRPr="00041D6B">
            <w:t>Neuronale</w:t>
          </w:r>
          <w:r w:rsidR="003B68D4">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7D3D4253" w:rsidR="00A93AEE" w:rsidRDefault="00EA50F3" w:rsidP="00EA50F3">
          <w:pPr>
            <w:pStyle w:val="Beschriftung"/>
          </w:pPr>
          <w:bookmarkStart w:id="36"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3</w:t>
          </w:r>
          <w:r w:rsidRPr="00F82FEC">
            <w:rPr>
              <w:b/>
              <w:bCs/>
            </w:rPr>
            <w:fldChar w:fldCharType="end"/>
          </w:r>
          <w:bookmarkEnd w:id="36"/>
          <w:r w:rsidRPr="00F82FEC">
            <w:rPr>
              <w:b/>
              <w:bCs/>
            </w:rPr>
            <w:t>:</w:t>
          </w:r>
          <w:r>
            <w:t xml:space="preserve"> </w:t>
          </w:r>
          <w:r w:rsidRPr="00801F7B">
            <w:t xml:space="preserve">Übersicht über verschiedene </w:t>
          </w:r>
          <w:bookmarkStart w:id="37" w:name="_Hlk66406795"/>
          <w:r w:rsidRPr="00801F7B">
            <w:t xml:space="preserve">Modelle </w:t>
          </w:r>
          <w:bookmarkEnd w:id="37"/>
          <w:r w:rsidRPr="00801F7B">
            <w:t xml:space="preserve">des maschinellen Lernens. Die für diese Arbeit relevanten Modelle sind in orangener Farbe dargestellt. </w:t>
          </w:r>
          <w:commentRangeStart w:id="38"/>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38"/>
          <w:r w:rsidR="002E0EB7">
            <w:rPr>
              <w:rStyle w:val="Kommentarzeichen"/>
              <w:iCs w:val="0"/>
            </w:rPr>
            <w:commentReference w:id="38"/>
          </w:r>
        </w:p>
        <w:p w14:paraId="4B2410C9" w14:textId="550FD717" w:rsidR="00343BE8" w:rsidRPr="00343BE8" w:rsidRDefault="00343BE8" w:rsidP="00343BE8">
          <w:pPr>
            <w:pStyle w:val="Beschriftung"/>
            <w:jc w:val="both"/>
          </w:pPr>
        </w:p>
        <w:p w14:paraId="3994312A" w14:textId="70BEF997"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3B68D4" w:rsidRPr="00F82FEC">
            <w:rPr>
              <w:b/>
              <w:bCs/>
            </w:rPr>
            <w:t xml:space="preserve">Abbildung </w:t>
          </w:r>
          <w:r w:rsidR="003B68D4">
            <w:rPr>
              <w:b/>
              <w:bCs/>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6F073B7C" w:rsidR="00C549F4" w:rsidRPr="00180474" w:rsidRDefault="00C549F4" w:rsidP="00180474">
          <w:pPr>
            <w:pStyle w:val="Beschriftung"/>
          </w:pPr>
          <w:bookmarkStart w:id="39"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4</w:t>
          </w:r>
          <w:r w:rsidRPr="00F82FEC">
            <w:rPr>
              <w:b/>
              <w:bCs/>
            </w:rPr>
            <w:fldChar w:fldCharType="end"/>
          </w:r>
          <w:bookmarkEnd w:id="39"/>
          <w:r w:rsidRPr="00F82FEC">
            <w:rPr>
              <w:b/>
              <w:bCs/>
            </w:rPr>
            <w:t>:</w:t>
          </w:r>
          <w:r w:rsidRPr="00180474">
            <w:t xml:space="preserve"> </w:t>
          </w:r>
          <w:r w:rsidR="00A534A3">
            <w:t xml:space="preserve">Unteranpassung </w:t>
          </w:r>
          <w:r w:rsidR="00A534A3" w:rsidRPr="00A534A3">
            <w:rPr>
              <w:i/>
              <w:iCs w:val="0"/>
            </w:rPr>
            <w:t>(underfit),</w:t>
          </w:r>
          <w:r w:rsidR="00A534A3">
            <w:t xml:space="preserve"> gute</w:t>
          </w:r>
          <w:r w:rsidR="009515E6">
            <w:t xml:space="preserve"> Anpassung</w:t>
          </w:r>
          <w:r w:rsidR="00A534A3">
            <w:t xml:space="preserve"> </w:t>
          </w:r>
          <w:r w:rsidR="00A534A3" w:rsidRPr="00A534A3">
            <w:rPr>
              <w:i/>
              <w:iCs w:val="0"/>
            </w:rPr>
            <w:t xml:space="preserve">(good fit) </w:t>
          </w:r>
          <w:r w:rsidR="00A534A3">
            <w:t xml:space="preserve">und Überanpassung </w:t>
          </w:r>
          <w:r w:rsidR="00A534A3" w:rsidRPr="00A534A3">
            <w:rPr>
              <w:i/>
              <w:iCs w:val="0"/>
            </w:rPr>
            <w:t>(overfit)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01042F">
            <w:t xml:space="preserve"> Jeder Datenpunkt hat die beiden Eigenschaften </w:t>
          </w:r>
          <m:oMath>
            <m:r>
              <w:rPr>
                <w:rFonts w:ascii="Cambria Math" w:hAnsi="Cambria Math"/>
              </w:rPr>
              <m:t>x</m:t>
            </m:r>
          </m:oMath>
          <w:r w:rsidR="0001042F">
            <w:t xml:space="preserve"> und </w:t>
          </w:r>
          <m:oMath>
            <m:r>
              <w:rPr>
                <w:rFonts w:ascii="Cambria Math" w:hAnsi="Cambria Math"/>
              </w:rPr>
              <m:t>y</m:t>
            </m:r>
          </m:oMath>
          <w:r w:rsidR="0001042F">
            <w:t>.</w:t>
          </w:r>
          <w:r w:rsidR="00781E4C" w:rsidRPr="00180474">
            <w:t xml:space="preserve"> </w:t>
          </w:r>
          <w:commentRangeStart w:id="40"/>
          <w:r w:rsidR="0071140B" w:rsidRPr="00180474">
            <w:t xml:space="preserve">Quelle: </w:t>
          </w:r>
          <w:r w:rsidR="002E0EB7">
            <w:t>Paper</w:t>
          </w:r>
          <w:r w:rsidR="0071140B" w:rsidRPr="00180474">
            <w:t xml:space="preserve"> </w:t>
          </w:r>
          <w:commentRangeEnd w:id="40"/>
          <w:r w:rsidR="0071140B" w:rsidRPr="00180474">
            <w:rPr>
              <w:rStyle w:val="Kommentarzeichen"/>
              <w:sz w:val="20"/>
              <w:szCs w:val="18"/>
            </w:rPr>
            <w:commentReference w:id="40"/>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2935F771"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3B68D4" w:rsidRPr="003B68D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3B68D4">
            <w:t>3.1.4</w:t>
          </w:r>
          <w:r w:rsidR="002E0EB7" w:rsidRPr="003863E4">
            <w:fldChar w:fldCharType="end"/>
          </w:r>
          <w:r w:rsidR="00247456" w:rsidRPr="003863E4">
            <w:t>)</w:t>
          </w:r>
          <w:r w:rsidR="008D6F86" w:rsidRPr="003863E4">
            <w:t xml:space="preserve">. </w:t>
          </w:r>
        </w:p>
        <w:p w14:paraId="2E33006C" w14:textId="585162B4"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192C09">
            <w:t xml:space="preserve"> Z</w:t>
          </w:r>
          <w:r w:rsidR="0036038C">
            <w:t>usätzlich</w:t>
          </w:r>
          <w:r w:rsidR="00192C09">
            <w:t xml:space="preserve"> kann </w:t>
          </w:r>
          <w:commentRangeStart w:id="41"/>
          <w:r w:rsidR="00192C09">
            <w:t>d</w:t>
          </w:r>
          <w:r w:rsidR="005D1587" w:rsidRPr="00192C09">
            <w:rPr>
              <w:highlight w:val="yellow"/>
            </w:rPr>
            <w:t>as Ergebnis der Validierung</w:t>
          </w:r>
          <w:r w:rsidR="00192C09">
            <w:rPr>
              <w:highlight w:val="yellow"/>
            </w:rPr>
            <w:t xml:space="preserve"> </w:t>
          </w:r>
          <w:r w:rsidR="005D1587" w:rsidRPr="00192C09">
            <w:rPr>
              <w:highlight w:val="yellow"/>
            </w:rPr>
            <w:t>als Indikator zur Bewertung des Modells herangezoge</w:t>
          </w:r>
          <w:r w:rsidR="0091318F" w:rsidRPr="00192C09">
            <w:rPr>
              <w:highlight w:val="yellow"/>
            </w:rPr>
            <w:t>n</w:t>
          </w:r>
          <w:r w:rsidR="00192C09">
            <w:rPr>
              <w:highlight w:val="yellow"/>
            </w:rPr>
            <w:t xml:space="preserve"> werden</w:t>
          </w:r>
          <w:r w:rsidR="005D1587" w:rsidRPr="00192C09">
            <w:rPr>
              <w:highlight w:val="yellow"/>
            </w:rPr>
            <w:t>.</w:t>
          </w:r>
          <w:r w:rsidR="005D1587">
            <w:t xml:space="preserve"> </w:t>
          </w:r>
          <w:r w:rsidR="008D42AB" w:rsidRPr="003863E4">
            <w:t xml:space="preserve"> </w:t>
          </w:r>
          <w:commentRangeEnd w:id="41"/>
          <w:r w:rsidR="00192C09">
            <w:rPr>
              <w:rStyle w:val="Kommentarzeichen"/>
            </w:rPr>
            <w:commentReference w:id="41"/>
          </w:r>
          <w:r w:rsidR="008D42AB" w:rsidRPr="003863E4">
            <w:t xml:space="preserve">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(Houldout-Methode)</w:t>
          </w:r>
          <w:r w:rsidR="00BF23BC" w:rsidRPr="003863E4">
            <w:t xml:space="preserve">. Das Aufteilen auf diese </w:t>
          </w:r>
          <w:r w:rsidR="00164260">
            <w:t xml:space="preserve">Teil-Datensätze </w:t>
          </w:r>
          <w:r w:rsidR="00BF23BC" w:rsidRPr="003863E4">
            <w:t>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w:t>
          </w:r>
          <w:r w:rsidR="005D1587">
            <w:t xml:space="preserve"> des</w:t>
          </w:r>
          <w:r w:rsidR="00124BBC">
            <w:t xml:space="preserve">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3B68D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42" w:name="_Ref66721820"/>
          <w:bookmarkStart w:id="43" w:name="_Hlk65412260"/>
          <w:r>
            <w:t>Kern</w:t>
          </w:r>
          <w:r w:rsidR="00F26AAE">
            <w:t>-Methoden</w:t>
          </w:r>
          <w:bookmarkEnd w:id="42"/>
        </w:p>
        <w:bookmarkEnd w:id="43"/>
        <w:p w14:paraId="216E34B2" w14:textId="212E902C" w:rsidR="00BB1E45" w:rsidRDefault="00BB1E45" w:rsidP="00957CD4">
          <w:r>
            <w:t>Mithilfe von Kern</w:t>
          </w:r>
          <w:r>
            <w:noBreakHyphen/>
            <w:t xml:space="preserve">Methoden </w:t>
          </w:r>
          <w:r w:rsidRPr="00B51849">
            <w:rPr>
              <w:i/>
              <w:iCs/>
            </w:rPr>
            <w:t xml:space="preserve">(engl. </w:t>
          </w:r>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E5073F3" w:rsidR="00BB1E45" w:rsidRDefault="00BB1E45" w:rsidP="00957CD4">
          <w:r>
            <w:t xml:space="preserve">Bei einer </w:t>
          </w:r>
          <w:bookmarkStart w:id="44" w:name="lineare_Klassifizierung"/>
          <w:r w:rsidRPr="00673EDB">
            <w:rPr>
              <w:b/>
              <w:bCs/>
            </w:rPr>
            <w:t>lineare</w:t>
          </w:r>
          <w:r>
            <w:rPr>
              <w:b/>
              <w:bCs/>
            </w:rPr>
            <w:t>n</w:t>
          </w:r>
          <w:r w:rsidRPr="00673EDB">
            <w:rPr>
              <w:b/>
              <w:bCs/>
            </w:rPr>
            <w:t xml:space="preserve"> Klassifizierung</w:t>
          </w:r>
          <w:r>
            <w:rPr>
              <w:b/>
              <w:bCs/>
            </w:rPr>
            <w:t xml:space="preserve"> </w:t>
          </w:r>
          <w:bookmarkEnd w:id="44"/>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rsidR="003B68D4" w:rsidRPr="003B68D4">
            <w:t xml:space="preserve">Abbildung </w:t>
          </w:r>
          <w:r w:rsidR="003B68D4" w:rsidRPr="003B68D4">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t>margin</w:t>
          </w:r>
          <w:r w:rsidRPr="00800D1B">
            <w:rPr>
              <w:i/>
              <w:iCs/>
            </w:rPr>
            <w:noBreakHyphen/>
            <w:t>classification)</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3B68D4" w:rsidRPr="003B68D4">
            <w:t xml:space="preserve">Abbildung </w:t>
          </w:r>
          <w:r w:rsidR="003B68D4" w:rsidRPr="003B68D4">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3E961A62" w:rsidR="00BB1E45" w:rsidRPr="00786E18" w:rsidRDefault="00BB1E45" w:rsidP="00BB1E45">
          <w:pPr>
            <w:pStyle w:val="Beschriftung"/>
            <w:rPr>
              <w:sz w:val="22"/>
              <w:szCs w:val="20"/>
            </w:rPr>
          </w:pPr>
          <w:bookmarkStart w:id="45"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5</w:t>
          </w:r>
          <w:r w:rsidRPr="000A1FD0">
            <w:rPr>
              <w:b/>
              <w:bCs/>
            </w:rPr>
            <w:fldChar w:fldCharType="end"/>
          </w:r>
          <w:bookmarkEnd w:id="45"/>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r w:rsidRPr="00221006">
            <w:rPr>
              <w:i/>
              <w:iCs/>
            </w:rPr>
            <w:t>margin</w:t>
          </w:r>
          <w:r>
            <w:rPr>
              <w:i/>
              <w:iCs/>
            </w:rPr>
            <w:noBreakHyphen/>
          </w:r>
          <w:r w:rsidRPr="00221006">
            <w:rPr>
              <w:i/>
              <w:iCs/>
            </w:rPr>
            <w:t>classificatio</w:t>
          </w:r>
          <w:r>
            <w:rPr>
              <w:i/>
              <w:iCs/>
            </w:rPr>
            <w:t xml:space="preserve">n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r w:rsidR="00F937FD" w:rsidRPr="00221006">
            <w:rPr>
              <w:i/>
              <w:iCs/>
            </w:rPr>
            <w:t>margin</w:t>
          </w:r>
          <w:r w:rsidR="00F937FD">
            <w:rPr>
              <w:i/>
              <w:iCs/>
            </w:rPr>
            <w:noBreakHyphen/>
          </w:r>
          <w:r w:rsidR="00F937FD" w:rsidRPr="00221006">
            <w:rPr>
              <w:i/>
              <w:iCs/>
            </w:rPr>
            <w:t>classificatio</w:t>
          </w:r>
          <w:r w:rsidR="00F937FD">
            <w:rPr>
              <w:i/>
              <w:iCs/>
            </w:rPr>
            <w:t xml:space="preserve">n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45F90557"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3B68D4" w:rsidRPr="000A1FD0">
            <w:rPr>
              <w:b/>
              <w:bCs/>
            </w:rPr>
            <w:t xml:space="preserve">Abbildung </w:t>
          </w:r>
          <w:r w:rsidR="003B68D4">
            <w:rPr>
              <w:b/>
              <w:bCs/>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r w:rsidR="005D12BC">
            <w:t>ten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7A2D2698"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B68D4" w:rsidRPr="000A1FD0">
            <w:rPr>
              <w:b/>
              <w:bCs/>
            </w:rPr>
            <w:t xml:space="preserve">Abbildung </w:t>
          </w:r>
          <w:r w:rsidR="003B68D4">
            <w:rPr>
              <w:b/>
              <w:bCs/>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3B68D4" w:rsidRPr="003B68D4">
            <w:t>linearen Klassifizierung</w:t>
          </w:r>
          <w:r w:rsidR="003B68D4">
            <w:rPr>
              <w:b/>
              <w:bCs/>
            </w:rPr>
            <w:t xml:space="preserve"> </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r w:rsidR="00AD413F">
            <w:t>untransformierten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509B120C" w:rsidR="00BB1E45" w:rsidRPr="00673EDB" w:rsidRDefault="000B2AA1" w:rsidP="000B2AA1">
          <w:pPr>
            <w:pStyle w:val="Beschriftung"/>
          </w:pPr>
          <w:bookmarkStart w:id="46"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6</w:t>
          </w:r>
          <w:r w:rsidRPr="000A1FD0">
            <w:rPr>
              <w:b/>
              <w:bCs/>
            </w:rPr>
            <w:fldChar w:fldCharType="end"/>
          </w:r>
          <w:bookmarkEnd w:id="4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47" w:name="_Ref66721837"/>
          <w:r w:rsidRPr="00041D6B">
            <w:t>Neuronale</w:t>
          </w:r>
          <w:r>
            <w:t xml:space="preserve"> Netze</w:t>
          </w:r>
          <w:bookmarkEnd w:id="47"/>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r w:rsidR="001513DA">
            <w:t xml:space="preserve">Neuronenmodell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48"/>
          <w:r w:rsidR="00C27201">
            <w:t xml:space="preserve">Die Eingabe und Ausgabe </w:t>
          </w:r>
          <w:r w:rsidR="00AF1D0E">
            <w:t>sind</w:t>
          </w:r>
          <w:r w:rsidR="00C27201">
            <w:t xml:space="preserve"> stets binär</w:t>
          </w:r>
          <w:commentRangeEnd w:id="48"/>
          <w:r w:rsidR="00AF1D0E">
            <w:rPr>
              <w:rStyle w:val="Kommentarzeichen"/>
            </w:rPr>
            <w:commentReference w:id="48"/>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ODER darstellen.</w:t>
          </w:r>
        </w:p>
        <w:p w14:paraId="768841AE" w14:textId="661BBC1C"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49" w:name="einlagigesPerzeptron"/>
          <w:r w:rsidR="00F0617C">
            <w:rPr>
              <w:i/>
              <w:iCs/>
            </w:rPr>
            <w:t>e</w:t>
          </w:r>
          <w:r w:rsidR="00F0617C" w:rsidRPr="00F0617C">
            <w:rPr>
              <w:i/>
              <w:iCs/>
            </w:rPr>
            <w:t>inlagiges Perzeptron</w:t>
          </w:r>
          <w:bookmarkEnd w:id="49"/>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3B68D4" w:rsidRPr="000A1FD0">
            <w:rPr>
              <w:b/>
              <w:bCs/>
            </w:rPr>
            <w:t xml:space="preserve">Abbildung </w:t>
          </w:r>
          <w:r w:rsidR="003B68D4">
            <w:rPr>
              <w:b/>
              <w:bCs/>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5C70B678" w:rsidR="00267F72" w:rsidRDefault="002679F1" w:rsidP="007B0AB5">
          <w:pPr>
            <w:pStyle w:val="Beschriftung"/>
          </w:pPr>
          <w:bookmarkStart w:id="50"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7</w:t>
          </w:r>
          <w:r w:rsidRPr="000A1FD0">
            <w:rPr>
              <w:b/>
              <w:bCs/>
            </w:rPr>
            <w:fldChar w:fldCharType="end"/>
          </w:r>
          <w:bookmarkEnd w:id="50"/>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1" w:name="bias"/>
          <w:r w:rsidR="00D10C9E">
            <w:rPr>
              <w:rFonts w:eastAsiaTheme="minorEastAsia"/>
            </w:rPr>
            <w:t xml:space="preserve">Bias </w:t>
          </w:r>
          <w:bookmarkEnd w:id="51"/>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533B687C" w:rsidR="00247A63" w:rsidRDefault="00247A63" w:rsidP="00FA6C6D">
                <w:pPr>
                  <w:rPr>
                    <w:rFonts w:eastAsiaTheme="minorEastAsia"/>
                  </w:rPr>
                </w:pPr>
                <w:bookmarkStart w:id="52" w:name="_Ref65720980"/>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bookmarkEnd w:id="52"/>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19F6EDBE" w:rsidR="00FC513D" w:rsidRDefault="00FC513D" w:rsidP="00FA6C6D">
                <w:pPr>
                  <w:rPr>
                    <w:rFonts w:eastAsiaTheme="minorEastAsia"/>
                  </w:rPr>
                </w:pPr>
                <w:bookmarkStart w:id="53" w:name="_Ref65721234"/>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rPr>
                    <w:rFonts w:eastAsiaTheme="minorEastAsia"/>
                  </w:rPr>
                  <w:t>)</w:t>
                </w:r>
                <w:bookmarkEnd w:id="53"/>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r w:rsidR="00D60FAC">
            <w:t xml:space="preserve">Sigmoidfunktion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FD43E0"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36AC65E8"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r w:rsidR="00DE2F5B">
            <w:rPr>
              <w:rFonts w:eastAsiaTheme="minorEastAsia"/>
            </w:rPr>
            <w:t>Sigmoidfunktion</w:t>
          </w:r>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Schwellenwertsfunktion,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7E40D67F"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r w:rsidR="00D64B39" w:rsidRPr="00407AAF">
            <w:rPr>
              <w:rFonts w:eastAsiaTheme="minorEastAsia"/>
            </w:rPr>
            <w:t>Perzeptren</w:t>
          </w:r>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3B68D4" w:rsidRPr="000A1FD0">
            <w:rPr>
              <w:b/>
              <w:bCs/>
            </w:rPr>
            <w:t xml:space="preserve">Abbildung </w:t>
          </w:r>
          <w:r w:rsidR="003B68D4">
            <w:rPr>
              <w:b/>
              <w:bCs/>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C681A78" w:rsidR="007C4234" w:rsidRDefault="00040645" w:rsidP="00040645">
          <w:pPr>
            <w:pStyle w:val="Beschriftung"/>
            <w:jc w:val="both"/>
          </w:pPr>
          <w:bookmarkStart w:id="54"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8</w:t>
          </w:r>
          <w:r w:rsidRPr="000A1FD0">
            <w:rPr>
              <w:b/>
              <w:bCs/>
            </w:rPr>
            <w:fldChar w:fldCharType="end"/>
          </w:r>
          <w:bookmarkEnd w:id="54"/>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3B68D4" w:rsidRPr="000A1FD0">
            <w:rPr>
              <w:b/>
              <w:bCs/>
            </w:rPr>
            <w:t xml:space="preserve">Abbildung </w:t>
          </w:r>
          <w:r w:rsidR="003B68D4">
            <w:rPr>
              <w:b/>
              <w:bCs/>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3B68D4">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lle Perzeptren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4FE4786C"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3B68D4" w:rsidRPr="000A1FD0">
            <w:rPr>
              <w:b/>
              <w:bCs/>
            </w:rPr>
            <w:t xml:space="preserve">Abbildung </w:t>
          </w:r>
          <w:r w:rsidR="003B68D4">
            <w:rPr>
              <w:b/>
              <w:bCs/>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Perzeptren</w:t>
          </w:r>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3B68D4">
            <w:rPr>
              <w:rFonts w:eastAsiaTheme="minorEastAsia"/>
            </w:rPr>
            <w:t>oben</w:t>
          </w:r>
          <w:r w:rsidR="00A30AE3">
            <w:rPr>
              <w:rFonts w:eastAsiaTheme="minorEastAsia"/>
            </w:rPr>
            <w:fldChar w:fldCharType="end"/>
          </w:r>
          <w:r w:rsidR="00A30AE3">
            <w:rPr>
              <w:rFonts w:eastAsiaTheme="minorEastAsia"/>
            </w:rPr>
            <w:t xml:space="preserve"> beschriebenen einlagigen Perzeptren.</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1</w:t>
          </w:r>
          <w:r w:rsidR="003B68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2</w:t>
          </w:r>
          <w:r w:rsidR="003B68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091CB76D" w:rsidR="007C1E42" w:rsidRPr="003350FC" w:rsidRDefault="00A561F1" w:rsidP="003350FC">
          <w:r>
            <w:t>Bei KNN</w:t>
          </w:r>
          <w:r w:rsidR="00370B08">
            <w:t>s</w:t>
          </w:r>
          <w:r>
            <w:t xml:space="preserve"> wird a</w:t>
          </w:r>
          <w:r w:rsidR="001D4841">
            <w:t>llgemein</w:t>
          </w:r>
          <w:r w:rsidR="00B900F0">
            <w:t xml:space="preserve"> </w:t>
          </w:r>
          <w:r w:rsidR="009E79C4">
            <w:t xml:space="preserve">zwischen zwei verschiedenen Klassen unterschieden: Es gibt </w:t>
          </w:r>
          <w:r w:rsidR="009E79C4" w:rsidRPr="009E79C4">
            <w:t xml:space="preserve">rekurrente neuronale </w:t>
          </w:r>
          <w:r w:rsidR="008753B0" w:rsidRPr="009E79C4">
            <w:t>Netz</w:t>
          </w:r>
          <w:r w:rsidR="008753B0">
            <w:t>e</w:t>
          </w:r>
          <w:r w:rsidR="009E79C4">
            <w:t xml:space="preserve"> </w:t>
          </w:r>
          <w:r w:rsidR="008753B0" w:rsidRPr="00800D1B">
            <w:rPr>
              <w:i/>
              <w:iCs/>
            </w:rPr>
            <w:t xml:space="preserve">(engl. </w:t>
          </w:r>
          <w:r w:rsidR="0089760C" w:rsidRPr="00800D1B">
            <w:rPr>
              <w:i/>
              <w:iCs/>
            </w:rPr>
            <w:t>r</w:t>
          </w:r>
          <w:r w:rsidR="008753B0" w:rsidRPr="00800D1B">
            <w:rPr>
              <w:i/>
              <w:iCs/>
            </w:rPr>
            <w:t xml:space="preserve">ecurrent neural </w:t>
          </w:r>
          <w:r w:rsidR="00306E0C" w:rsidRPr="002121B9">
            <w:rPr>
              <w:i/>
              <w:iCs/>
            </w:rPr>
            <w:t>network, RNN</w:t>
          </w:r>
          <w:r w:rsidR="00CA4172" w:rsidRPr="002121B9">
            <w:rPr>
              <w:i/>
              <w:iCs/>
            </w:rPr>
            <w:t>)</w:t>
          </w:r>
          <w:r w:rsidR="00CA4172">
            <w:t xml:space="preserve"> und vorwärtsgerichtete neuronale Netze </w:t>
          </w:r>
          <w:r w:rsidR="00CA4172" w:rsidRPr="00800D1B">
            <w:rPr>
              <w:i/>
              <w:iCs/>
            </w:rPr>
            <w:t xml:space="preserve">(engl. feedforward </w:t>
          </w:r>
          <w:r w:rsidR="00551A53" w:rsidRPr="00800D1B">
            <w:rPr>
              <w:i/>
              <w:iCs/>
            </w:rPr>
            <w:t xml:space="preserve">neuronal </w:t>
          </w:r>
          <w:r w:rsidR="00CA4172" w:rsidRPr="002121B9">
            <w:rPr>
              <w:i/>
              <w:iCs/>
            </w:rPr>
            <w:t>network</w:t>
          </w:r>
          <w:r w:rsidR="00E725C5" w:rsidRPr="002121B9">
            <w:rPr>
              <w:i/>
              <w:iCs/>
            </w:rPr>
            <w:t>, FNN</w:t>
          </w:r>
          <w:r w:rsidR="00CA4172" w:rsidRPr="002121B9">
            <w:rPr>
              <w:i/>
              <w:iCs/>
            </w:rPr>
            <w:t>)</w:t>
          </w:r>
          <w:r w:rsidR="009F07AA" w:rsidRPr="002121B9">
            <w:rPr>
              <w:i/>
              <w:iCs/>
            </w:rPr>
            <w:t>.</w:t>
          </w:r>
          <w:r w:rsidR="009F07AA">
            <w:t xml:space="preserve"> Sie unterscheiden sich in der Verknüpfung der einzelnen Neurone. Bei dem RNN </w:t>
          </w:r>
          <w:r w:rsidR="00306E0C">
            <w:t xml:space="preserve">fließen die Signale stets </w:t>
          </w:r>
          <w:r w:rsidR="00FD5FB1">
            <w:t xml:space="preserve">nur in eine Richtung, während in einem FNN der Signalfluss in Zyklen </w:t>
          </w:r>
          <w:r w:rsidR="007447DC">
            <w:t>erfolgt</w:t>
          </w:r>
          <w:r w:rsidR="00FD5FB1">
            <w:t xml:space="preserve">. D.h. es sind auch Verbindungen zu Neuronen </w:t>
          </w:r>
          <w:r w:rsidR="000B2511">
            <w:t>derselben</w:t>
          </w:r>
          <w:r w:rsidR="00FD5FB1">
            <w:t xml:space="preserve"> oder einer </w:t>
          </w:r>
          <w:r w:rsidR="00CF2074" w:rsidRPr="00CF2074">
            <w:t>vorangegangenen</w:t>
          </w:r>
          <w:r w:rsidR="00CF2074">
            <w:t xml:space="preserve"> </w:t>
          </w:r>
          <w:r w:rsidR="00FD5FB1">
            <w:t>Schicht möglich.</w:t>
          </w:r>
          <w:r w:rsidR="00E34142">
            <w:t xml:space="preserve"> Die </w:t>
          </w:r>
          <w:r w:rsidR="00AB74C2">
            <w:t xml:space="preserve">heutzutage häufig </w:t>
          </w:r>
          <w:r w:rsidR="00076BD1">
            <w:t>vorkommende</w:t>
          </w:r>
          <w:r w:rsidR="00AB74C2">
            <w:t xml:space="preserve"> </w:t>
          </w:r>
          <w:r w:rsidR="00E34142">
            <w:t xml:space="preserve">Bezeichnung tiefes Lernen </w:t>
          </w:r>
          <w:r w:rsidR="00E34142" w:rsidRPr="00800D1B">
            <w:rPr>
              <w:i/>
              <w:iCs/>
            </w:rPr>
            <w:t>(engl. deep learning)</w:t>
          </w:r>
          <w:r w:rsidR="00AB74C2" w:rsidRPr="00800D1B">
            <w:rPr>
              <w:i/>
              <w:iCs/>
            </w:rPr>
            <w:t>,</w:t>
          </w:r>
          <w:r w:rsidR="00AB74C2">
            <w:t xml:space="preserve"> beschreibt ein KNN, das über viele</w:t>
          </w:r>
          <w:r w:rsidR="007F1FF7">
            <w:t xml:space="preserve"> </w:t>
          </w:r>
          <w:r w:rsidR="0004516A">
            <w:t>verdeckte Schichten verfügt.</w:t>
          </w:r>
          <w:r w:rsidR="00035EEE">
            <w:t xml:space="preserve"> </w:t>
          </w:r>
          <w:r w:rsidR="007644BF">
            <w:t>Je größer die Anzahl der verdeckten Schichten und de</w:t>
          </w:r>
          <w:r w:rsidR="00F07414">
            <w:t>r</w:t>
          </w:r>
          <w:r w:rsidR="007644BF">
            <w:t xml:space="preserve"> Neuronen ist, desto besser</w:t>
          </w:r>
          <w:r w:rsidR="001B285C">
            <w:t xml:space="preserve"> können</w:t>
          </w:r>
          <w:r w:rsidR="001477E7">
            <w:t xml:space="preserve"> Muster erkennt werden, oder Objekte </w:t>
          </w:r>
          <w:r w:rsidR="007031FD">
            <w:t>klassifiziert</w:t>
          </w:r>
          <w:r w:rsidR="001477E7">
            <w:t xml:space="preserve"> werden.</w:t>
          </w:r>
          <w:r w:rsidR="00DD7642">
            <w:t xml:space="preserve"> </w:t>
          </w:r>
          <w:r w:rsidR="00B82621">
            <w:t xml:space="preserve">So basiert z.B. </w:t>
          </w:r>
          <w:r w:rsidR="00455471">
            <w:t>der</w:t>
          </w:r>
          <w:r w:rsidR="00233D21">
            <w:t xml:space="preserve"> zu Beginn der</w:t>
          </w:r>
          <w:r w:rsidR="00054CD6">
            <w:t xml:space="preserve"> </w:t>
          </w:r>
          <w:r w:rsidR="004B6713">
            <w:fldChar w:fldCharType="begin"/>
          </w:r>
          <w:r w:rsidR="004B6713">
            <w:instrText xml:space="preserve"> REF _Ref66980926 \h </w:instrText>
          </w:r>
          <w:r w:rsidR="004B6713">
            <w:fldChar w:fldCharType="separate"/>
          </w:r>
          <w:r w:rsidR="003B68D4" w:rsidRPr="003574C7">
            <w:t>Einleitung</w:t>
          </w:r>
          <w:r w:rsidR="004B6713">
            <w:fldChar w:fldCharType="end"/>
          </w:r>
          <w:r w:rsidR="004B6713">
            <w:t xml:space="preserve"> </w:t>
          </w:r>
          <w:r w:rsidR="00455471">
            <w:t>beschriebene GO-Computer</w:t>
          </w:r>
          <w:r w:rsidR="00E52117">
            <w:t xml:space="preserve"> auf </w:t>
          </w:r>
          <w:r w:rsidR="00DC414C">
            <w:t>tiefen neuronalen Netzen.</w:t>
          </w:r>
          <w:r w:rsidR="00455471">
            <w:t xml:space="preserve"> </w:t>
          </w:r>
        </w:p>
        <w:p w14:paraId="2D189F81" w14:textId="6058E4B2"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C07114">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3060AF" w:rsidRPr="003060AF">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r w:rsidR="009E58DF" w:rsidRPr="009E58DF">
            <w:t>Gradientenabstiegsverfahren</w:t>
          </w:r>
          <w:r w:rsidR="009E58DF">
            <w:t xml:space="preserve"> </w:t>
          </w:r>
          <w:r w:rsidR="009E58DF" w:rsidRPr="008A6DA9">
            <w:rPr>
              <w:i/>
              <w:iCs/>
            </w:rPr>
            <w:t>(engl.</w:t>
          </w:r>
          <w:r w:rsidR="007146F2" w:rsidRPr="008A6DA9">
            <w:rPr>
              <w:i/>
              <w:iCs/>
            </w:rPr>
            <w:t xml:space="preserve"> </w:t>
          </w:r>
          <w:r w:rsidR="00971B8B" w:rsidRPr="008A6DA9">
            <w:rPr>
              <w:i/>
              <w:iCs/>
            </w:rPr>
            <w:t>b</w:t>
          </w:r>
          <w:r w:rsidR="009E58DF" w:rsidRPr="008A6DA9">
            <w:rPr>
              <w:i/>
              <w:iCs/>
            </w:rPr>
            <w:t>ackpropagation)</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Lernrate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4D4A6119" w14:textId="77777777" w:rsidR="006671D6" w:rsidRDefault="006671D6" w:rsidP="00CE7EE8"/>
        <w:p w14:paraId="1DFDFE03" w14:textId="14AAD705" w:rsidR="002F1797" w:rsidRDefault="00937617" w:rsidP="002F1797">
          <w:pPr>
            <w:pStyle w:val="berschrift2"/>
          </w:pPr>
          <w:bookmarkStart w:id="55" w:name="_Ref66208620"/>
          <w:bookmarkStart w:id="56" w:name="_Toc66477595"/>
          <w:bookmarkStart w:id="57" w:name="_Toc66981153"/>
          <w:r>
            <w:t>Wirkstoffsuche</w:t>
          </w:r>
          <w:r w:rsidRPr="009A3299">
            <w:t xml:space="preserve"> </w:t>
          </w:r>
          <w:r w:rsidR="009A3299" w:rsidRPr="009A3299">
            <w:t>im</w:t>
          </w:r>
          <w:r w:rsidR="00AB7623" w:rsidRPr="009A3299">
            <w:t xml:space="preserve"> Zeitalter von Big </w:t>
          </w:r>
          <w:bookmarkEnd w:id="55"/>
          <w:bookmarkEnd w:id="56"/>
          <w:r>
            <w:t>Data</w:t>
          </w:r>
          <w:bookmarkEnd w:id="57"/>
        </w:p>
        <w:p w14:paraId="6BB5473A" w14:textId="3ED0F997" w:rsidR="00B00E91" w:rsidRDefault="005A533E" w:rsidP="00B00E91">
          <w:pPr>
            <w:pStyle w:val="berschrift3"/>
          </w:pPr>
          <w:bookmarkStart w:id="58" w:name="_Toc66477596"/>
          <w:bookmarkStart w:id="59" w:name="_Toc66981154"/>
          <w:r>
            <w:t>klassischer</w:t>
          </w:r>
          <w:r w:rsidR="00B00E91">
            <w:t xml:space="preserve"> </w:t>
          </w:r>
          <w:r w:rsidR="001B5E64">
            <w:t>W</w:t>
          </w:r>
          <w:r w:rsidR="00B00E91">
            <w:t>eg</w:t>
          </w:r>
          <w:bookmarkEnd w:id="58"/>
          <w:bookmarkEnd w:id="59"/>
          <w:r w:rsidR="00B00E91">
            <w:t xml:space="preserve"> </w:t>
          </w:r>
        </w:p>
        <w:p w14:paraId="68A6E3A5" w14:textId="313BC19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C07114">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3060AF" w:rsidRPr="003060AF">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(engl. small molecule)</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60" w:name="_Toc66477597"/>
          <w:bookmarkStart w:id="61" w:name="_Toc66981155"/>
          <w:r>
            <w:t>virtuelles</w:t>
          </w:r>
          <w:r w:rsidR="00685743">
            <w:t xml:space="preserve"> Screening</w:t>
          </w:r>
          <w:bookmarkEnd w:id="60"/>
          <w:bookmarkEnd w:id="61"/>
        </w:p>
        <w:p w14:paraId="7F7BE94E" w14:textId="2332E9CA"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C07114">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3060AF" w:rsidRPr="003060AF">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50682C4A"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interaction;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r w:rsidR="00040D75" w:rsidRPr="00040D75">
            <w:t>ChEMBL</w:t>
          </w:r>
          <w:r w:rsidR="00040D75">
            <w:t>,</w:t>
          </w:r>
          <w:r w:rsidR="00C13050">
            <w:t xml:space="preserve"> </w:t>
          </w:r>
          <w:r w:rsidR="00C13050" w:rsidRPr="00C13050">
            <w:t>DrugBank</w:t>
          </w:r>
          <w:r w:rsidR="00C13050">
            <w:t xml:space="preserve"> oder </w:t>
          </w:r>
          <w:r w:rsidR="00C13050" w:rsidRPr="00C13050">
            <w:t>PDBbind</w:t>
          </w:r>
          <w:r w:rsidR="00C13050">
            <w:t xml:space="preserve"> gesammelt</w:t>
          </w:r>
          <w:r w:rsidR="007A55C2">
            <w:t xml:space="preserve"> </w:t>
          </w:r>
          <w:r w:rsidR="007A55C2">
            <w:fldChar w:fldCharType="begin" w:fldLock="1"/>
          </w:r>
          <w:r w:rsidR="00C07114">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3060AF" w:rsidRPr="003060AF">
            <w:rPr>
              <w:noProof/>
            </w:rPr>
            <w:t>[22]</w:t>
          </w:r>
          <w:r w:rsidR="007A55C2">
            <w:fldChar w:fldCharType="end"/>
          </w:r>
          <w:r w:rsidR="006754C0">
            <w:t xml:space="preserve"> </w:t>
          </w:r>
          <w:r w:rsidR="006754C0">
            <w:fldChar w:fldCharType="begin" w:fldLock="1"/>
          </w:r>
          <w:r w:rsidR="00C07114">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3060AF" w:rsidRPr="003060AF">
            <w:rPr>
              <w:noProof/>
            </w:rPr>
            <w:t>[23]</w:t>
          </w:r>
          <w:r w:rsidR="006754C0">
            <w:fldChar w:fldCharType="end"/>
          </w:r>
          <w:r w:rsidR="006754C0">
            <w:t xml:space="preserve"> </w:t>
          </w:r>
          <w:r w:rsidR="006754C0">
            <w:fldChar w:fldCharType="begin" w:fldLock="1"/>
          </w:r>
          <w:r w:rsidR="00C07114">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3060AF" w:rsidRPr="003060AF">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C07114">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3060AF" w:rsidRPr="003060AF">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ABCADE9"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060AF" w:rsidRPr="003060AF">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r w:rsidR="00AE2D19" w:rsidRPr="002121B9">
            <w:rPr>
              <w:i/>
              <w:iCs/>
            </w:rPr>
            <w:t>natural language processing;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3060AF" w:rsidRPr="003060AF">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29A986C8"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3B68D4">
            <w:t>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62" w:name="_Ref66154697"/>
          <w:bookmarkStart w:id="63" w:name="_Toc66477598"/>
          <w:bookmarkStart w:id="64" w:name="_Toc66981156"/>
          <w:r>
            <w:t>CPI</w:t>
          </w:r>
          <w:r w:rsidR="00F720B6">
            <w:t xml:space="preserve"> </w:t>
          </w:r>
          <w:r>
            <w:t>T</w:t>
          </w:r>
          <w:r w:rsidR="00F720B6">
            <w:t>ext</w:t>
          </w:r>
          <w:r>
            <w:t xml:space="preserve"> M</w:t>
          </w:r>
          <w:r w:rsidR="00F720B6">
            <w:t>ining</w:t>
          </w:r>
          <w:bookmarkEnd w:id="62"/>
          <w:bookmarkEnd w:id="63"/>
          <w:bookmarkEnd w:id="64"/>
          <w:r w:rsidR="00F720B6">
            <w:t xml:space="preserve"> </w:t>
          </w:r>
        </w:p>
        <w:p w14:paraId="60C71FFD" w14:textId="7D0B6EBA" w:rsidR="005D3C7D" w:rsidRDefault="005D3C7D" w:rsidP="00813877">
          <w:r>
            <w:t xml:space="preserve">Im CPI Text Mining geht es, wie in </w:t>
          </w:r>
          <w:r>
            <w:fldChar w:fldCharType="begin"/>
          </w:r>
          <w:r>
            <w:instrText xml:space="preserve"> REF _Ref66208620 \r \h </w:instrText>
          </w:r>
          <w:r>
            <w:fldChar w:fldCharType="separate"/>
          </w:r>
          <w:r w:rsidR="003B68D4">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3B68D4" w:rsidRPr="007962A4">
            <w:rPr>
              <w:b/>
              <w:bCs/>
            </w:rPr>
            <w:t xml:space="preserve">Abbildung </w:t>
          </w:r>
          <w:r w:rsidR="003B68D4">
            <w:rPr>
              <w:b/>
              <w:bCs/>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255A29D1" w:rsidR="005C1895" w:rsidRDefault="00772E42" w:rsidP="00772E42">
          <w:pPr>
            <w:pStyle w:val="Beschriftung"/>
            <w:jc w:val="both"/>
          </w:pPr>
          <w:bookmarkStart w:id="65"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3B68D4">
            <w:rPr>
              <w:b/>
              <w:bCs/>
              <w:noProof/>
            </w:rPr>
            <w:t>9</w:t>
          </w:r>
          <w:r w:rsidRPr="007962A4">
            <w:rPr>
              <w:b/>
              <w:bCs/>
            </w:rPr>
            <w:fldChar w:fldCharType="end"/>
          </w:r>
          <w:bookmarkEnd w:id="65"/>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r>
            <w:t>insulin</w:t>
          </w:r>
          <w:r w:rsidR="0017640C">
            <w:t>“</w:t>
          </w:r>
          <w:r>
            <w:t xml:space="preserve"> und der</w:t>
          </w:r>
          <w:r w:rsidR="0017640C">
            <w:t xml:space="preserve"> Verbindung „dithiothritol“.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Bei dem CPI Text Mining handelt es sich um eine konkrete Anwendung von allgemeinem Beziehung</w:t>
          </w:r>
          <w:r w:rsidR="00323AFA">
            <w:t>s</w:t>
          </w:r>
          <w:r w:rsidR="00C954CC">
            <w:t xml:space="preserve"> </w:t>
          </w:r>
          <w:r>
            <w:t xml:space="preserve">Text Mining </w:t>
          </w:r>
          <w:r w:rsidRPr="00800D1B">
            <w:rPr>
              <w:i/>
              <w:iCs/>
            </w:rPr>
            <w:t>(engl. relation extraction</w:t>
          </w:r>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protein-protein interactions)</w:t>
          </w:r>
          <w:r w:rsidR="001222F5">
            <w:t xml:space="preserve">, Gen-Krankheit Zusammenhänge </w:t>
          </w:r>
          <w:r w:rsidR="001222F5" w:rsidRPr="00800D1B">
            <w:rPr>
              <w:i/>
              <w:iCs/>
            </w:rPr>
            <w:t>(engl. gene-disease associations)</w:t>
          </w:r>
          <w:r w:rsidR="001222F5">
            <w:t xml:space="preserve"> und</w:t>
          </w:r>
          <w:r w:rsidR="005D4694">
            <w:t xml:space="preserve"> chemische Verbindungen</w:t>
          </w:r>
          <w:r w:rsidR="005D4694">
            <w:noBreakHyphen/>
            <w:t xml:space="preserve">Gen Interaktionen </w:t>
          </w:r>
          <w:r w:rsidR="00B9294E" w:rsidRPr="00800D1B">
            <w:rPr>
              <w:i/>
              <w:iCs/>
            </w:rPr>
            <w:t>(engl. compound-gene interaction)</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66" w:name="_Toc66477599"/>
          <w:bookmarkStart w:id="67" w:name="_Toc66981157"/>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66"/>
          <w:bookmarkEnd w:id="67"/>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726D3CFB"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C07114">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3060AF" w:rsidRPr="003060AF">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C07114">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3060AF" w:rsidRPr="003060AF">
            <w:rPr>
              <w:noProof/>
            </w:rPr>
            <w:t>[28]</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C07114">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3060AF" w:rsidRPr="003060AF">
            <w:rPr>
              <w:noProof/>
            </w:rPr>
            <w:t>[29]</w:t>
          </w:r>
          <w:r w:rsidR="00752DC6">
            <w:fldChar w:fldCharType="end"/>
          </w:r>
          <w:r w:rsidR="00BE56CE">
            <w:t xml:space="preserve"> </w:t>
          </w:r>
          <w:r w:rsidR="00CF5A4D">
            <w:t>verbessert werden.</w:t>
          </w:r>
          <w:r w:rsidR="00BF4C09">
            <w:t xml:space="preserve"> </w:t>
          </w:r>
        </w:p>
        <w:p w14:paraId="166EAC7D" w14:textId="3E58FC7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C07114">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003060AF" w:rsidRPr="003060AF">
            <w:rPr>
              <w:noProof/>
            </w:rPr>
            <w:t>[30]</w:t>
          </w:r>
          <w:r>
            <w:fldChar w:fldCharType="end"/>
          </w:r>
          <w:r>
            <w:t xml:space="preserve"> </w:t>
          </w:r>
          <w:r w:rsidR="00905C2A">
            <w:t>oder automatisiert</w:t>
          </w:r>
          <w:r>
            <w:t xml:space="preserve"> </w:t>
          </w:r>
          <w:r>
            <w:fldChar w:fldCharType="begin" w:fldLock="1"/>
          </w:r>
          <w:r w:rsidR="00C07114">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003060AF" w:rsidRPr="003060AF">
            <w:rPr>
              <w:noProof/>
            </w:rPr>
            <w:t>[31]</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lassen sich relativ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C07114">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060AF" w:rsidRPr="003060AF">
            <w:rPr>
              <w:noProof/>
            </w:rPr>
            <w:t>[32]</w:t>
          </w:r>
          <w:r w:rsidR="00346A1F">
            <w:fldChar w:fldCharType="end"/>
          </w:r>
          <w:r w:rsidR="005115FE">
            <w:t>.</w:t>
          </w:r>
          <w:r w:rsidR="00497B13">
            <w:t xml:space="preserve"> </w:t>
          </w:r>
          <w:r w:rsidR="00F971AA">
            <w:t xml:space="preserve"> </w:t>
          </w:r>
          <w:r w:rsidR="00EE554B">
            <w:t xml:space="preserve"> </w:t>
          </w:r>
        </w:p>
        <w:p w14:paraId="789D329A" w14:textId="12F3274A"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r w:rsidR="005F7385" w:rsidRPr="005F7385">
            <w:t>Bayes’sche</w:t>
          </w:r>
          <w:r w:rsidR="005F7385">
            <w:t xml:space="preserve"> </w:t>
          </w:r>
          <w:r w:rsidR="004E519B" w:rsidRPr="004E519B">
            <w:t xml:space="preserve"> Netz</w:t>
          </w:r>
          <w:r w:rsidR="004E519B">
            <w:t>e</w:t>
          </w:r>
          <w:r w:rsidR="005F7385">
            <w:t xml:space="preserve"> </w:t>
          </w:r>
          <w:r w:rsidR="005F7385">
            <w:fldChar w:fldCharType="begin" w:fldLock="1"/>
          </w:r>
          <w:r w:rsidR="00C07114">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3060AF" w:rsidRPr="003060AF">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C07114">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3060AF" w:rsidRPr="003060AF">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C07114">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3060AF" w:rsidRPr="003060AF">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Döring K, Qaseem A, Becer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3060AF" w:rsidRPr="003060AF">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r w:rsidR="003B68D4" w:rsidRPr="003B68D4">
            <w:rPr>
              <w:i/>
              <w:iCs/>
              <w:shd w:val="clear" w:color="auto" w:fill="FFFFFF"/>
            </w:rPr>
            <w:t>Automated recognition of functional compound-protein relationships in literature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C07114">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3060AF" w:rsidRPr="003060AF">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C07114">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3060AF" w:rsidRPr="003060AF">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C07114">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3060AF" w:rsidRPr="003060AF">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3060AF" w:rsidRPr="003060AF">
            <w:rPr>
              <w:noProof/>
              <w:shd w:val="clear" w:color="auto" w:fill="FFFFFF"/>
            </w:rPr>
            <w:t>[40]</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3B68D4" w:rsidRPr="003B68D4">
            <w:rPr>
              <w:i/>
              <w:iCs/>
              <w:shd w:val="clear" w:color="auto" w:fill="FFFFFF"/>
            </w:rPr>
            <w:t>BioBERT: a pre-trained biomedical language representation model for biomedical text mining (2019</w:t>
          </w:r>
          <w:r w:rsidR="003B68D4">
            <w:rPr>
              <w:shd w:val="clear" w:color="auto" w:fill="FFFFFF"/>
            </w:rPr>
            <w:t>)</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421D1F60"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3060AF" w:rsidRPr="003060AF">
            <w:rPr>
              <w:noProof/>
            </w:rPr>
            <w:t>[36]</w:t>
          </w:r>
          <w:r w:rsidR="00925F97">
            <w:fldChar w:fldCharType="end"/>
          </w:r>
          <w:r w:rsidR="00925F97">
            <w:t xml:space="preserve">, </w:t>
          </w:r>
          <w:r w:rsidR="00925F97">
            <w:fldChar w:fldCharType="begin" w:fldLock="1"/>
          </w:r>
          <w:r w:rsidR="00C07114">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3060AF" w:rsidRPr="003060AF">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68" w:name="_Ref66457674"/>
          <w:r w:rsidRPr="00E04F7B">
            <w:rPr>
              <w:shd w:val="clear" w:color="auto" w:fill="FFFFFF"/>
            </w:rPr>
            <w:t>Automated recognition of functional compound-protein relationships in literature</w:t>
          </w:r>
          <w:r>
            <w:rPr>
              <w:shd w:val="clear" w:color="auto" w:fill="FFFFFF"/>
            </w:rPr>
            <w:t xml:space="preserve"> (2020)</w:t>
          </w:r>
          <w:bookmarkEnd w:id="68"/>
          <w:r w:rsidR="003F4A6F">
            <w:rPr>
              <w:shd w:val="clear" w:color="auto" w:fill="FFFFFF"/>
            </w:rPr>
            <w:t xml:space="preserve"> </w:t>
          </w:r>
        </w:p>
        <w:p w14:paraId="00EEEFC2" w14:textId="32CAC0D2"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Döring K, Qaseem A, Becer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3060AF" w:rsidRPr="003060AF">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all-paths graph</w:t>
          </w:r>
          <w:r>
            <w:rPr>
              <w:i/>
              <w:iCs/>
              <w:shd w:val="clear" w:color="auto" w:fill="FFFFFF"/>
            </w:rPr>
            <w:t xml:space="preserve"> </w:t>
          </w:r>
          <w:r w:rsidRPr="00D042C2">
            <w:rPr>
              <w:shd w:val="clear" w:color="auto" w:fill="FFFFFF"/>
            </w:rPr>
            <w:t>und</w:t>
          </w:r>
          <w:r>
            <w:rPr>
              <w:shd w:val="clear" w:color="auto" w:fill="FFFFFF"/>
            </w:rPr>
            <w:t xml:space="preserve"> </w:t>
          </w:r>
          <w:r w:rsidRPr="00D042C2">
            <w:rPr>
              <w:i/>
              <w:iCs/>
              <w:shd w:val="clear" w:color="auto" w:fill="FFFFFF"/>
            </w:rPr>
            <w:t>shallow linguistic</w:t>
          </w:r>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aus den Titeln und Abstracts aller vor Juli 2019 veröffentlichen PubMed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t>paths graph</w:t>
          </w:r>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r w:rsidR="00E6013C" w:rsidRPr="00E6013C">
            <w:rPr>
              <w:i/>
              <w:iCs/>
              <w:shd w:val="clear" w:color="auto" w:fill="FFFFFF"/>
            </w:rPr>
            <w:t>shallow linguistic</w:t>
          </w:r>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3B68D4" w:rsidRPr="00C5513D">
            <w:rPr>
              <w:b/>
              <w:bCs/>
            </w:rPr>
            <w:t xml:space="preserve">Tabelle </w:t>
          </w:r>
          <w:r w:rsidR="003B68D4">
            <w:rPr>
              <w:b/>
              <w:bCs/>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w:t>
          </w:r>
          <w:commentRangeStart w:id="69"/>
          <w:r w:rsidR="002453CD">
            <w:rPr>
              <w:shd w:val="clear" w:color="auto" w:fill="FFFFFF"/>
            </w:rPr>
            <w:t xml:space="preserve">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commentRangeEnd w:id="69"/>
          <w:r w:rsidR="006F614E">
            <w:rPr>
              <w:rStyle w:val="Kommentarzeichen"/>
            </w:rPr>
            <w:commentReference w:id="69"/>
          </w:r>
        </w:p>
        <w:p w14:paraId="6270A47E" w14:textId="5BB356EA" w:rsidR="00C32981" w:rsidRDefault="00C32981" w:rsidP="00C32981">
          <w:pPr>
            <w:pStyle w:val="Beschriftung"/>
            <w:keepNext/>
          </w:pPr>
          <w:bookmarkStart w:id="70"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1</w:t>
          </w:r>
          <w:r w:rsidRPr="00C5513D">
            <w:rPr>
              <w:b/>
              <w:bCs/>
            </w:rPr>
            <w:fldChar w:fldCharType="end"/>
          </w:r>
          <w:bookmarkEnd w:id="70"/>
          <w:r w:rsidRPr="00C5513D">
            <w:rPr>
              <w:b/>
              <w:bCs/>
            </w:rPr>
            <w:t>:</w:t>
          </w:r>
          <w:r>
            <w:t xml:space="preserve"> Ergebnisse der Kreuzvalidierung </w:t>
          </w:r>
          <w:r>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3060AF" w:rsidRPr="003060AF">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3B68D4">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F-Maß</w:t>
                </w:r>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 xml:space="preserve">all-paths graph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shallow linguistic</w:t>
                </w:r>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73D4E568"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r w:rsidR="0086066E" w:rsidRPr="0086066E">
            <w:rPr>
              <w:shd w:val="clear" w:color="auto" w:fill="FFFFFF"/>
            </w:rPr>
            <w:t>PubMed</w:t>
          </w:r>
          <w:r w:rsidR="0086066E">
            <w:rPr>
              <w:shd w:val="clear" w:color="auto" w:fill="FFFFFF"/>
            </w:rPr>
            <w:t xml:space="preserve"> Artikel </w:t>
          </w:r>
          <w:r>
            <w:rPr>
              <w:shd w:val="clear" w:color="auto" w:fill="FFFFFF"/>
            </w:rPr>
            <w:t>gebildet und anschließend von Hand mit den Labeln „True“ für eine bestehende funktionale Interaktion oder „False“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BioCreativ VI Datensatz </w:t>
          </w:r>
          <w:r w:rsidR="009B6B67">
            <w:rPr>
              <w:shd w:val="clear" w:color="auto" w:fill="FFFFFF"/>
            </w:rPr>
            <w:fldChar w:fldCharType="begin" w:fldLock="1"/>
          </w:r>
          <w:r w:rsidR="00C07114">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3060AF" w:rsidRPr="003060AF">
            <w:rPr>
              <w:noProof/>
              <w:shd w:val="clear" w:color="auto" w:fill="FFFFFF"/>
            </w:rPr>
            <w:t>[41]</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r w:rsidR="006F614E">
            <w:rPr>
              <w:shd w:val="clear" w:color="auto" w:fill="FFFFFF"/>
            </w:rPr>
            <w:t xml:space="preserve"> Der Fokus von BioCreativ VI liegt</w:t>
          </w:r>
          <w:r w:rsidR="001834DE">
            <w:rPr>
              <w:shd w:val="clear" w:color="auto" w:fill="FFFFFF"/>
            </w:rPr>
            <w:t xml:space="preserve"> daher</w:t>
          </w:r>
          <w:r w:rsidR="006F614E">
            <w:rPr>
              <w:shd w:val="clear" w:color="auto" w:fill="FFFFFF"/>
            </w:rPr>
            <w:t xml:space="preserve"> auf de</w:t>
          </w:r>
          <w:r w:rsidR="000E60E5">
            <w:rPr>
              <w:shd w:val="clear" w:color="auto" w:fill="FFFFFF"/>
            </w:rPr>
            <w:t>r</w:t>
          </w:r>
          <w:r w:rsidR="006F614E">
            <w:rPr>
              <w:shd w:val="clear" w:color="auto" w:fill="FFFFFF"/>
            </w:rPr>
            <w:t xml:space="preserve"> genaueren Klassifizier</w:t>
          </w:r>
          <w:r w:rsidR="000E60E5">
            <w:rPr>
              <w:shd w:val="clear" w:color="auto" w:fill="FFFFFF"/>
            </w:rPr>
            <w:t>ung</w:t>
          </w:r>
          <w:r w:rsidR="006F614E">
            <w:rPr>
              <w:shd w:val="clear" w:color="auto" w:fill="FFFFFF"/>
            </w:rPr>
            <w:t xml:space="preserve"> der gefundenen funktionalen Interaktionen und nicht auf dem </w:t>
          </w:r>
          <w:r w:rsidR="008C71A8">
            <w:rPr>
              <w:shd w:val="clear" w:color="auto" w:fill="FFFFFF"/>
            </w:rPr>
            <w:t>Erkennen</w:t>
          </w:r>
          <w:r w:rsidR="001834DE">
            <w:rPr>
              <w:shd w:val="clear" w:color="auto" w:fill="FFFFFF"/>
            </w:rPr>
            <w:t>,</w:t>
          </w:r>
          <w:r w:rsidR="006F614E">
            <w:rPr>
              <w:shd w:val="clear" w:color="auto" w:fill="FFFFFF"/>
            </w:rPr>
            <w:t xml:space="preserve"> ob eine </w:t>
          </w:r>
          <w:r w:rsidR="008C71A8">
            <w:rPr>
              <w:shd w:val="clear" w:color="auto" w:fill="FFFFFF"/>
            </w:rPr>
            <w:t xml:space="preserve">funktionale Interaktionen </w:t>
          </w:r>
          <w:r w:rsidR="006F614E">
            <w:rPr>
              <w:shd w:val="clear" w:color="auto" w:fill="FFFFFF"/>
            </w:rPr>
            <w:t>überhaupt vorliegt.</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71" w:name="_Ref66537442"/>
          <w:r w:rsidRPr="008745CF">
            <w:rPr>
              <w:shd w:val="clear" w:color="auto" w:fill="FFFFFF"/>
            </w:rPr>
            <w:t>BioBERT: a pre-trained biomedical language representation model for biomedical text mining</w:t>
          </w:r>
          <w:r w:rsidR="00156785">
            <w:rPr>
              <w:shd w:val="clear" w:color="auto" w:fill="FFFFFF"/>
            </w:rPr>
            <w:t xml:space="preserve"> </w:t>
          </w:r>
          <w:r w:rsidR="00C81EAF">
            <w:rPr>
              <w:shd w:val="clear" w:color="auto" w:fill="FFFFFF"/>
            </w:rPr>
            <w:t>(</w:t>
          </w:r>
          <w:r w:rsidR="00156785">
            <w:rPr>
              <w:shd w:val="clear" w:color="auto" w:fill="FFFFFF"/>
            </w:rPr>
            <w:t>2019)</w:t>
          </w:r>
          <w:bookmarkEnd w:id="71"/>
        </w:p>
        <w:p w14:paraId="6A890E6D" w14:textId="40F36FA6"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r w:rsidR="006B3534" w:rsidRPr="006B3534">
            <w:rPr>
              <w:i/>
              <w:iCs/>
              <w:shd w:val="clear" w:color="auto" w:fill="FFFFFF"/>
            </w:rPr>
            <w:t>l</w:t>
          </w:r>
          <w:r w:rsidR="006A7F81" w:rsidRPr="006B3534">
            <w:rPr>
              <w:i/>
              <w:iCs/>
              <w:shd w:val="clear" w:color="auto" w:fill="FFFFFF"/>
            </w:rPr>
            <w:t>ong short-term memories</w:t>
          </w:r>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r w:rsidR="00666C8E" w:rsidRPr="00666C8E">
            <w:rPr>
              <w:shd w:val="clear" w:color="auto" w:fill="FFFFFF"/>
            </w:rPr>
            <w:t>Dekodierer</w:t>
          </w:r>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(engl. pre</w:t>
          </w:r>
          <w:r w:rsidR="00EF078A" w:rsidRPr="009A4602">
            <w:rPr>
              <w:i/>
              <w:iCs/>
              <w:shd w:val="clear" w:color="auto" w:fill="FFFFFF"/>
            </w:rPr>
            <w:noBreakHyphen/>
            <w:t>training)</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(engl. finetuning)</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3B68D4" w:rsidRPr="00A30952">
            <w:rPr>
              <w:b/>
              <w:bCs/>
            </w:rPr>
            <w:t xml:space="preserve">Abbildung </w:t>
          </w:r>
          <w:r w:rsidR="003B68D4">
            <w:rPr>
              <w:b/>
              <w:bCs/>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(masked language modeling)</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 xml:space="preserve">(next </w:t>
          </w:r>
          <w:r w:rsidR="0019174E" w:rsidRPr="0019174E">
            <w:rPr>
              <w:b/>
              <w:bCs/>
              <w:i/>
              <w:iCs/>
            </w:rPr>
            <w:t>s</w:t>
          </w:r>
          <w:r w:rsidRPr="0019174E">
            <w:rPr>
              <w:b/>
              <w:bCs/>
              <w:i/>
              <w:iCs/>
            </w:rPr>
            <w:t>entence prediction)</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7F819A66" w:rsidR="00E96581" w:rsidRDefault="0087478D" w:rsidP="0087478D">
          <w:pPr>
            <w:pStyle w:val="Beschriftung"/>
            <w:jc w:val="both"/>
          </w:pPr>
          <w:bookmarkStart w:id="72"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3B68D4">
            <w:rPr>
              <w:b/>
              <w:bCs/>
              <w:noProof/>
            </w:rPr>
            <w:t>10</w:t>
          </w:r>
          <w:r w:rsidRPr="00A30952">
            <w:rPr>
              <w:b/>
              <w:bCs/>
            </w:rPr>
            <w:fldChar w:fldCharType="end"/>
          </w:r>
          <w:bookmarkEnd w:id="72"/>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in </w:t>
          </w:r>
          <w:r w:rsidR="00684DC2" w:rsidRPr="0011201B">
            <w:t xml:space="preserve">die </w:t>
          </w:r>
          <w:r w:rsidR="00A45B64" w:rsidRPr="0011201B">
            <w:t>Token</w:t>
          </w:r>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Die Token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Vortraining werden riesige Datenmengen ungelabelter Sätze benötigt. Bei BERT wurde hierfür ein Datensatz aus über 11000 Büchern (800 Millionen Wörter), sowie das englische Wikipedia (2,5 Milliarden Wörter) verwendet. Bei BioBERT wurden zusätzlich, je nach Ausführung, noch die PubMed Abtracts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A3FB3F1"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commentRangeStart w:id="73"/>
          <w:r w:rsidR="003B68D4">
            <w:t>Material und Methoden</w:t>
          </w:r>
          <w:commentRangeEnd w:id="73"/>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74" w:name="_Toc66477600"/>
          <w:bookmarkStart w:id="75" w:name="_Toc66981158"/>
          <w:r w:rsidRPr="002355F0">
            <w:lastRenderedPageBreak/>
            <w:t>Ziel</w:t>
          </w:r>
          <w:r>
            <w:t>setzung der Arbeit</w:t>
          </w:r>
          <w:bookmarkEnd w:id="74"/>
          <w:bookmarkEnd w:id="75"/>
        </w:p>
        <w:p w14:paraId="298D4EE5" w14:textId="0CCD6DD7" w:rsidR="00002C94" w:rsidRDefault="00C001EE" w:rsidP="00FE5188">
          <w:pPr>
            <w:rPr>
              <w:shd w:val="clear" w:color="auto" w:fill="FFFFFF"/>
            </w:rPr>
          </w:pPr>
          <w:r>
            <w:rPr>
              <w:shd w:val="clear" w:color="auto" w:fill="FFFFFF"/>
            </w:rPr>
            <w:t>D</w:t>
          </w:r>
          <w:r w:rsidRPr="00BF3E3B">
            <w:rPr>
              <w:shd w:val="clear" w:color="auto" w:fill="FFFFFF"/>
            </w:rPr>
            <w:t xml:space="preserve">iese Bachelorarbeit soll, wie in der „Conclusion“ </w:t>
          </w:r>
          <w:r w:rsidRPr="00BF3E3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3060AF" w:rsidRPr="003060AF">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3060AF" w:rsidRPr="003060AF">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53F9ABD4"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3B68D4">
            <w:t>10</w:t>
          </w:r>
          <w:r w:rsidR="003B68D4"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76" w:name="_Toc66477602"/>
          <w:bookmarkStart w:id="77" w:name="_Ref66563724"/>
          <w:bookmarkStart w:id="78" w:name="_Toc66981159"/>
          <w:commentRangeStart w:id="79"/>
          <w:r>
            <w:lastRenderedPageBreak/>
            <w:t>Material und Methoden</w:t>
          </w:r>
          <w:bookmarkEnd w:id="76"/>
          <w:bookmarkEnd w:id="77"/>
          <w:commentRangeEnd w:id="79"/>
          <w:r w:rsidR="000D1B04">
            <w:rPr>
              <w:rStyle w:val="Kommentarzeichen"/>
              <w:rFonts w:ascii="Times New Roman" w:eastAsiaTheme="minorHAnsi" w:hAnsi="Times New Roman" w:cstheme="minorBidi"/>
              <w:b w:val="0"/>
            </w:rPr>
            <w:commentReference w:id="79"/>
          </w:r>
          <w:bookmarkEnd w:id="78"/>
        </w:p>
        <w:p w14:paraId="0601EB5E" w14:textId="461D59AF"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3B68D4">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3B68D4">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3B68D4">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3B68D4">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80" w:name="_Ref66745652"/>
          <w:bookmarkStart w:id="81" w:name="_Toc66981160"/>
          <w:r>
            <w:t>Grundlagen</w:t>
          </w:r>
          <w:bookmarkEnd w:id="80"/>
          <w:bookmarkEnd w:id="81"/>
        </w:p>
        <w:p w14:paraId="4A45A799" w14:textId="6F1A0DF6" w:rsidR="00ED7330" w:rsidRDefault="000571A2" w:rsidP="0064345E">
          <w:pPr>
            <w:pStyle w:val="berschrift3"/>
          </w:pPr>
          <w:bookmarkStart w:id="82" w:name="_Toc66981161"/>
          <w:r>
            <w:t>Systemeigenschaften</w:t>
          </w:r>
          <w:bookmarkEnd w:id="82"/>
        </w:p>
        <w:p w14:paraId="3B43303D" w14:textId="73830C9C" w:rsidR="003E0F8B" w:rsidRDefault="005453BF" w:rsidP="005453BF">
          <w:r>
            <w:t>Betriebssystem:</w:t>
          </w:r>
          <w:r w:rsidR="002506A6">
            <w:t xml:space="preserve"> </w:t>
          </w:r>
          <w:r w:rsidR="000146DF">
            <w:tab/>
          </w:r>
          <w:r w:rsidR="002506A6" w:rsidRPr="002506A6">
            <w:t>Ubuntu 18.04.5 LTS (Bionic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GeForce</w:t>
          </w:r>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83" w:name="_Toc66981162"/>
          <w:r>
            <w:t>Verwendete Software</w:t>
          </w:r>
          <w:bookmarkEnd w:id="83"/>
        </w:p>
        <w:p w14:paraId="02599473" w14:textId="788023B0" w:rsidR="0018154B" w:rsidRDefault="0018154B" w:rsidP="005453BF">
          <w:r>
            <w:t xml:space="preserve">Bei dem verwendeten Modell handelt es sich um </w:t>
          </w:r>
          <w:r w:rsidRPr="0018154B">
            <w:t>BioBERT-Base v1.1 (+ PubMed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TensorFlow Bibliothek, welche von der </w:t>
          </w:r>
          <w:r w:rsidR="004E3AFB" w:rsidRPr="004E3AFB">
            <w:t>Google Brain Abteilung</w:t>
          </w:r>
          <w:r w:rsidR="004E3AFB">
            <w:t xml:space="preserve"> stammt, aber als Open Source Projekt weiterentwickelt wird.</w:t>
          </w:r>
          <w:r w:rsidR="00495998">
            <w:t xml:space="preserve"> TensorFlow ist in Python und </w:t>
          </w:r>
          <w:r w:rsidR="00AE0721">
            <w:t>C++ geschrieben.</w:t>
          </w:r>
          <w:r w:rsidR="00495998">
            <w:t xml:space="preserve"> Die Verwendung von BioB</w:t>
          </w:r>
          <w:r w:rsidR="00EE10FE">
            <w:t>ERT</w:t>
          </w:r>
          <w:r w:rsidR="00495998">
            <w:t xml:space="preserve"> mit</w:t>
          </w:r>
          <w:r w:rsidR="00DA43A0">
            <w:t xml:space="preserve"> Pytorch,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BioBert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r w:rsidR="00367AA7" w:rsidRPr="00367AA7">
            <w:t xml:space="preserve">Repositorys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git clone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r w:rsidR="00655DBF" w:rsidRPr="006F2D08">
            <w:rPr>
              <w:rFonts w:ascii="Consolas" w:eastAsia="Times New Roman" w:hAnsi="Consolas" w:cs="Courier New"/>
              <w:color w:val="24292E"/>
              <w:lang w:eastAsia="de-DE"/>
            </w:rPr>
            <w:t>ba_git</w:t>
          </w:r>
          <w:r w:rsidRPr="006F2D08">
            <w:rPr>
              <w:rFonts w:ascii="Consolas" w:eastAsia="Times New Roman" w:hAnsi="Consolas" w:cs="Courier New"/>
              <w:color w:val="24292E"/>
              <w:lang w:eastAsia="de-DE"/>
            </w:rPr>
            <w:t xml:space="preserve">; pip install -r </w:t>
          </w:r>
          <w:bookmarkStart w:id="85" w:name="_Hlk66582507"/>
          <w:r w:rsidRPr="006F2D08">
            <w:rPr>
              <w:rFonts w:ascii="Consolas" w:eastAsia="Times New Roman" w:hAnsi="Consolas" w:cs="Courier New"/>
              <w:color w:val="24292E"/>
              <w:lang w:eastAsia="de-DE"/>
            </w:rPr>
            <w:t>requirements.txt</w:t>
          </w:r>
          <w:bookmarkEnd w:id="85"/>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86" w:name="_Ref66653898"/>
          <w:bookmarkStart w:id="87" w:name="_Toc66981163"/>
          <w:r>
            <w:t>Verwendete</w:t>
          </w:r>
          <w:r w:rsidR="001244AD">
            <w:t>r</w:t>
          </w:r>
          <w:r>
            <w:t xml:space="preserve"> Datens</w:t>
          </w:r>
          <w:r w:rsidR="001244AD">
            <w:t>atz</w:t>
          </w:r>
          <w:bookmarkEnd w:id="86"/>
          <w:bookmarkEnd w:id="87"/>
        </w:p>
        <w:p w14:paraId="2494F0B3" w14:textId="62E4F578" w:rsidR="006568D5" w:rsidRPr="006568D5" w:rsidRDefault="006568D5" w:rsidP="006568D5">
          <w:r>
            <w:t xml:space="preserve">Der, dieser Arbeit zu Grunde liegende Datensatz stammt aus der Publikation von </w:t>
          </w:r>
          <w:r w:rsidRPr="00E04F7B">
            <w:rPr>
              <w:i/>
              <w:iCs/>
              <w:shd w:val="clear" w:color="auto" w:fill="FFFFFF"/>
            </w:rPr>
            <w:t>Döring K, Qaseem A, Becer M, Li J, Mishra P, Gao M, et al.</w:t>
          </w:r>
          <w:r>
            <w:rPr>
              <w:shd w:val="clear" w:color="auto" w:fill="FFFFFF"/>
            </w:rPr>
            <w:t xml:space="preserve"> </w:t>
          </w:r>
          <w:r>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shd w:val="clear" w:color="auto" w:fill="FFFFFF"/>
            </w:rPr>
            <w:fldChar w:fldCharType="separate"/>
          </w:r>
          <w:r w:rsidR="003060AF" w:rsidRPr="003060AF">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3B68D4" w:rsidRPr="005E1B05">
            <w:rPr>
              <w:b/>
              <w:bCs/>
            </w:rPr>
            <w:t xml:space="preserve">Abbildung </w:t>
          </w:r>
          <w:r w:rsidR="003B68D4">
            <w:rPr>
              <w:b/>
              <w:bCs/>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88" w:name="_MON_1677240544"/>
        <w:bookmarkEnd w:id="88"/>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61.95pt;height:148.6pt" o:ole="">
                <v:imagedata r:id="rId34" o:title="" cropbottom="-973f" cropright="8045f"/>
              </v:shape>
              <o:OLEObject Type="Embed" ProgID="Word.OpenDocumentText.12" ShapeID="_x0000_i1088" DrawAspect="Content" ObjectID="_1677594432" r:id="rId35"/>
            </w:object>
          </w:r>
        </w:p>
        <w:p w14:paraId="6E79C34C" w14:textId="37CD2079" w:rsidR="001550B5" w:rsidRDefault="006568D5" w:rsidP="001550B5">
          <w:pPr>
            <w:pStyle w:val="Beschriftung"/>
          </w:pPr>
          <w:bookmarkStart w:id="89"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3B68D4">
            <w:rPr>
              <w:b/>
              <w:bCs/>
              <w:noProof/>
            </w:rPr>
            <w:t>11</w:t>
          </w:r>
          <w:r w:rsidRPr="005E1B05">
            <w:rPr>
              <w:b/>
              <w:bCs/>
            </w:rPr>
            <w:fldChar w:fldCharType="end"/>
          </w:r>
          <w:bookmarkEnd w:id="89"/>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r w:rsidR="00AC0796">
            <w:rPr>
              <w:rFonts w:cs="Times New Roman"/>
            </w:rPr>
            <w:t>OrigId</w:t>
          </w:r>
          <w:r w:rsidR="00CF7A3C">
            <w:rPr>
              <w:rFonts w:cs="Times New Roman"/>
            </w:rPr>
            <w:t>“</w:t>
          </w:r>
          <w:r w:rsidR="00AC0796">
            <w:rPr>
              <w:rFonts w:cs="Times New Roman"/>
            </w:rPr>
            <w:t xml:space="preserve"> steht für die PubMed-ID, </w:t>
          </w:r>
          <w:r w:rsidR="00CF7A3C">
            <w:rPr>
              <w:rFonts w:cs="Times New Roman"/>
            </w:rPr>
            <w:t>„</w:t>
          </w:r>
          <w:r w:rsidR="00AC0796">
            <w:rPr>
              <w:rFonts w:cs="Times New Roman"/>
            </w:rPr>
            <w:t>id</w:t>
          </w:r>
          <w:r w:rsidR="00CF7A3C">
            <w:rPr>
              <w:rFonts w:cs="Times New Roman"/>
            </w:rPr>
            <w:t>“</w:t>
          </w:r>
          <w:r w:rsidR="00AC0796">
            <w:rPr>
              <w:rFonts w:cs="Times New Roman"/>
            </w:rPr>
            <w:t xml:space="preserve"> ist eine eigene Nummerierung über die Artikel.</w:t>
          </w:r>
          <w:r w:rsidR="00CF7A3C">
            <w:rPr>
              <w:rFonts w:cs="Times New Roman"/>
            </w:rPr>
            <w:t xml:space="preserve"> Als „entity“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„charOffset“ die Position im Satz abgelesen werden. In der „pair“</w:t>
          </w:r>
          <w:r w:rsidR="005765AD">
            <w:rPr>
              <w:rFonts w:cs="Times New Roman"/>
            </w:rPr>
            <w:noBreakHyphen/>
            <w:t xml:space="preserve">Zeile ist bei </w:t>
          </w:r>
          <w:r w:rsidR="00DB60B5">
            <w:rPr>
              <w:rFonts w:cs="Times New Roman"/>
            </w:rPr>
            <w:t>„</w:t>
          </w:r>
          <w:r w:rsidR="00845CB6" w:rsidRPr="00845CB6">
            <w:rPr>
              <w:rFonts w:cs="Times New Roman"/>
            </w:rPr>
            <w:t>interaction</w:t>
          </w:r>
          <w:r w:rsidR="00DB60B5">
            <w:rPr>
              <w:rFonts w:cs="Times New Roman"/>
            </w:rPr>
            <w:t>“ gezeigt, ob eine funktionale Interaktion des Entitäten</w:t>
          </w:r>
          <w:r w:rsidR="004F3FF1">
            <w:rPr>
              <w:rFonts w:cs="Times New Roman"/>
            </w:rPr>
            <w:t>-P</w:t>
          </w:r>
          <w:r w:rsidR="00DB60B5">
            <w:rPr>
              <w:rFonts w:cs="Times New Roman"/>
            </w:rPr>
            <w:t xml:space="preserve">aars besteht („True“) oder nicht („False).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119A1B37" w:rsidR="002C257E" w:rsidRDefault="002C257E" w:rsidP="00FC4676">
          <w:r>
            <w:t xml:space="preserve">Informationen zu der Größe des Datensatzes sind in </w:t>
          </w:r>
          <w:r>
            <w:fldChar w:fldCharType="begin"/>
          </w:r>
          <w:r>
            <w:instrText xml:space="preserve"> REF _Ref66629594 \h </w:instrText>
          </w:r>
          <w:r>
            <w:fldChar w:fldCharType="separate"/>
          </w:r>
          <w:r w:rsidR="003B68D4" w:rsidRPr="00C5513D">
            <w:rPr>
              <w:b/>
              <w:bCs/>
            </w:rPr>
            <w:t xml:space="preserve">Tabelle </w:t>
          </w:r>
          <w:r w:rsidR="003B68D4">
            <w:rPr>
              <w:b/>
              <w:bCs/>
              <w:noProof/>
            </w:rPr>
            <w:t>2</w:t>
          </w:r>
          <w:r>
            <w:fldChar w:fldCharType="end"/>
          </w:r>
          <w:r>
            <w:t xml:space="preserve"> dargestellt.</w:t>
          </w:r>
        </w:p>
        <w:p w14:paraId="7A472185" w14:textId="1E090B8D" w:rsidR="0093376B" w:rsidRDefault="0093376B" w:rsidP="0093376B">
          <w:pPr>
            <w:pStyle w:val="Beschriftung"/>
            <w:keepNext/>
          </w:pPr>
          <w:bookmarkStart w:id="90"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2</w:t>
          </w:r>
          <w:r w:rsidRPr="00C5513D">
            <w:rPr>
              <w:b/>
              <w:bCs/>
            </w:rPr>
            <w:fldChar w:fldCharType="end"/>
          </w:r>
          <w:bookmarkEnd w:id="90"/>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r>
                  <w:rPr>
                    <w:b/>
                    <w:bCs/>
                    <w:szCs w:val="22"/>
                  </w:rPr>
                  <w:t>Ges. Anz.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1" w:name="_Ref65320942"/>
          <w:bookmarkStart w:id="92" w:name="_Toc66477607"/>
        </w:p>
        <w:p w14:paraId="3926D3F5" w14:textId="652D88EC" w:rsidR="009D64DA" w:rsidRDefault="009D64DA" w:rsidP="009D64DA">
          <w:pPr>
            <w:pStyle w:val="berschrift3"/>
          </w:pPr>
          <w:bookmarkStart w:id="93" w:name="_Ref66643850"/>
          <w:bookmarkStart w:id="94" w:name="_Toc66981164"/>
          <w:r>
            <w:t>Parameter</w:t>
          </w:r>
          <w:bookmarkEnd w:id="91"/>
          <w:r>
            <w:t xml:space="preserve"> zur Bewertung</w:t>
          </w:r>
          <w:bookmarkEnd w:id="92"/>
          <w:r w:rsidR="00841B6C">
            <w:t xml:space="preserve"> von Modellen</w:t>
          </w:r>
          <w:bookmarkEnd w:id="93"/>
          <w:bookmarkEnd w:id="94"/>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true positv;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false positv;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true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r>
            <w:rPr>
              <w:i/>
              <w:iCs/>
            </w:rPr>
            <w:t>false</w:t>
          </w:r>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recall;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r w:rsidR="0084782D" w:rsidRPr="0084782D">
            <w:rPr>
              <w:i/>
              <w:iCs/>
            </w:rPr>
            <w:t>Positiv</w:t>
          </w:r>
          <w:r w:rsidR="0084782D">
            <w:rPr>
              <w:i/>
              <w:iCs/>
            </w:rPr>
            <w:t xml:space="preserve"> </w:t>
          </w:r>
          <w:r w:rsidR="00760C17" w:rsidRPr="0084782D">
            <w:t>zu klassifizierende</w:t>
          </w:r>
          <w:r w:rsidR="008569E5">
            <w:t>s</w:t>
          </w:r>
          <w:r w:rsidR="00760C17">
            <w:t xml:space="preserve"> Objekt</w:t>
          </w:r>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6B62A789"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r>
            <w:rPr>
              <w:i/>
              <w:iCs/>
            </w:rPr>
            <w:t>specifity</w:t>
          </w:r>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r w:rsidR="00D50322" w:rsidRPr="0084782D">
            <w:t>zu klassifizierende</w:t>
          </w:r>
          <w:r w:rsidR="00D50322">
            <w:t>s Objekt</w:t>
          </w:r>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528BB923"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r w:rsidRPr="0084782D">
            <w:rPr>
              <w:i/>
              <w:iCs/>
            </w:rPr>
            <w:t>precision</w:t>
          </w:r>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r w:rsidR="00197540" w:rsidRPr="00197540">
            <w:rPr>
              <w:i/>
              <w:iCs/>
            </w:rPr>
            <w:t>Positiv</w:t>
          </w:r>
          <w:r w:rsidR="00501990">
            <w:t xml:space="preserve"> zu klassifizierende Objekte,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7207F147" w:rsidR="00370DA9" w:rsidRPr="00E214D1" w:rsidRDefault="00E214D1" w:rsidP="00E214D1">
                <w:r>
                  <w:rPr>
                    <w:rFonts w:eastAsiaTheme="minorEastAsia"/>
                  </w:rPr>
                  <w:t xml:space="preserve"> (</w:t>
                </w:r>
                <w:r>
                  <w:fldChar w:fldCharType="begin"/>
                </w:r>
                <w:r>
                  <w:instrText xml:space="preserve"> STYLEREF 1 \s </w:instrText>
                </w:r>
                <w:r>
                  <w:fldChar w:fldCharType="separate"/>
                </w:r>
                <w:r w:rsidR="003B68D4">
                  <w:rPr>
                    <w:noProof/>
                  </w:rPr>
                  <w:t>3</w:t>
                </w:r>
                <w:r>
                  <w:fldChar w:fldCharType="end"/>
                </w:r>
                <w:r>
                  <w:t>.</w:t>
                </w:r>
                <w:r>
                  <w:fldChar w:fldCharType="begin"/>
                </w:r>
                <w:r>
                  <w:instrText xml:space="preserve"> SEQ Formel \* ARABIC \s 1 </w:instrText>
                </w:r>
                <w:r>
                  <w:fldChar w:fldCharType="separate"/>
                </w:r>
                <w:r w:rsidR="003B68D4">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FD43E0"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0338CF63"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(engl. area under the curve</w:t>
          </w:r>
          <w:r>
            <w:rPr>
              <w:i/>
              <w:iCs/>
            </w:rPr>
            <w:t>)</w:t>
          </w:r>
          <w:r>
            <w:t xml:space="preserve"> wird die Fläche unter der sogenannten ROC</w:t>
          </w:r>
          <w:r>
            <w:noBreakHyphen/>
            <w:t>Kurve</w:t>
          </w:r>
          <w:r w:rsidR="005570D8">
            <w:t xml:space="preserve"> </w:t>
          </w:r>
          <w:r w:rsidR="005570D8" w:rsidRPr="005570D8">
            <w:rPr>
              <w:i/>
              <w:iCs/>
            </w:rPr>
            <w:t>(engl. receiver-operating characteristic curve)</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95" w:name="_Toc66477606"/>
          <w:bookmarkStart w:id="96" w:name="_Ref66654182"/>
          <w:bookmarkStart w:id="97" w:name="_Toc66981165"/>
          <w:r>
            <w:t>Datens</w:t>
          </w:r>
          <w:r w:rsidR="009D64DA">
            <w:t>a</w:t>
          </w:r>
          <w:r>
            <w:t>tz</w:t>
          </w:r>
          <w:bookmarkEnd w:id="95"/>
          <w:r w:rsidR="009D64DA">
            <w:t>präparation</w:t>
          </w:r>
          <w:bookmarkEnd w:id="96"/>
          <w:bookmarkEnd w:id="97"/>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2BC37922" w:rsidR="004075BE" w:rsidRDefault="004075BE" w:rsidP="004075BE">
          <w:pPr>
            <w:pStyle w:val="Beschriftung"/>
            <w:jc w:val="both"/>
          </w:pPr>
          <w:bookmarkStart w:id="98"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3B68D4">
            <w:rPr>
              <w:b/>
              <w:bCs/>
              <w:noProof/>
            </w:rPr>
            <w:t>12</w:t>
          </w:r>
          <w:r w:rsidRPr="002220DC">
            <w:rPr>
              <w:b/>
              <w:bCs/>
            </w:rPr>
            <w:fldChar w:fldCharType="end"/>
          </w:r>
          <w:bookmarkEnd w:id="98"/>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3B68D4">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3B68D4">
            <w:t>3.4.1</w:t>
          </w:r>
          <w:r>
            <w:fldChar w:fldCharType="end"/>
          </w:r>
          <w:r>
            <w:t xml:space="preserve">). Mit </w:t>
          </w:r>
          <w:r w:rsidRPr="0070585A">
            <w:rPr>
              <w:b/>
              <w:bCs/>
            </w:rPr>
            <w:t>Schritt 3a und 3b</w:t>
          </w:r>
          <w:r>
            <w:t xml:space="preserve"> wird der Datensatz für die Kreuzvalidierung vorbereitet</w:t>
          </w:r>
          <w:r w:rsidR="0091437C">
            <w:t xml:space="preserve"> (siehe</w:t>
          </w:r>
          <w:r w:rsidR="00EB203E">
            <w:t xml:space="preserve"> </w:t>
          </w:r>
          <w:r w:rsidR="00EB203E">
            <w:fldChar w:fldCharType="begin"/>
          </w:r>
          <w:r w:rsidR="00EB203E">
            <w:instrText xml:space="preserve"> REF _Ref66976323 \r \h </w:instrText>
          </w:r>
          <w:r w:rsidR="00EB203E">
            <w:fldChar w:fldCharType="separate"/>
          </w:r>
          <w:r w:rsidR="003B68D4">
            <w:t>3.3.2</w:t>
          </w:r>
          <w:r w:rsidR="00EB203E">
            <w:fldChar w:fldCharType="end"/>
          </w:r>
          <w:r w:rsidR="0091437C">
            <w:t xml:space="preserve"> )</w:t>
          </w:r>
          <w:r>
            <w:t>.</w:t>
          </w:r>
        </w:p>
        <w:p w14:paraId="4BA01199" w14:textId="77777777" w:rsidR="004075BE" w:rsidRDefault="004075BE" w:rsidP="006A574A"/>
        <w:p w14:paraId="7DC17C5F" w14:textId="223BB436"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rsidR="003B68D4">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99" w:name="_Hlk66658644"/>
          <w:r w:rsidR="00426A43" w:rsidRPr="003A4C48">
            <w:rPr>
              <w:rStyle w:val="FilenameZchn"/>
            </w:rPr>
            <w:t>xml_to_bert.py</w:t>
          </w:r>
          <w:bookmarkEnd w:id="99"/>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r w:rsidR="0091437C" w:rsidRPr="002C2606">
            <w:rPr>
              <w:rStyle w:val="FilenameZchn"/>
            </w:rPr>
            <w:t>DS_full_cut.tsv</w:t>
          </w:r>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3B68D4" w:rsidRPr="00CA7F14">
            <w:rPr>
              <w:b/>
              <w:bCs/>
            </w:rPr>
            <w:t xml:space="preserve">Abbildung </w:t>
          </w:r>
          <w:r w:rsidR="003B68D4">
            <w:rPr>
              <w:b/>
              <w:bCs/>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 xml:space="preserve">„charOffset“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3B68D4" w:rsidRPr="005E1B05">
            <w:rPr>
              <w:b/>
              <w:bCs/>
            </w:rPr>
            <w:t xml:space="preserve">Abbildung </w:t>
          </w:r>
          <w:r w:rsidR="003B68D4">
            <w:rPr>
              <w:b/>
              <w:bCs/>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 xml:space="preserve">Namen der Entitäten mit @PROTEIN$ bzw. @COMPOUND$ </w:t>
          </w:r>
          <w:r w:rsidR="000A3DC3">
            <w:lastRenderedPageBreak/>
            <w:t>ersetz</w:t>
          </w:r>
          <w:r w:rsidR="002D52F1">
            <w:t>t</w:t>
          </w:r>
          <w:r w:rsidR="000A3DC3">
            <w:t xml:space="preserve"> 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3B68D4" w:rsidRPr="00A94B55">
            <w:rPr>
              <w:b/>
              <w:bCs/>
            </w:rPr>
            <w:t xml:space="preserve">Abbildung </w:t>
          </w:r>
          <w:r w:rsidR="003B68D4">
            <w:rPr>
              <w:b/>
              <w:bCs/>
              <w:noProof/>
            </w:rPr>
            <w:t>12</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100" w:name="_Hlk66663455"/>
          <w:r w:rsidR="004B53EC">
            <w:rPr>
              <w:rStyle w:val="FilenameZchn"/>
            </w:rPr>
            <w:t>D</w:t>
          </w:r>
          <w:r w:rsidR="006122F4" w:rsidRPr="007234E3">
            <w:rPr>
              <w:rStyle w:val="FilenameZchn"/>
            </w:rPr>
            <w:t>S_preparation</w:t>
          </w:r>
          <w:r w:rsidR="006122F4">
            <w:t xml:space="preserve"> </w:t>
          </w:r>
          <w:bookmarkEnd w:id="100"/>
          <w:r w:rsidR="006122F4">
            <w:t>gefunden werden.</w:t>
          </w:r>
          <w:r w:rsidR="006A574A">
            <w:t xml:space="preserve"> Um es zu verwenden, muss in der letzten Zeile</w:t>
          </w:r>
          <w:r w:rsidR="002C2606">
            <w:t xml:space="preserve"> des Skriptes</w:t>
          </w:r>
          <w:r w:rsidR="006A574A">
            <w:t xml:space="preserve"> in die Funktion </w:t>
          </w:r>
          <w:r w:rsidR="006A574A" w:rsidRPr="006A574A">
            <w:rPr>
              <w:rStyle w:val="FilenameZchn"/>
            </w:rPr>
            <w:t>main</w:t>
          </w:r>
          <w:r w:rsidR="00A51F01">
            <w:rPr>
              <w:rStyle w:val="FilenameZchn"/>
            </w:rPr>
            <w:t>(</w:t>
          </w:r>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507A74">
          <w:pPr>
            <w:pStyle w:val="termcommand"/>
          </w:pPr>
          <w:r w:rsidRPr="006F2D08">
            <w:t xml:space="preserve">$ </w:t>
          </w:r>
          <w:r>
            <w:t xml:space="preserve">cd </w:t>
          </w:r>
          <w:r w:rsidRPr="004B53EC">
            <w:t>DS_preparation</w:t>
          </w:r>
          <w:r w:rsidRPr="006F2D08">
            <w:t xml:space="preserve">   </w:t>
          </w:r>
        </w:p>
        <w:p w14:paraId="0B67E041" w14:textId="68060E07" w:rsidR="000A5729" w:rsidRPr="006F2D08" w:rsidRDefault="000A5729" w:rsidP="00507A74">
          <w:pPr>
            <w:pStyle w:val="termcommand"/>
          </w:pPr>
          <w:r w:rsidRPr="006F2D08">
            <w:t>$ python3 xml_to_bert.py</w:t>
          </w:r>
          <w:r w:rsidR="00D764AB">
            <w:t xml:space="preserve"> </w:t>
          </w:r>
          <w:r w:rsidR="000E1BBD" w:rsidRPr="006F2D08">
            <w:t xml:space="preserve"> </w:t>
          </w:r>
          <w:r w:rsidRPr="006F2D08">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2D3DE79F"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"aussortierte Sätze printen?"</w:t>
          </w:r>
          <w:r w:rsidR="00432AB3">
            <w:t xml:space="preserve"> </w:t>
          </w:r>
          <w:r w:rsidR="00EF77B8">
            <w:t xml:space="preserve">in dem Terminal ausgegeben werden.   </w:t>
          </w:r>
          <w:r w:rsidR="004C5091">
            <w:t xml:space="preserve">  </w:t>
          </w:r>
          <w:r w:rsidR="00FA76D1">
            <w:t xml:space="preserve">    </w:t>
          </w:r>
        </w:p>
        <w:bookmarkStart w:id="101" w:name="_MON_1677269266"/>
        <w:bookmarkEnd w:id="101"/>
        <w:p w14:paraId="3061ED48" w14:textId="6897CFE5" w:rsidR="00805CEC" w:rsidRDefault="00FA136A" w:rsidP="00F75AA1">
          <w:pPr>
            <w:pStyle w:val="Abbildung"/>
          </w:pPr>
          <w:r w:rsidRPr="00F75AA1">
            <w:object w:dxaOrig="14337" w:dyaOrig="12691" w14:anchorId="6E61936F">
              <v:shape id="_x0000_i1089" type="#_x0000_t75" style="width:404.35pt;height:156.65pt" o:ole="">
                <v:imagedata r:id="rId37" o:title="" cropbottom="43110f" cropright="14351f"/>
              </v:shape>
              <o:OLEObject Type="Embed" ProgID="Excel.Sheet.12" ShapeID="_x0000_i1089" DrawAspect="Content" ObjectID="_1677594433" r:id="rId38"/>
            </w:object>
          </w:r>
        </w:p>
        <w:p w14:paraId="37D8A29F" w14:textId="4AB7BA3E" w:rsidR="00805CEC" w:rsidRPr="002C2606" w:rsidRDefault="00805CEC" w:rsidP="00805CEC">
          <w:pPr>
            <w:pStyle w:val="Beschriftung"/>
          </w:pPr>
          <w:bookmarkStart w:id="102"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3B68D4">
            <w:rPr>
              <w:b/>
              <w:bCs/>
              <w:noProof/>
            </w:rPr>
            <w:t>13</w:t>
          </w:r>
          <w:r w:rsidRPr="00CA7F14">
            <w:rPr>
              <w:b/>
              <w:bCs/>
            </w:rPr>
            <w:fldChar w:fldCharType="end"/>
          </w:r>
          <w:bookmarkEnd w:id="102"/>
          <w:r w:rsidRPr="00CA7F14">
            <w:rPr>
              <w:b/>
              <w:bCs/>
            </w:rPr>
            <w:t>:</w:t>
          </w:r>
          <w:r>
            <w:t xml:space="preserve"> Ausschnitt aus dem konvertierten Datensatz </w:t>
          </w:r>
          <w:r w:rsidRPr="002C2606">
            <w:rPr>
              <w:rStyle w:val="FilenameZchn"/>
            </w:rPr>
            <w:t>CPI</w:t>
          </w:r>
          <w:r w:rsidRPr="002C2606">
            <w:rPr>
              <w:rStyle w:val="FilenameZchn"/>
            </w:rPr>
            <w:noBreakHyphen/>
            <w:t>DS_full_cut.tsv</w:t>
          </w:r>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79B7AB56"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rsidR="003B68D4">
            <w:rPr>
              <w:b/>
              <w:bCs/>
            </w:rPr>
            <w:t>Fehler! Verweisquelle konnte nicht gefunden werden.</w:t>
          </w:r>
          <w:r>
            <w:fldChar w:fldCharType="end"/>
          </w:r>
          <w:r>
            <w:t xml:space="preserve"> und </w:t>
          </w:r>
          <w:r>
            <w:fldChar w:fldCharType="begin"/>
          </w:r>
          <w:r>
            <w:instrText xml:space="preserve"> REF _Ref66662211 \r \h </w:instrText>
          </w:r>
          <w:r>
            <w:fldChar w:fldCharType="separate"/>
          </w:r>
          <w:r w:rsidR="003B68D4">
            <w:t>3.4.1</w:t>
          </w:r>
          <w:r>
            <w:fldChar w:fldCharType="end"/>
          </w:r>
          <w:r>
            <w:t xml:space="preserve"> beschrieben.</w:t>
          </w:r>
        </w:p>
        <w:p w14:paraId="0731EAF9" w14:textId="0597BE04" w:rsidR="002E2874" w:rsidRDefault="002E2874" w:rsidP="001C6EF8"/>
        <w:p w14:paraId="7A9C967D" w14:textId="4A100BF1" w:rsidR="00753772" w:rsidRPr="00753772" w:rsidRDefault="00AD1F72" w:rsidP="00753772">
          <w:pPr>
            <w:pStyle w:val="berschrift2"/>
          </w:pPr>
          <w:bookmarkStart w:id="103" w:name="_Ref65328111"/>
          <w:bookmarkStart w:id="104" w:name="_Toc66477608"/>
          <w:bookmarkStart w:id="105" w:name="_Ref66745689"/>
          <w:bookmarkStart w:id="106" w:name="_Toc66981166"/>
          <w:r>
            <w:t>10</w:t>
          </w:r>
          <w:r w:rsidRPr="00AD1F72">
            <w:t>-fache Kreuzvalidierung</w:t>
          </w:r>
          <w:bookmarkEnd w:id="103"/>
          <w:bookmarkEnd w:id="104"/>
          <w:bookmarkEnd w:id="105"/>
          <w:r w:rsidR="00FA4EAE">
            <w:t xml:space="preserve"> für den Modellvergleich</w:t>
          </w:r>
          <w:bookmarkEnd w:id="106"/>
        </w:p>
        <w:p w14:paraId="4CF0FD11" w14:textId="42E59E18" w:rsidR="00B03BFC" w:rsidRDefault="00753772" w:rsidP="00B03BFC">
          <w:pPr>
            <w:pStyle w:val="berschrift3"/>
          </w:pPr>
          <w:bookmarkStart w:id="107" w:name="_Ref66722214"/>
          <w:bookmarkStart w:id="108" w:name="_Toc66981167"/>
          <m:oMath>
            <m:r>
              <m:rPr>
                <m:sty m:val="bi"/>
              </m:rPr>
              <w:rPr>
                <w:rFonts w:ascii="Cambria Math" w:hAnsi="Cambria Math"/>
              </w:rPr>
              <m:t>k</m:t>
            </m:r>
          </m:oMath>
          <w:r>
            <w:t xml:space="preserve">-fache </w:t>
          </w:r>
          <w:r w:rsidR="00B03BFC" w:rsidRPr="00AD1F72">
            <w:t>Kreuzvalidierung</w:t>
          </w:r>
          <w:bookmarkEnd w:id="107"/>
          <w:bookmarkEnd w:id="108"/>
        </w:p>
        <w:p w14:paraId="3710A856" w14:textId="3908A0EE" w:rsidR="00753772" w:rsidRDefault="00753772" w:rsidP="00753772">
          <w:r>
            <w:t xml:space="preserve">Bei einer </w:t>
          </w:r>
          <m:oMath>
            <m:r>
              <w:rPr>
                <w:rFonts w:ascii="Cambria Math" w:hAnsi="Cambria Math"/>
              </w:rPr>
              <m:t>k</m:t>
            </m:r>
          </m:oMath>
          <w:r>
            <w:t>-fachen Kreuzvalidierung wird der Datensatz</w:t>
          </w:r>
          <w:r w:rsidR="002C7113">
            <w:t xml:space="preserve"> zufällig</w:t>
          </w:r>
          <w:r>
            <w:t xml:space="preserve"> in </w:t>
          </w:r>
          <m:oMath>
            <m:r>
              <w:rPr>
                <w:rFonts w:ascii="Cambria Math" w:hAnsi="Cambria Math"/>
              </w:rPr>
              <m:t>k</m:t>
            </m:r>
          </m:oMath>
          <w:r>
            <w:t xml:space="preserve"> Teil</w:t>
          </w:r>
          <w:r w:rsidR="004D7CF4">
            <w:t>mengen</w:t>
          </w:r>
          <w:r>
            <w:t xml:space="preserve"> der gleichen Größe</w:t>
          </w:r>
          <w:r w:rsidR="0011172C">
            <w:t xml:space="preserve"> gesplittet</w:t>
          </w:r>
          <w:r>
            <w:t>.</w:t>
          </w:r>
          <w:r w:rsidR="002C7113">
            <w:t xml:space="preserve"> Ein Modell wird </w:t>
          </w:r>
          <w:r w:rsidR="006E0458">
            <w:t xml:space="preserve">jeweils </w:t>
          </w:r>
          <w:r w:rsidR="0029701B">
            <w:t>mit</w:t>
          </w:r>
          <w:r w:rsidR="006E0458">
            <w:t xml:space="preserve"> </w:t>
          </w:r>
          <m:oMath>
            <m:r>
              <w:rPr>
                <w:rFonts w:ascii="Cambria Math" w:hAnsi="Cambria Math"/>
              </w:rPr>
              <m:t>k-1</m:t>
            </m:r>
          </m:oMath>
          <w:r w:rsidR="006E0458">
            <w:t xml:space="preserve"> Tei</w:t>
          </w:r>
          <w:r w:rsidR="004D4840">
            <w:t>lmengen</w:t>
          </w:r>
          <w:r w:rsidR="006E0458">
            <w:t xml:space="preserve"> trainiert</w:t>
          </w:r>
          <w:r w:rsidR="004D4840">
            <w:t xml:space="preserve"> (Trainingsdatensatz)</w:t>
          </w:r>
          <w:r w:rsidR="006E0458">
            <w:t xml:space="preserve"> und anschließend </w:t>
          </w:r>
          <w:r w:rsidR="0029701B">
            <w:t>an</w:t>
          </w:r>
          <w:r w:rsidR="006E0458">
            <w:t xml:space="preserve"> de</w:t>
          </w:r>
          <w:r w:rsidR="004D4840">
            <w:t>r</w:t>
          </w:r>
          <w:r w:rsidR="006E0458">
            <w:t xml:space="preserve"> übrigen Teil</w:t>
          </w:r>
          <w:r w:rsidR="004D4840">
            <w:t>menge</w:t>
          </w:r>
          <w:r w:rsidR="006E0458">
            <w:t xml:space="preserve"> als Testdatensatz geprüft.</w:t>
          </w:r>
          <w:r w:rsidR="00A62659">
            <w:t xml:space="preserve"> Die erhaltenen Bewertungen jedes </w:t>
          </w:r>
          <w:r w:rsidR="00A62659">
            <w:lastRenderedPageBreak/>
            <w:t xml:space="preserve">der </w:t>
          </w:r>
          <m:oMath>
            <m:r>
              <w:rPr>
                <w:rFonts w:ascii="Cambria Math" w:hAnsi="Cambria Math"/>
              </w:rPr>
              <m:t>k</m:t>
            </m:r>
          </m:oMath>
          <w:r w:rsidR="00A62659">
            <w:t xml:space="preserve">-Durchgänge werden anschließend gemittelt. Dadurch wird erreicht, dass der Einfluss von leichteren und schweren Beispielen des Datensatzes gemittelt werden und </w:t>
          </w:r>
          <w:r w:rsidR="003060AF">
            <w:t>folglich</w:t>
          </w:r>
          <w:r w:rsidR="00A62659">
            <w:t xml:space="preserve"> die </w:t>
          </w:r>
          <w:r w:rsidR="00851910">
            <w:t xml:space="preserve">allgemeine </w:t>
          </w:r>
          <w:r w:rsidR="00A62659">
            <w:t>Fähigkeit des Klassifikators, Muster aus einem Datensatz zu generalisieren, ermittelt werden kann</w:t>
          </w:r>
          <w:r w:rsidR="003060AF">
            <w:t xml:space="preserve"> </w:t>
          </w:r>
          <w:r w:rsidR="003060AF">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sidR="003060AF">
            <w:fldChar w:fldCharType="separate"/>
          </w:r>
          <w:r w:rsidR="003060AF" w:rsidRPr="003060AF">
            <w:rPr>
              <w:noProof/>
            </w:rPr>
            <w:t>[42]</w:t>
          </w:r>
          <w:r w:rsidR="003060AF">
            <w:fldChar w:fldCharType="end"/>
          </w:r>
          <w:r w:rsidR="00A62659">
            <w:t>.</w:t>
          </w:r>
        </w:p>
        <w:p w14:paraId="7F851334" w14:textId="77777777" w:rsidR="00DC3A24" w:rsidRDefault="00D40992" w:rsidP="00753772">
          <w:r>
            <w:t>Für</w:t>
          </w:r>
          <w:r w:rsidR="003060AF">
            <w:t xml:space="preserve"> d</w:t>
          </w:r>
          <w:r>
            <w:t>as</w:t>
          </w:r>
          <w:r w:rsidR="003060AF">
            <w:t xml:space="preserve"> Klassifizieren </w:t>
          </w:r>
          <w:r w:rsidR="00F00E82">
            <w:t xml:space="preserve">von CPI </w:t>
          </w:r>
          <w:r w:rsidR="003060AF">
            <w:t xml:space="preserve">ist es wichtig beim Splitten des Datensatzes alle Interaktionen, welche aus </w:t>
          </w:r>
          <w:r w:rsidR="00910234">
            <w:t>demselben</w:t>
          </w:r>
          <w:r w:rsidR="003060AF">
            <w:t xml:space="preserve"> Artikel stammen,</w:t>
          </w:r>
          <w:r w:rsidR="00525C24">
            <w:t xml:space="preserve"> in </w:t>
          </w:r>
          <w:r w:rsidR="00910234">
            <w:t>dieselbe</w:t>
          </w:r>
          <w:r w:rsidR="00525C24">
            <w:t xml:space="preserve"> Teilmenge zu übertragen.</w:t>
          </w:r>
          <w:r>
            <w:t xml:space="preserve"> Diese</w:t>
          </w:r>
          <w:r w:rsidR="00976AB0">
            <w:t xml:space="preserve"> Interaktionen</w:t>
          </w:r>
          <w:r>
            <w:t xml:space="preserve"> werden als nicht unabhängig angesehen und beim Aufteilen dieser auf verschiedene Teilmengen</w:t>
          </w:r>
          <w:r w:rsidR="00C07114">
            <w:t xml:space="preserve"> des Datensatzes</w:t>
          </w:r>
          <w:r>
            <w:t xml:space="preserve"> wäre eine repräsentative </w:t>
          </w:r>
          <w:r w:rsidR="00D279CF">
            <w:t>Bewertung</w:t>
          </w:r>
          <w:r w:rsidR="00175C5F">
            <w:t xml:space="preserve"> des Modells</w:t>
          </w:r>
          <w:r>
            <w:t xml:space="preserve"> nicht sichergestellt</w:t>
          </w:r>
          <w:r w:rsidR="00C07114">
            <w:t xml:space="preserve"> </w:t>
          </w:r>
          <w:r w:rsidR="00C07114">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sidR="00C07114">
            <w:fldChar w:fldCharType="separate"/>
          </w:r>
          <w:r w:rsidR="00C07114" w:rsidRPr="00C07114">
            <w:rPr>
              <w:noProof/>
            </w:rPr>
            <w:t>[42]</w:t>
          </w:r>
          <w:r w:rsidR="00C07114">
            <w:fldChar w:fldCharType="end"/>
          </w:r>
          <w:r>
            <w:t>.</w:t>
          </w:r>
        </w:p>
        <w:p w14:paraId="19B7FC5A" w14:textId="60EC4FF5" w:rsidR="004D7CF4" w:rsidRPr="00753772" w:rsidRDefault="00DC3A24" w:rsidP="00753772">
          <w:r>
            <w:t>Generell kann die Varianz von Kreuzvalidierungen, durch mehrfaches Durchführen, verringert werden.  In dieser Arbeit werden</w:t>
          </w:r>
          <w:r w:rsidR="00EA369A">
            <w:t xml:space="preserve"> nach dem beschriebenen </w:t>
          </w:r>
          <w:r w:rsidR="003A4202">
            <w:t>Ablauf</w:t>
          </w:r>
          <w:r>
            <w:t xml:space="preserve"> zwei </w:t>
          </w:r>
          <m:oMath>
            <m:r>
              <w:rPr>
                <w:rFonts w:ascii="Cambria Math" w:hAnsi="Cambria Math"/>
              </w:rPr>
              <m:t>10</m:t>
            </m:r>
          </m:oMath>
          <w:r w:rsidR="00EA369A" w:rsidRPr="00EA369A">
            <w:rPr>
              <w:rFonts w:eastAsiaTheme="minorEastAsia"/>
            </w:rPr>
            <w:t>-</w:t>
          </w:r>
          <w:r>
            <w:t>fache Kreuzvalidierungen durchgeführt</w:t>
          </w:r>
          <w:r w:rsidR="00EA369A">
            <w:t>.</w:t>
          </w:r>
        </w:p>
        <w:p w14:paraId="72C1D64B" w14:textId="59AF85FB" w:rsidR="008D7F02" w:rsidRDefault="001B0931" w:rsidP="007C2F31">
          <w:pPr>
            <w:pStyle w:val="berschrift3"/>
          </w:pPr>
          <w:bookmarkStart w:id="109" w:name="_Ref66976323"/>
          <w:bookmarkStart w:id="110" w:name="_Toc66981168"/>
          <w:r>
            <w:t xml:space="preserve">Splitten des Datensatzes </w:t>
          </w:r>
          <w:commentRangeStart w:id="111"/>
          <w:r>
            <w:t xml:space="preserve">für </w:t>
          </w:r>
          <w:r w:rsidR="0082517E">
            <w:t>10</w:t>
          </w:r>
          <w:r w:rsidR="0082517E" w:rsidRPr="00AD1F72">
            <w:t>-fache</w:t>
          </w:r>
          <w:r w:rsidR="0082517E">
            <w:t xml:space="preserve"> </w:t>
          </w:r>
          <w:r>
            <w:t>Kreuzvalidierung</w:t>
          </w:r>
          <w:commentRangeEnd w:id="111"/>
          <w:r w:rsidR="0008212E">
            <w:rPr>
              <w:rStyle w:val="Kommentarzeichen"/>
              <w:rFonts w:ascii="Times New Roman" w:eastAsiaTheme="minorHAnsi" w:hAnsi="Times New Roman" w:cstheme="minorBidi"/>
              <w:b w:val="0"/>
            </w:rPr>
            <w:commentReference w:id="111"/>
          </w:r>
          <w:bookmarkEnd w:id="109"/>
          <w:bookmarkEnd w:id="110"/>
        </w:p>
        <w:p w14:paraId="5CBC3E8D" w14:textId="1E1D317B" w:rsidR="003A4202" w:rsidRDefault="00CD5AED" w:rsidP="006F501C">
          <w:r>
            <w:t xml:space="preserve">Anhand </w:t>
          </w:r>
          <w:r w:rsidR="00277322">
            <w:t xml:space="preserve">von 3a und 3b in </w:t>
          </w:r>
          <w:r w:rsidR="00277322">
            <w:fldChar w:fldCharType="begin"/>
          </w:r>
          <w:r w:rsidR="00277322" w:rsidRPr="00277322">
            <w:instrText xml:space="preserve"> REF _Ref66659190 \h </w:instrText>
          </w:r>
          <w:r w:rsidR="00277322">
            <w:instrText xml:space="preserve"> \* MERGEFORMAT </w:instrText>
          </w:r>
          <w:r w:rsidR="00277322">
            <w:fldChar w:fldCharType="separate"/>
          </w:r>
          <w:r w:rsidR="003B68D4" w:rsidRPr="003B68D4">
            <w:t>Abbildung</w:t>
          </w:r>
          <w:r w:rsidR="003B68D4" w:rsidRPr="00A94B55">
            <w:rPr>
              <w:b/>
              <w:bCs/>
            </w:rPr>
            <w:t xml:space="preserve"> </w:t>
          </w:r>
          <w:r w:rsidR="003B68D4" w:rsidRPr="003B68D4">
            <w:rPr>
              <w:noProof/>
            </w:rPr>
            <w:t>12</w:t>
          </w:r>
          <w:r w:rsidR="00277322">
            <w:fldChar w:fldCharType="end"/>
          </w:r>
          <w:r w:rsidR="00277322">
            <w:t xml:space="preserve"> </w:t>
          </w:r>
          <w:r>
            <w:t xml:space="preserve">kann das Vorgehen für das Splitten des </w:t>
          </w:r>
          <w:r w:rsidR="003A4202">
            <w:t>Datensatzes nachvollzogen</w:t>
          </w:r>
          <w:r>
            <w:t xml:space="preserve"> werden.</w:t>
          </w:r>
          <w:r w:rsidR="003A4202">
            <w:t xml:space="preserve"> Im ersten Schritt</w:t>
          </w:r>
          <w:r w:rsidR="00C81493">
            <w:t xml:space="preserve"> (3a)</w:t>
          </w:r>
          <w:r w:rsidR="003A4202">
            <w:t xml:space="preserve"> wird der Datensatz </w:t>
          </w:r>
          <w:r w:rsidR="003A4202" w:rsidRPr="00A27ED9">
            <w:rPr>
              <w:rStyle w:val="FilenameZchn"/>
            </w:rPr>
            <w:t>CPI</w:t>
          </w:r>
          <w:r w:rsidR="003A4202" w:rsidRPr="00A27ED9">
            <w:rPr>
              <w:rStyle w:val="FilenameZchn"/>
            </w:rPr>
            <w:noBreakHyphen/>
          </w:r>
          <w:r w:rsidR="003A4202" w:rsidRPr="002C2606">
            <w:rPr>
              <w:rStyle w:val="FilenameZchn"/>
            </w:rPr>
            <w:t>DS_full_cut.tsv</w:t>
          </w:r>
          <w:r w:rsidR="003A4202">
            <w:rPr>
              <w:rStyle w:val="FilenameZchn"/>
            </w:rPr>
            <w:t xml:space="preserve"> </w:t>
          </w:r>
          <w:r w:rsidR="003A4202">
            <w:t xml:space="preserve">mit dem Skript </w:t>
          </w:r>
          <w:r w:rsidR="003A4202">
            <w:rPr>
              <w:rStyle w:val="FilenameZchn"/>
            </w:rPr>
            <w:t>v</w:t>
          </w:r>
          <w:r w:rsidR="003A4202" w:rsidRPr="003A4202">
            <w:rPr>
              <w:rStyle w:val="FilenameZchn"/>
            </w:rPr>
            <w:t>al_split_art.py</w:t>
          </w:r>
          <w:r w:rsidR="003A4202">
            <w:rPr>
              <w:rStyle w:val="FilenameZchn"/>
            </w:rPr>
            <w:t xml:space="preserve"> </w:t>
          </w:r>
          <w:r w:rsidR="003A4202" w:rsidRPr="003A4202">
            <w:t>in zehn</w:t>
          </w:r>
          <w:r w:rsidR="003A4202">
            <w:t xml:space="preserve"> gleichgroße Teil-Datensätze gesplittet.</w:t>
          </w:r>
          <w:r w:rsidR="00C81493">
            <w:t xml:space="preserve"> </w:t>
          </w:r>
          <w:r w:rsidR="00E71743">
            <w:t xml:space="preserve">Davon werden im </w:t>
          </w:r>
          <w:r w:rsidR="00C81493">
            <w:t>zweiten Schritt (3b)</w:t>
          </w:r>
          <w:r w:rsidR="00E71743">
            <w:t xml:space="preserve"> jeweils neun </w:t>
          </w:r>
          <w:r w:rsidR="00D866D2">
            <w:t>zum</w:t>
          </w:r>
          <w:r w:rsidR="00E71743">
            <w:t xml:space="preserve"> Trainingsdatensatz zusammengefügt und zusammen mit dem zehnten Teil-Datensatz</w:t>
          </w:r>
          <w:r w:rsidR="00702649">
            <w:t xml:space="preserve"> (Testdatensatz)</w:t>
          </w:r>
          <w:r w:rsidR="00486741">
            <w:t xml:space="preserve"> in insgesamt</w:t>
          </w:r>
          <w:r w:rsidR="00D866D2">
            <w:t xml:space="preserve"> zehn</w:t>
          </w:r>
          <w:r w:rsidR="00486741">
            <w:t xml:space="preserve"> </w:t>
          </w:r>
          <w:r w:rsidR="009279A5">
            <w:t>Ordnern</w:t>
          </w:r>
          <w:r w:rsidR="00486741">
            <w:t xml:space="preserve"> gespeichert.</w:t>
          </w:r>
          <w:r w:rsidR="006F501C">
            <w:t xml:space="preserve"> Da</w:t>
          </w:r>
          <w:r w:rsidR="00DF253E">
            <w:t xml:space="preserve">s </w:t>
          </w:r>
          <w:r w:rsidR="006F501C">
            <w:t>Skript</w:t>
          </w:r>
          <w:r w:rsidR="00955712">
            <w:t xml:space="preserve"> </w:t>
          </w:r>
          <w:r w:rsidR="003A4202" w:rsidRPr="006F501C">
            <w:rPr>
              <w:rStyle w:val="FilenameZchn"/>
            </w:rPr>
            <w:t>val_ds_create_art.py</w:t>
          </w:r>
          <w:r w:rsidR="006F501C">
            <w:t xml:space="preserve"> </w:t>
          </w:r>
          <w:r w:rsidR="00DF253E">
            <w:t>erledigt diese Aufgabe</w:t>
          </w:r>
          <w:r w:rsidR="006F501C" w:rsidRPr="006F501C">
            <w:t>.</w:t>
          </w:r>
        </w:p>
        <w:p w14:paraId="09AFEEDD" w14:textId="77777777" w:rsidR="00D54313" w:rsidRDefault="00D54313" w:rsidP="006F501C"/>
        <w:p w14:paraId="2B4EBDBE" w14:textId="635FAF55" w:rsidR="003D6677" w:rsidRDefault="003D6677" w:rsidP="003D6677">
          <w:pPr>
            <w:pStyle w:val="berschrift4"/>
          </w:pPr>
          <w:r>
            <w:t>Erstellen der Teil</w:t>
          </w:r>
          <w:r w:rsidR="00F920D7">
            <w:noBreakHyphen/>
            <w:t>Datensätze</w:t>
          </w:r>
          <w:r>
            <w:t xml:space="preserve"> mit </w:t>
          </w:r>
          <w:r w:rsidR="00B265B2">
            <w:rPr>
              <w:rStyle w:val="FilenameZchn"/>
            </w:rPr>
            <w:t>v</w:t>
          </w:r>
          <w:r w:rsidR="00B265B2" w:rsidRPr="003A4202">
            <w:rPr>
              <w:rStyle w:val="FilenameZchn"/>
            </w:rPr>
            <w:t>al_split_art.py</w:t>
          </w:r>
        </w:p>
        <w:p w14:paraId="41B6F474" w14:textId="1456C574" w:rsidR="007478C9" w:rsidRDefault="005E385E" w:rsidP="0082517E">
          <w:r>
            <w:t xml:space="preserve">Das benötigte </w:t>
          </w:r>
          <w:r w:rsidR="007940AC">
            <w:t>Skript</w:t>
          </w:r>
          <w:r>
            <w:t xml:space="preserve"> befindet sich</w:t>
          </w:r>
          <w:r w:rsidR="007478C9">
            <w:t xml:space="preserve"> in </w:t>
          </w:r>
          <w:r w:rsidR="007478C9">
            <w:rPr>
              <w:rStyle w:val="FilenameZchn"/>
            </w:rPr>
            <w:t>D</w:t>
          </w:r>
          <w:r w:rsidR="007478C9" w:rsidRPr="007234E3">
            <w:rPr>
              <w:rStyle w:val="FilenameZchn"/>
            </w:rPr>
            <w:t>S_preparation</w:t>
          </w:r>
          <w:r w:rsidR="007478C9">
            <w:rPr>
              <w:rStyle w:val="FilenameZchn"/>
            </w:rPr>
            <w:t xml:space="preserve">/val </w:t>
          </w:r>
          <w:r w:rsidR="007478C9" w:rsidRPr="007478C9">
            <w:t>und</w:t>
          </w:r>
          <w:r w:rsidR="00E452A7">
            <w:t xml:space="preserve"> kann, nachdem der Name des zu splittenden Datensatzes in der</w:t>
          </w:r>
          <w:r w:rsidR="00A42D26">
            <w:t xml:space="preserve"> letzten Zeile in die</w:t>
          </w:r>
          <w:r w:rsidR="00E452A7">
            <w:t xml:space="preserve"> </w:t>
          </w:r>
          <w:r w:rsidR="00E452A7" w:rsidRPr="006A574A">
            <w:rPr>
              <w:rStyle w:val="FilenameZchn"/>
            </w:rPr>
            <w:t>main</w:t>
          </w:r>
          <w:r w:rsidR="00E452A7">
            <w:rPr>
              <w:rStyle w:val="FilenameZchn"/>
            </w:rPr>
            <w:t>()</w:t>
          </w:r>
          <w:r w:rsidR="00A42D26">
            <w:rPr>
              <w:rStyle w:val="FilenameZchn"/>
            </w:rPr>
            <w:t>-</w:t>
          </w:r>
          <w:r w:rsidR="00E452A7" w:rsidRPr="00E452A7">
            <w:t>Funktion</w:t>
          </w:r>
          <w:r w:rsidR="00A42D26">
            <w:t xml:space="preserve"> eingetragen wurde,</w:t>
          </w:r>
          <w:r w:rsidR="007478C9" w:rsidRPr="007478C9">
            <w:t xml:space="preserve"> mit folgendem Befehl aufgerufen</w:t>
          </w:r>
          <w:r w:rsidR="00A42D26">
            <w:t xml:space="preserve"> werden</w:t>
          </w:r>
          <w:r w:rsidR="007478C9">
            <w:t>:</w:t>
          </w:r>
        </w:p>
        <w:p w14:paraId="793D8631" w14:textId="25284659" w:rsidR="007478C9" w:rsidRPr="006F2D08" w:rsidRDefault="007478C9" w:rsidP="00507A74">
          <w:pPr>
            <w:pStyle w:val="termcommand"/>
          </w:pPr>
          <w:r w:rsidRPr="006F2D08">
            <w:t xml:space="preserve">$ </w:t>
          </w:r>
          <w:r>
            <w:t xml:space="preserve">cd </w:t>
          </w:r>
          <w:r w:rsidRPr="004B53EC">
            <w:t>DS_preparation</w:t>
          </w:r>
          <w:r>
            <w:t>/val</w:t>
          </w:r>
          <w:r w:rsidRPr="006F2D08">
            <w:t xml:space="preserve">   </w:t>
          </w:r>
        </w:p>
        <w:p w14:paraId="4852082D" w14:textId="24372478" w:rsidR="007478C9" w:rsidRPr="006F2D08" w:rsidRDefault="007478C9" w:rsidP="00507A74">
          <w:pPr>
            <w:pStyle w:val="termcommand"/>
          </w:pPr>
          <w:r w:rsidRPr="006F2D08">
            <w:t>$ python3</w:t>
          </w:r>
          <w:r w:rsidR="00E452A7">
            <w:t xml:space="preserve"> </w:t>
          </w:r>
          <w:r w:rsidR="00E452A7" w:rsidRPr="00E452A7">
            <w:t>val_split_art.py</w:t>
          </w:r>
          <w:r w:rsidR="00E452A7">
            <w:t xml:space="preserve"> </w:t>
          </w:r>
          <w:r w:rsidR="00E452A7" w:rsidRPr="00E452A7">
            <w:t xml:space="preserve">  </w:t>
          </w:r>
          <w:r w:rsidR="00E452A7">
            <w:t xml:space="preserve"> </w:t>
          </w:r>
        </w:p>
        <w:p w14:paraId="44119C55" w14:textId="0736B423" w:rsidR="0082517E" w:rsidRDefault="0082517E" w:rsidP="0082517E"/>
        <w:p w14:paraId="052F9F23" w14:textId="5C613684" w:rsidR="00003610" w:rsidRDefault="00976AA9" w:rsidP="0082517E">
          <w:r>
            <w:t>Anschließend frägt d</w:t>
          </w:r>
          <w:r w:rsidR="00D3075B">
            <w:t>as Skript frägt den Benutzer, wie viele 10</w:t>
          </w:r>
          <w:r w:rsidR="00D3075B" w:rsidRPr="00AD1F72">
            <w:t>-fache</w:t>
          </w:r>
          <w:r w:rsidR="00D3075B">
            <w:t xml:space="preserve"> Kreuzvalidierunge</w:t>
          </w:r>
          <w:r w:rsidR="000F5703">
            <w:t xml:space="preserve">sdatensätze </w:t>
          </w:r>
          <w:r w:rsidR="00D3075B">
            <w:t>benötigt werden</w:t>
          </w:r>
          <w:r w:rsidR="00173129">
            <w:t xml:space="preserve"> und erstellt diese.</w:t>
          </w:r>
        </w:p>
        <w:p w14:paraId="5CE0BFB0" w14:textId="112C69D2" w:rsidR="00D73272" w:rsidRDefault="00D73272" w:rsidP="0082517E">
          <w:r>
            <w:t xml:space="preserve">In </w:t>
          </w:r>
          <w:r>
            <w:fldChar w:fldCharType="begin"/>
          </w:r>
          <w:r>
            <w:instrText xml:space="preserve"> REF _Ref66912565 \h  \* MERGEFORMAT </w:instrText>
          </w:r>
          <w:r>
            <w:fldChar w:fldCharType="separate"/>
          </w:r>
          <w:r w:rsidR="003B68D4" w:rsidRPr="003B68D4">
            <w:t>Abbildung</w:t>
          </w:r>
          <w:r w:rsidR="003B68D4" w:rsidRPr="009433F8">
            <w:rPr>
              <w:b/>
              <w:bCs/>
            </w:rPr>
            <w:t xml:space="preserve"> </w:t>
          </w:r>
          <w:r w:rsidR="003B68D4" w:rsidRPr="003B68D4">
            <w:rPr>
              <w:noProof/>
            </w:rPr>
            <w:t>14</w:t>
          </w:r>
          <w:r>
            <w:fldChar w:fldCharType="end"/>
          </w:r>
          <w:r>
            <w:t xml:space="preserve"> ist die main() Funktion des Skriptes dargestellt. Es lässt sich in drei funktionale Teile unterteilen:</w:t>
          </w:r>
          <w:r w:rsidR="00937511">
            <w:t xml:space="preserve"> </w:t>
          </w:r>
        </w:p>
        <w:p w14:paraId="1780FF79" w14:textId="56B73E9D" w:rsidR="000E2835" w:rsidRDefault="00E97E98" w:rsidP="00D73272">
          <w:pPr>
            <w:pStyle w:val="Listenabsatz"/>
            <w:numPr>
              <w:ilvl w:val="0"/>
              <w:numId w:val="26"/>
            </w:numPr>
          </w:pPr>
          <w:r w:rsidRPr="00164260">
            <w:rPr>
              <w:b/>
              <w:bCs/>
            </w:rPr>
            <w:t>Einlesen des Datensatzes</w:t>
          </w:r>
          <w:r>
            <w:rPr>
              <w:b/>
              <w:bCs/>
            </w:rPr>
            <w:t xml:space="preserve">: </w:t>
          </w:r>
          <w:r>
            <w:t>Es</w:t>
          </w:r>
          <w:r w:rsidR="00164260">
            <w:rPr>
              <w:b/>
              <w:bCs/>
            </w:rPr>
            <w:t xml:space="preserve"> </w:t>
          </w:r>
          <w:r w:rsidR="00164260" w:rsidRPr="00164260">
            <w:t>wird die Eingabedatei ausgelesen und in Listen gespeichert.</w:t>
          </w:r>
          <w:r w:rsidR="00164260">
            <w:t xml:space="preserve"> Wichtig ist, dass die artikelspezifische ID (siehe </w:t>
          </w:r>
          <w:r w:rsidR="00164260" w:rsidRPr="00164260">
            <w:fldChar w:fldCharType="begin"/>
          </w:r>
          <w:r w:rsidR="00164260" w:rsidRPr="00164260">
            <w:instrText xml:space="preserve"> REF _Ref66628449 \h  \* MERGEFORMAT </w:instrText>
          </w:r>
          <w:r w:rsidR="00164260" w:rsidRPr="00164260">
            <w:fldChar w:fldCharType="separate"/>
          </w:r>
          <w:r w:rsidR="003B68D4" w:rsidRPr="003B68D4">
            <w:t xml:space="preserve">Abbildung </w:t>
          </w:r>
          <w:r w:rsidR="003B68D4" w:rsidRPr="003B68D4">
            <w:rPr>
              <w:noProof/>
            </w:rPr>
            <w:t>11</w:t>
          </w:r>
          <w:r w:rsidR="00164260" w:rsidRPr="00164260">
            <w:fldChar w:fldCharType="end"/>
          </w:r>
          <w:r w:rsidR="00164260">
            <w:t>) erhalten bleibt.</w:t>
          </w:r>
        </w:p>
        <w:p w14:paraId="21CD2170" w14:textId="2374667C" w:rsidR="000E2835" w:rsidRPr="00E97E98" w:rsidRDefault="000E2835" w:rsidP="00944423">
          <w:pPr>
            <w:pStyle w:val="Listenabsatz"/>
            <w:numPr>
              <w:ilvl w:val="0"/>
              <w:numId w:val="26"/>
            </w:numPr>
          </w:pPr>
          <w:r w:rsidRPr="00E97E98">
            <w:rPr>
              <w:b/>
              <w:bCs/>
            </w:rPr>
            <w:t>Erstellen und Auswerten des Splittes</w:t>
          </w:r>
          <w:r w:rsidR="00E97E98" w:rsidRPr="00E97E98">
            <w:rPr>
              <w:b/>
              <w:bCs/>
            </w:rPr>
            <w:t>:</w:t>
          </w:r>
          <w:r w:rsidR="00E97E98">
            <w:t xml:space="preserve"> In der Variable </w:t>
          </w:r>
          <w:r w:rsidR="00E97E98" w:rsidRPr="00E97E98">
            <w:rPr>
              <w:rStyle w:val="FilenameZchn"/>
            </w:rPr>
            <w:t>random_zahlen_part</w:t>
          </w:r>
          <w:r w:rsidR="00E97E98">
            <w:rPr>
              <w:rStyle w:val="FilenameZchn"/>
            </w:rPr>
            <w:t xml:space="preserve"> </w:t>
          </w:r>
          <w:r w:rsidR="00E97E98" w:rsidRPr="00E97E98">
            <w:t>wird</w:t>
          </w:r>
          <w:r w:rsidR="00E97E98">
            <w:t xml:space="preserve"> eine Liste </w:t>
          </w:r>
          <w:r w:rsidR="00C74067">
            <w:t xml:space="preserve">mit allen ganzen Zahlen bis zu </w:t>
          </w:r>
          <w:r w:rsidR="00E97E98">
            <w:t>der Länge der zu splittenden Interaktionen angelegt.</w:t>
          </w:r>
          <w:r w:rsidR="00C74067">
            <w:t xml:space="preserve"> Diese wird zufällig </w:t>
          </w:r>
          <w:r w:rsidR="00396F9B">
            <w:t>auf</w:t>
          </w:r>
          <w:r w:rsidR="00C74067">
            <w:t xml:space="preserve"> die zehn Teile aufgeteilt und jeder Zahl als Index einer Interaktion zugeordnet.</w:t>
          </w:r>
          <w:r w:rsidR="00E47BCC">
            <w:t xml:space="preserve"> </w:t>
          </w:r>
          <w:r w:rsidR="00DF2BCA">
            <w:lastRenderedPageBreak/>
            <w:t xml:space="preserve">Dabei wird </w:t>
          </w:r>
          <w:r w:rsidR="00612931">
            <w:t>über die</w:t>
          </w:r>
          <w:r w:rsidR="00DF2BCA">
            <w:t xml:space="preserve"> artikelspezifische ID sichergestellt, dass Interaktionen aus dem gleichen</w:t>
          </w:r>
          <w:r w:rsidR="00612931">
            <w:t xml:space="preserve"> Artikel in </w:t>
          </w:r>
          <w:r w:rsidR="007D06ED">
            <w:t>denselben</w:t>
          </w:r>
          <w:r w:rsidR="00612931">
            <w:t xml:space="preserve"> Teil gelangen.</w:t>
          </w:r>
          <w:r w:rsidR="000244D4">
            <w:t xml:space="preserve"> </w:t>
          </w:r>
          <w:r w:rsidR="00944423">
            <w:t>Mit</w:t>
          </w:r>
          <w:r w:rsidR="007D06ED">
            <w:t xml:space="preserve"> der Funktion </w:t>
          </w:r>
          <w:r w:rsidR="007D06ED" w:rsidRPr="007D06ED">
            <w:rPr>
              <w:rStyle w:val="FilenameZchn"/>
            </w:rPr>
            <w:t>auswerten()</w:t>
          </w:r>
          <w:r w:rsidR="00944423" w:rsidRPr="00944423">
            <w:t>w</w:t>
          </w:r>
          <w:r w:rsidR="00944423">
            <w:t xml:space="preserve">ird der erzeugte Splitt hinsichtlich seiner Homogenität bewertet. </w:t>
          </w:r>
          <w:r w:rsidR="00123A00">
            <w:t xml:space="preserve">Dafür werden die Standartabweichungen der unterschiedlichen Größen der Teildatensätze, sowie das Verhältnis </w:t>
          </w:r>
          <w:r w:rsidR="00B30157">
            <w:t xml:space="preserve">von funktionalen </w:t>
          </w:r>
          <w:commentRangeStart w:id="112"/>
          <w:r w:rsidR="00B30157">
            <w:t>Interaktionen</w:t>
          </w:r>
          <w:r w:rsidR="00123A00">
            <w:t xml:space="preserve"> zu nicht funktionalen </w:t>
          </w:r>
          <w:r w:rsidR="00B30157">
            <w:t>Interaktionen</w:t>
          </w:r>
          <w:r w:rsidR="00141EF3">
            <w:t>,</w:t>
          </w:r>
          <w:r w:rsidR="00123A00">
            <w:t xml:space="preserve"> herangezogen.</w:t>
          </w:r>
          <w:r w:rsidR="003E1C1B">
            <w:t xml:space="preserve"> Schritt 2 wird sooft wiederholt, bis </w:t>
          </w:r>
          <w:r w:rsidR="00141EF3">
            <w:t>empirisch ermittelte Grenzwerte nicht überschritten werden</w:t>
          </w:r>
          <w:r w:rsidR="003E1C1B">
            <w:t xml:space="preserve"> und gespeichert werden kann.</w:t>
          </w:r>
          <w:r w:rsidRPr="00E97E98">
            <w:t xml:space="preserve"> </w:t>
          </w:r>
          <w:commentRangeEnd w:id="112"/>
          <w:r w:rsidR="004D11FD">
            <w:rPr>
              <w:rStyle w:val="Kommentarzeichen"/>
            </w:rPr>
            <w:commentReference w:id="112"/>
          </w:r>
        </w:p>
        <w:p w14:paraId="23025CBD" w14:textId="44A40947" w:rsidR="00D73272" w:rsidRPr="00E97E98" w:rsidRDefault="000E2835" w:rsidP="00D73272">
          <w:pPr>
            <w:pStyle w:val="Listenabsatz"/>
            <w:numPr>
              <w:ilvl w:val="0"/>
              <w:numId w:val="26"/>
            </w:numPr>
            <w:rPr>
              <w:b/>
              <w:bCs/>
            </w:rPr>
          </w:pPr>
          <w:r w:rsidRPr="00E97E98">
            <w:rPr>
              <w:b/>
              <w:bCs/>
            </w:rPr>
            <w:t xml:space="preserve">Speichern der </w:t>
          </w:r>
          <w:r w:rsidR="00164260" w:rsidRPr="00E97E98">
            <w:rPr>
              <w:b/>
              <w:bCs/>
            </w:rPr>
            <w:t>Teil-Datensätze</w:t>
          </w:r>
          <w:r w:rsidR="00E97E98" w:rsidRPr="00E97E98">
            <w:rPr>
              <w:b/>
              <w:bCs/>
            </w:rPr>
            <w:t>:</w:t>
          </w:r>
          <w:r w:rsidR="00B917EC">
            <w:rPr>
              <w:b/>
              <w:bCs/>
            </w:rPr>
            <w:t xml:space="preserve"> </w:t>
          </w:r>
          <w:r w:rsidR="00B917EC" w:rsidRPr="00E56D80">
            <w:t>Die zehn Teil-Datensätze werden gespeichert, zusätzlich wird für jeden Teil eine</w:t>
          </w:r>
          <w:r w:rsidR="00B917EC">
            <w:rPr>
              <w:b/>
              <w:bCs/>
            </w:rPr>
            <w:t xml:space="preserve"> </w:t>
          </w:r>
          <w:r w:rsidR="00B917EC" w:rsidRPr="00B917EC">
            <w:rPr>
              <w:rStyle w:val="FilenameZchn"/>
            </w:rPr>
            <w:t>results.tsv</w:t>
          </w:r>
          <w:r w:rsidR="00B917EC">
            <w:t xml:space="preserve"> Datei erstellt, in welcher statistische Daten zu dem Teil-Datensatz angegeben sind.</w:t>
          </w:r>
          <w:r w:rsidR="00B917EC">
            <w:rPr>
              <w:b/>
              <w:bCs/>
            </w:rPr>
            <w:t xml:space="preserve">  </w:t>
          </w:r>
        </w:p>
        <w:p w14:paraId="18755BBE" w14:textId="63700E48" w:rsidR="00792CB4" w:rsidRDefault="00D73272" w:rsidP="0082517E">
          <w:r>
            <w:t xml:space="preserve"> </w:t>
          </w:r>
        </w:p>
        <w:commentRangeStart w:id="113"/>
        <w:bookmarkStart w:id="114" w:name="_MON_1677524381"/>
        <w:bookmarkEnd w:id="114"/>
        <w:p w14:paraId="7E7FC6D4" w14:textId="310D77B1" w:rsidR="005A6027" w:rsidRDefault="00937511" w:rsidP="00F75AA1">
          <w:pPr>
            <w:pStyle w:val="Abbildung"/>
          </w:pPr>
          <w:r>
            <w:object w:dxaOrig="14287" w:dyaOrig="8548" w14:anchorId="05549196">
              <v:shape id="_x0000_i1090" type="#_x0000_t75" style="width:389.4pt;height:283.95pt" o:ole="">
                <v:imagedata r:id="rId39" o:title="" cropbottom="2963f" cropright="14268f"/>
              </v:shape>
              <o:OLEObject Type="Embed" ProgID="Word.OpenDocumentText.12" ShapeID="_x0000_i1090" DrawAspect="Content" ObjectID="_1677594434" r:id="rId40"/>
            </w:object>
          </w:r>
          <w:commentRangeEnd w:id="113"/>
          <w:r w:rsidR="003B68D4">
            <w:rPr>
              <w:rStyle w:val="Kommentarzeichen"/>
              <w:noProof w:val="0"/>
              <w:shd w:val="clear" w:color="auto" w:fill="auto"/>
            </w:rPr>
            <w:commentReference w:id="113"/>
          </w:r>
        </w:p>
        <w:p w14:paraId="72FC2781" w14:textId="26E6B5E9" w:rsidR="00003610" w:rsidRDefault="005A6027" w:rsidP="005A6027">
          <w:pPr>
            <w:pStyle w:val="Beschriftung"/>
            <w:jc w:val="both"/>
          </w:pPr>
          <w:bookmarkStart w:id="115" w:name="_Ref66912565"/>
          <w:r w:rsidRPr="009433F8">
            <w:rPr>
              <w:b/>
              <w:bCs/>
            </w:rPr>
            <w:t xml:space="preserve">Abbildung </w:t>
          </w:r>
          <w:r w:rsidRPr="009433F8">
            <w:rPr>
              <w:b/>
              <w:bCs/>
            </w:rPr>
            <w:fldChar w:fldCharType="begin"/>
          </w:r>
          <w:r w:rsidRPr="009433F8">
            <w:rPr>
              <w:b/>
              <w:bCs/>
            </w:rPr>
            <w:instrText xml:space="preserve"> SEQ Abbildung \* ARABIC </w:instrText>
          </w:r>
          <w:r w:rsidRPr="009433F8">
            <w:rPr>
              <w:b/>
              <w:bCs/>
            </w:rPr>
            <w:fldChar w:fldCharType="separate"/>
          </w:r>
          <w:r w:rsidR="003B68D4">
            <w:rPr>
              <w:b/>
              <w:bCs/>
              <w:noProof/>
            </w:rPr>
            <w:t>14</w:t>
          </w:r>
          <w:r w:rsidRPr="009433F8">
            <w:rPr>
              <w:b/>
              <w:bCs/>
            </w:rPr>
            <w:fldChar w:fldCharType="end"/>
          </w:r>
          <w:bookmarkEnd w:id="115"/>
          <w:r w:rsidRPr="009433F8">
            <w:rPr>
              <w:b/>
              <w:bCs/>
            </w:rPr>
            <w:t>:</w:t>
          </w:r>
          <w:r>
            <w:t xml:space="preserve"> </w:t>
          </w:r>
          <w:r w:rsidRPr="005A6027">
            <w:rPr>
              <w:rStyle w:val="FilenameZchn"/>
            </w:rPr>
            <w:t>main()</w:t>
          </w:r>
          <w:r w:rsidRPr="005A6027">
            <w:t>Funktion</w:t>
          </w:r>
          <w:r>
            <w:t xml:space="preserve"> aus dem Skript </w:t>
          </w:r>
          <w:r w:rsidRPr="005A6027">
            <w:rPr>
              <w:rStyle w:val="FilenameZchn"/>
            </w:rPr>
            <w:t>val_split_art.py</w:t>
          </w:r>
          <w:r w:rsidR="009433F8">
            <w:rPr>
              <w:rStyle w:val="FilenameZchn"/>
            </w:rPr>
            <w:t>.</w:t>
          </w:r>
          <w:r w:rsidR="006820B4">
            <w:rPr>
              <w:rStyle w:val="FilenameZchn"/>
            </w:rPr>
            <w:t xml:space="preserve"> </w:t>
          </w:r>
          <w:r w:rsidR="00077044">
            <w:t>Die Leerzeilen trennen die</w:t>
          </w:r>
          <w:r w:rsidR="00FF7407">
            <w:t xml:space="preserve"> drei</w:t>
          </w:r>
          <w:r w:rsidR="00077044">
            <w:t xml:space="preserve"> funktionalen Bereiche</w:t>
          </w:r>
          <w:r w:rsidR="00FF7407">
            <w:t xml:space="preserve"> (Einlesen des Datensatzes, Erstellen und Auswerten des Splittes </w:t>
          </w:r>
          <w:r w:rsidR="005521D9">
            <w:t xml:space="preserve">und das </w:t>
          </w:r>
          <w:r w:rsidR="00FF7407">
            <w:t>Speichern</w:t>
          </w:r>
          <w:r w:rsidR="005521D9">
            <w:t xml:space="preserve"> der </w:t>
          </w:r>
          <w:r w:rsidR="00164260">
            <w:t>Teil-Datensätze</w:t>
          </w:r>
          <w:r w:rsidR="00FF7407">
            <w:t>)</w:t>
          </w:r>
          <w:r w:rsidR="00077044">
            <w:t>.</w:t>
          </w:r>
          <w:r w:rsidRPr="005A6027">
            <w:t xml:space="preserve"> </w:t>
          </w:r>
          <w:r w:rsidR="006820B4" w:rsidRPr="009433F8">
            <w:t>Die vorletzte Zeile ist gekürzt dargestellt.</w:t>
          </w:r>
        </w:p>
        <w:p w14:paraId="58A95B6F" w14:textId="7BC27EE4" w:rsidR="007940AC" w:rsidRDefault="007940AC" w:rsidP="0082517E">
          <w:r>
            <w:t xml:space="preserve"> </w:t>
          </w:r>
        </w:p>
        <w:p w14:paraId="668EEE91" w14:textId="6FA7BB35" w:rsidR="00010D81" w:rsidRDefault="00010D81" w:rsidP="00010D81">
          <w:pPr>
            <w:pStyle w:val="berschrift4"/>
          </w:pPr>
          <w:r>
            <w:t xml:space="preserve">Erstellen der fertigen Datensätze mit </w:t>
          </w:r>
          <w:r w:rsidR="00241CD6" w:rsidRPr="006F501C">
            <w:rPr>
              <w:rStyle w:val="FilenameZchn"/>
            </w:rPr>
            <w:t>val_ds_create_art.py</w:t>
          </w:r>
        </w:p>
        <w:p w14:paraId="2EC2D4C7" w14:textId="77777777" w:rsidR="00F8062C" w:rsidRDefault="00ED73D9" w:rsidP="0082517E">
          <w:r>
            <w:t xml:space="preserve">Um den Datensatz für BioBERT zu verwenden müssen die zehn Teil-Datensätze nach dem Prinzip der 10-fachen Kreuzvalidierung zusammengesetzt werden. Das erfolgt mit dem Ausführen des Skriptes </w:t>
          </w:r>
          <w:r w:rsidRPr="006F501C">
            <w:rPr>
              <w:rStyle w:val="FilenameZchn"/>
            </w:rPr>
            <w:t>val_ds_create_art.py</w:t>
          </w:r>
          <w:r w:rsidRPr="00ED73D9">
            <w:t>.</w:t>
          </w:r>
          <w:r>
            <w:t xml:space="preserve"> Dafür wird der Name des Ordners mit dem Splitt als </w:t>
          </w:r>
          <w:r w:rsidRPr="00D05711">
            <w:t>Kommandozeilenargument</w:t>
          </w:r>
          <w:r>
            <w:t xml:space="preserve"> hinter das Skript gesetzt. Z.B.:</w:t>
          </w:r>
        </w:p>
        <w:p w14:paraId="16B46EA0" w14:textId="31085F16" w:rsidR="00F8062C" w:rsidRPr="006F2D08" w:rsidRDefault="00F8062C" w:rsidP="00507A74">
          <w:pPr>
            <w:pStyle w:val="termcommand"/>
          </w:pPr>
          <w:r w:rsidRPr="006F2D08">
            <w:lastRenderedPageBreak/>
            <w:t>$ python3</w:t>
          </w:r>
          <w:r>
            <w:t xml:space="preserve"> </w:t>
          </w:r>
          <w:r w:rsidRPr="00F8062C">
            <w:t>val_ds_create_art.py</w:t>
          </w:r>
          <w:r w:rsidR="00D54313">
            <w:t xml:space="preserve"> 10_cross_fold_val1</w:t>
          </w:r>
        </w:p>
        <w:p w14:paraId="6F8AEEEE" w14:textId="2C156953" w:rsidR="00010D81" w:rsidRDefault="00010D81" w:rsidP="0082517E"/>
        <w:p w14:paraId="4C765A29" w14:textId="604B8963" w:rsidR="002732BC" w:rsidRDefault="002732BC" w:rsidP="0082517E">
          <w:r>
            <w:t xml:space="preserve">Der erzeugte Datensatz ist als neuer Ordner in dem oben angegebenen Ordner </w:t>
          </w:r>
          <w:r w:rsidRPr="002732BC">
            <w:rPr>
              <w:rStyle w:val="FilenameZchn"/>
            </w:rPr>
            <w:t>10_cross_fold_val1</w:t>
          </w:r>
          <w:r>
            <w:t xml:space="preserve"> zu finden. </w:t>
          </w:r>
        </w:p>
        <w:p w14:paraId="4CE295C6" w14:textId="77777777" w:rsidR="00D05711" w:rsidRPr="0082517E" w:rsidRDefault="00D05711" w:rsidP="0082517E"/>
        <w:p w14:paraId="38031876" w14:textId="4050A02C" w:rsidR="007C2F31" w:rsidRDefault="008C0ED8" w:rsidP="007C2F31">
          <w:pPr>
            <w:pStyle w:val="berschrift3"/>
          </w:pPr>
          <w:bookmarkStart w:id="116" w:name="_Toc66981169"/>
          <w:r>
            <w:t>Durchführung der 10</w:t>
          </w:r>
          <w:r w:rsidRPr="00AD1F72">
            <w:t>-fache Kreuzvalidierung</w:t>
          </w:r>
          <w:bookmarkEnd w:id="116"/>
          <w:r>
            <w:t xml:space="preserve"> </w:t>
          </w:r>
        </w:p>
        <w:p w14:paraId="42716802" w14:textId="34F629B8" w:rsidR="002732BC" w:rsidRDefault="002732BC" w:rsidP="002732BC">
          <w:r>
            <w:t>Um mit dem erzeugten Kreuzvalidierungsdatensatz das Modell zu trainieren und anschließend zu bewerten muss d</w:t>
          </w:r>
          <w:commentRangeStart w:id="117"/>
          <w:r>
            <w:t xml:space="preserve">er fertige Datensatz (als Ordner) in den Ordner </w:t>
          </w:r>
          <w:r>
            <w:rPr>
              <w:rStyle w:val="FilenameZchn"/>
            </w:rPr>
            <w:t xml:space="preserve"> </w:t>
          </w:r>
          <w:r w:rsidRPr="002732BC">
            <w:rPr>
              <w:rStyle w:val="FilenameZchn"/>
            </w:rPr>
            <w:t>Biobert/tensorflow/ds/cross_val</w:t>
          </w:r>
          <w:r>
            <w:t xml:space="preserve"> verschoben werden.   </w:t>
          </w:r>
          <w:commentRangeEnd w:id="117"/>
          <w:r>
            <w:commentReference w:id="117"/>
          </w:r>
        </w:p>
        <w:p w14:paraId="2F56638E" w14:textId="77A48E11" w:rsidR="002732BC" w:rsidRDefault="002732BC" w:rsidP="00F8062C">
          <w:pPr>
            <w:rPr>
              <w:highlight w:val="yellow"/>
            </w:rPr>
          </w:pPr>
        </w:p>
        <w:p w14:paraId="2AE6FB2C" w14:textId="4948084C" w:rsidR="006E720D" w:rsidRDefault="00C034D7" w:rsidP="006E720D">
          <w:pPr>
            <w:pStyle w:val="berschrift4"/>
            <w:rPr>
              <w:rStyle w:val="FilenameZchn"/>
            </w:rPr>
          </w:pPr>
          <w:r>
            <w:t>S</w:t>
          </w:r>
          <w:r w:rsidR="006E720D" w:rsidRPr="006E720D">
            <w:t xml:space="preserve">tarten der </w:t>
          </w:r>
          <w:r w:rsidR="006E720D" w:rsidRPr="006E720D">
            <w:rPr>
              <w:color w:val="000000" w:themeColor="text1"/>
            </w:rPr>
            <w:t xml:space="preserve">Kreuzvalidierung mit </w:t>
          </w:r>
          <w:r w:rsidR="006E720D" w:rsidRPr="003E147B">
            <w:rPr>
              <w:rStyle w:val="FilenameZchn"/>
            </w:rPr>
            <w:t>run_val.py</w:t>
          </w:r>
        </w:p>
        <w:p w14:paraId="35BF6BBA" w14:textId="29F00158" w:rsidR="007E2FFE" w:rsidRPr="007E2FFE" w:rsidRDefault="007E2FFE" w:rsidP="007E2FFE">
          <w:pPr>
            <w:rPr>
              <w:color w:val="000000" w:themeColor="text1"/>
            </w:rPr>
          </w:pPr>
          <w:r w:rsidRPr="007E2FFE">
            <w:rPr>
              <w:color w:val="000000" w:themeColor="text1"/>
            </w:rPr>
            <w:t xml:space="preserve">Die eigentliche Kreuzvalidierung wird mit dem Skript </w:t>
          </w:r>
          <w:r w:rsidRPr="007E2FFE">
            <w:rPr>
              <w:rStyle w:val="FilenameZchn"/>
            </w:rPr>
            <w:t>run_val.py</w:t>
          </w:r>
          <w:r w:rsidRPr="007E2FFE">
            <w:rPr>
              <w:color w:val="000000" w:themeColor="text1"/>
            </w:rPr>
            <w:t xml:space="preserve"> aus dem Ordner </w:t>
          </w:r>
          <w:r w:rsidRPr="007E2FFE">
            <w:rPr>
              <w:rStyle w:val="FilenameZchn"/>
            </w:rPr>
            <w:t>Biobert/tensorflow/biobert_main</w:t>
          </w:r>
          <w:r w:rsidRPr="007E2FFE">
            <w:rPr>
              <w:color w:val="000000" w:themeColor="text1"/>
            </w:rPr>
            <w:t xml:space="preserve"> gestartet:</w:t>
          </w:r>
        </w:p>
        <w:p w14:paraId="0B9489E0" w14:textId="77777777" w:rsidR="007E2FFE" w:rsidRDefault="007E2FFE" w:rsidP="00507A74">
          <w:pPr>
            <w:pStyle w:val="termcommand"/>
          </w:pPr>
          <w:r>
            <w:t>$ cd Biobert/tensorflow/biobert_main</w:t>
          </w:r>
        </w:p>
        <w:p w14:paraId="5C7A1EE7" w14:textId="77777777" w:rsidR="007E2FFE" w:rsidRDefault="007E2FFE" w:rsidP="00507A74">
          <w:pPr>
            <w:pStyle w:val="termcommand"/>
          </w:pPr>
          <w:r>
            <w:t>$ python3 run_val.py</w:t>
          </w:r>
        </w:p>
        <w:p w14:paraId="6B7316B0" w14:textId="04408974" w:rsidR="007E2FFE" w:rsidRDefault="007E2FFE" w:rsidP="007E2FFE"/>
        <w:p w14:paraId="3AE5DD04" w14:textId="77777777" w:rsidR="00D6296C" w:rsidRPr="007E2FFE" w:rsidRDefault="00D6296C" w:rsidP="007E2FFE"/>
        <w:p w14:paraId="7EEB1291" w14:textId="77777777" w:rsidR="006E720D" w:rsidRDefault="006E720D" w:rsidP="00F8062C">
          <w:pPr>
            <w:rPr>
              <w:highlight w:val="yellow"/>
            </w:rPr>
          </w:pPr>
        </w:p>
        <w:p w14:paraId="2C4117C1" w14:textId="77777777" w:rsidR="006E720D" w:rsidRDefault="006E720D" w:rsidP="00F8062C">
          <w:pPr>
            <w:rPr>
              <w:highlight w:val="yellow"/>
            </w:rPr>
          </w:pPr>
        </w:p>
        <w:p w14:paraId="77201BA9" w14:textId="1ACC6BF5" w:rsidR="00F8062C" w:rsidRPr="00F8062C" w:rsidRDefault="009706EA" w:rsidP="00F8062C">
          <w:commentRangeStart w:id="118"/>
          <w:r w:rsidRPr="009706EA">
            <w:rPr>
              <w:highlight w:val="yellow"/>
            </w:rPr>
            <w:t>Zuerst wird der fertige Datensatz in den Entsprechenden Ordner verschoben</w:t>
          </w:r>
          <w:r w:rsidR="00AA5AB3">
            <w:t xml:space="preserve">. </w:t>
          </w:r>
          <w:r>
            <w:t xml:space="preserve"> </w:t>
          </w:r>
          <w:commentRangeEnd w:id="118"/>
          <w:r w:rsidR="00AA5AB3">
            <w:rPr>
              <w:rStyle w:val="Kommentarzeichen"/>
            </w:rPr>
            <w:commentReference w:id="118"/>
          </w:r>
        </w:p>
        <w:p w14:paraId="3A4074A1" w14:textId="35C4B7E7" w:rsidR="00360E0B" w:rsidRDefault="00360E0B" w:rsidP="007D4B17">
          <w:r>
            <w:t>Run_val erstellen aus run mult</w:t>
          </w:r>
        </w:p>
        <w:p w14:paraId="7B368D86" w14:textId="25153935" w:rsidR="00360E0B" w:rsidRDefault="00360E0B" w:rsidP="007D4B17">
          <w:r>
            <w:t xml:space="preserve">Sagen dass die ergebniss auch geprintet werden </w:t>
          </w:r>
        </w:p>
        <w:p w14:paraId="7BBFCFE6" w14:textId="2D504367" w:rsidR="007D4B17" w:rsidRPr="007D4B17" w:rsidRDefault="007D4B17" w:rsidP="007D4B17">
          <w:r>
            <w:t>Inkl zahlen übertragen</w:t>
          </w:r>
          <w:r w:rsidR="004777BD">
            <w:t xml:space="preserve"> auswerten Skripte</w:t>
          </w:r>
        </w:p>
        <w:p w14:paraId="788C4CF0" w14:textId="2DB2F3F0" w:rsidR="008D7F02" w:rsidRPr="008D7F02" w:rsidRDefault="008D7F02" w:rsidP="00617092">
          <w:pPr>
            <w:pStyle w:val="berschrift2"/>
          </w:pPr>
          <w:bookmarkStart w:id="119" w:name="_Ref66745693"/>
          <w:bookmarkStart w:id="120" w:name="_Toc66981170"/>
          <w:r>
            <w:t>Untersuchung des Einflusses der Trainingsdatensatzgröße</w:t>
          </w:r>
          <w:bookmarkEnd w:id="119"/>
          <w:bookmarkEnd w:id="120"/>
        </w:p>
        <w:p w14:paraId="2F78494E" w14:textId="77777777" w:rsidR="00617092" w:rsidRDefault="00617092" w:rsidP="00617092">
          <w:pPr>
            <w:pStyle w:val="berschrift3"/>
          </w:pPr>
          <w:bookmarkStart w:id="121" w:name="_Ref66662211"/>
          <w:bookmarkStart w:id="122" w:name="_Toc66981171"/>
          <w:r>
            <w:t>splitten des DS</w:t>
          </w:r>
          <w:bookmarkEnd w:id="121"/>
          <w:bookmarkEnd w:id="122"/>
        </w:p>
        <w:p w14:paraId="34A10E5A" w14:textId="00A711C6" w:rsidR="00617092" w:rsidRDefault="00617092" w:rsidP="00617092">
          <w:pPr>
            <w:pStyle w:val="berschrift3"/>
          </w:pPr>
          <w:bookmarkStart w:id="123" w:name="_Toc66981172"/>
          <w:r>
            <w:t>Durchführung</w:t>
          </w:r>
          <w:bookmarkEnd w:id="123"/>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24" w:name="_Toc66477609"/>
          <w:bookmarkStart w:id="125" w:name="_Toc66981173"/>
          <w:r>
            <w:t>Ergebnisse</w:t>
          </w:r>
          <w:bookmarkEnd w:id="124"/>
          <w:bookmarkEnd w:id="125"/>
        </w:p>
        <w:p w14:paraId="53C88686" w14:textId="65D1D168" w:rsidR="00737F04" w:rsidRDefault="00737F04" w:rsidP="00737F04">
          <w:pPr>
            <w:pStyle w:val="Listenabsatz"/>
            <w:numPr>
              <w:ilvl w:val="0"/>
              <w:numId w:val="6"/>
            </w:numPr>
          </w:pPr>
          <w:r>
            <w:t>Gleicher split wie in fr paper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26"/>
          <w:r w:rsidR="00B063C5">
            <w:t xml:space="preserve">vergleich nutzen </w:t>
          </w:r>
          <w:commentRangeEnd w:id="126"/>
          <w:r w:rsidR="00B063C5">
            <w:rPr>
              <w:rStyle w:val="Kommentarzeichen"/>
            </w:rPr>
            <w:commentReference w:id="126"/>
          </w:r>
        </w:p>
        <w:p w14:paraId="3932AFFA" w14:textId="37CF778F" w:rsidR="004C1D52" w:rsidRPr="00737F04" w:rsidRDefault="004C1D52" w:rsidP="00737F04">
          <w:pPr>
            <w:pStyle w:val="Listenabsatz"/>
            <w:numPr>
              <w:ilvl w:val="0"/>
              <w:numId w:val="6"/>
            </w:numPr>
          </w:pPr>
          <w:r>
            <w:lastRenderedPageBreak/>
            <w:t xml:space="preserve">Veränderung der DS größe um </w:t>
          </w:r>
        </w:p>
        <w:p w14:paraId="5798F38A" w14:textId="76A6C223" w:rsidR="00E93A12" w:rsidRDefault="00E93A12" w:rsidP="00E93A12">
          <w:pPr>
            <w:pStyle w:val="berschrift1"/>
          </w:pPr>
          <w:bookmarkStart w:id="127" w:name="_Toc66477610"/>
          <w:bookmarkStart w:id="128" w:name="_Toc66981174"/>
          <w:r>
            <w:t>Diskussion und Ausblick</w:t>
          </w:r>
          <w:bookmarkEnd w:id="127"/>
          <w:bookmarkEnd w:id="128"/>
        </w:p>
        <w:p w14:paraId="2F4851C4" w14:textId="2ED8B4E0" w:rsidR="00942BBD" w:rsidRDefault="00942BBD" w:rsidP="0011121C">
          <w:r w:rsidRPr="00942BBD">
            <w:t>https://www.statistik.tu</w:t>
          </w:r>
          <w:r>
            <w:t>-</w:t>
          </w:r>
          <w:r w:rsidRPr="00942BBD">
            <w:t>dortmund.de/fileadmin/user_upload/Lehrstuehle/Datenanalyse/Wissensentdeckung/Wissensentdeckung-Li-7.pdf</w:t>
          </w:r>
        </w:p>
        <w:p w14:paraId="2AF13A25" w14:textId="789CB7E9" w:rsidR="0011121C" w:rsidRDefault="0011121C" w:rsidP="0011121C">
          <w:r>
            <w:t>bewerten wie homogen die datensätze sind über:</w:t>
          </w:r>
        </w:p>
        <w:p w14:paraId="03506EF8" w14:textId="77777777" w:rsidR="0011121C" w:rsidRDefault="0011121C" w:rsidP="0011121C">
          <w:r>
            <w:t xml:space="preserve">    -standart abw von int  als gutes maß um zu bewerten dass DS homogen ist ?</w:t>
          </w:r>
        </w:p>
        <w:p w14:paraId="3FBDC52F" w14:textId="77777777" w:rsidR="0011121C" w:rsidRDefault="0011121C" w:rsidP="0011121C">
          <w:r>
            <w:t xml:space="preserve">    -noch mit verhältnis von verhältnis von 1/0 aus test und train oder bei val nur ds ?</w:t>
          </w:r>
        </w:p>
        <w:p w14:paraId="6E42728B" w14:textId="77777777" w:rsidR="0011121C" w:rsidRDefault="0011121C" w:rsidP="0011121C"/>
        <w:p w14:paraId="06312082" w14:textId="77777777" w:rsidR="0011121C" w:rsidRDefault="0011121C" w:rsidP="0011121C"/>
        <w:p w14:paraId="25B8BED2" w14:textId="77777777" w:rsidR="0011121C" w:rsidRDefault="0011121C" w:rsidP="0011121C">
          <w:r>
            <w:t>- bewerten des Modell über precision, da FN keine rolle spielen (nicht wichtig wie viele nicht gefunden wurden hauptsaxhe keine falsch) ?</w:t>
          </w:r>
        </w:p>
        <w:p w14:paraId="3B7D3C7B" w14:textId="77777777" w:rsidR="0011121C" w:rsidRDefault="0011121C" w:rsidP="0011121C">
          <w:r>
            <w:t>- oder lieber mit f1 ?</w:t>
          </w:r>
        </w:p>
        <w:p w14:paraId="4E860B61" w14:textId="77777777" w:rsidR="0011121C" w:rsidRDefault="0011121C" w:rsidP="0011121C"/>
        <w:p w14:paraId="076F7A22" w14:textId="77777777" w:rsidR="0011121C" w:rsidRDefault="0011121C" w:rsidP="0011121C">
          <w:r>
            <w:t>was sind denn überhaupt die anforderungen die du an das modell hast?</w:t>
          </w:r>
        </w:p>
        <w:p w14:paraId="5AAD216C" w14:textId="77777777" w:rsidR="0011121C" w:rsidRDefault="0011121C" w:rsidP="0011121C"/>
        <w:p w14:paraId="3EE8197B" w14:textId="77777777" w:rsidR="0011121C" w:rsidRDefault="0011121C" w:rsidP="0011121C">
          <w:r>
            <w:t>cv machen mit random nene</w:t>
          </w:r>
        </w:p>
        <w:p w14:paraId="69265714" w14:textId="77777777" w:rsidR="0011121C" w:rsidRDefault="0011121C" w:rsidP="0011121C"/>
        <w:p w14:paraId="7EE77A78" w14:textId="77777777" w:rsidR="0011121C" w:rsidRDefault="0011121C" w:rsidP="0011121C">
          <w:r>
            <w:t>randwom artikel genommen</w:t>
          </w:r>
        </w:p>
        <w:p w14:paraId="1152567E" w14:textId="77777777" w:rsidR="0011121C" w:rsidRDefault="0011121C" w:rsidP="0011121C">
          <w:r>
            <w:t>this ratio enspricht auch der reality</w:t>
          </w:r>
        </w:p>
        <w:p w14:paraId="1ECCCDDB" w14:textId="77777777" w:rsidR="0011121C" w:rsidRDefault="0011121C" w:rsidP="0011121C"/>
        <w:p w14:paraId="3202193C" w14:textId="77777777" w:rsidR="0011121C" w:rsidRDefault="0011121C" w:rsidP="0011121C">
          <w:r>
            <w:t>comparison in ru time ==&gt; auch machen von</w:t>
          </w:r>
        </w:p>
        <w:p w14:paraId="158EE200" w14:textId="77777777" w:rsidR="0011121C" w:rsidRDefault="0011121C" w:rsidP="0011121C"/>
        <w:p w14:paraId="2580CD41" w14:textId="77777777" w:rsidR="0011121C" w:rsidRDefault="0011121C" w:rsidP="0011121C">
          <w:r>
            <w:t>ziel am ende alle benutzen</w:t>
          </w:r>
        </w:p>
        <w:p w14:paraId="594EF361" w14:textId="77777777" w:rsidR="0011121C" w:rsidRDefault="0011121C" w:rsidP="0011121C"/>
        <w:p w14:paraId="44DBB5FE" w14:textId="77777777" w:rsidR="0011121C" w:rsidRDefault="0011121C" w:rsidP="0011121C">
          <w:r>
            <w:t>biocreativ</w:t>
          </w:r>
        </w:p>
        <w:p w14:paraId="3BE19E60" w14:textId="77777777" w:rsidR="0011121C" w:rsidRDefault="0011121C" w:rsidP="0011121C"/>
        <w:p w14:paraId="59859F31" w14:textId="77777777" w:rsidR="0011121C" w:rsidRDefault="0011121C" w:rsidP="0011121C">
          <w:r>
            <w:t>gpu experiment als output und weitere möglichkeit</w:t>
          </w:r>
        </w:p>
        <w:p w14:paraId="7638FE3A" w14:textId="77777777" w:rsidR="0011121C" w:rsidRDefault="0011121C" w:rsidP="0011121C"/>
        <w:p w14:paraId="037DF8B3" w14:textId="77777777" w:rsidR="0011121C" w:rsidRDefault="0011121C" w:rsidP="0011121C">
          <w:r>
            <w:t>output from biobert verstehen für später wichtig</w:t>
          </w:r>
        </w:p>
        <w:p w14:paraId="12BAA7CC" w14:textId="77777777" w:rsidR="0011121C" w:rsidRDefault="0011121C" w:rsidP="0011121C"/>
        <w:p w14:paraId="1DC3FC80" w14:textId="77777777" w:rsidR="0011121C" w:rsidRDefault="0011121C" w:rsidP="0011121C">
          <w:r>
            <w:t>https://www.merkleinc.com/blog/dispelling-myths-deep-learning-vs-machine-learning</w:t>
          </w:r>
        </w:p>
        <w:p w14:paraId="02BA879B" w14:textId="77777777" w:rsidR="0011121C" w:rsidRDefault="0011121C" w:rsidP="0011121C">
          <w:r>
            <w:t>dataset kann noch erhöt werden mit semi manuell</w:t>
          </w:r>
        </w:p>
        <w:p w14:paraId="48F0F543" w14:textId="77777777" w:rsidR="0011121C" w:rsidRDefault="0011121C" w:rsidP="0011121C"/>
        <w:p w14:paraId="5EFDEEC5" w14:textId="77777777" w:rsidR="0011121C" w:rsidRDefault="0011121C" w:rsidP="0011121C">
          <w:r>
            <w:t>am ende alle 3 ziel</w:t>
          </w:r>
        </w:p>
        <w:p w14:paraId="4EBDEDD5" w14:textId="77777777" w:rsidR="0011121C" w:rsidRDefault="0011121C" w:rsidP="0011121C"/>
        <w:p w14:paraId="7672B924" w14:textId="6759DE4A" w:rsidR="0011121C" w:rsidRPr="0011121C" w:rsidRDefault="0011121C" w:rsidP="0011121C">
          <w:r>
            <w:t>outlook biobert auf alle artikel machen</w:t>
          </w:r>
        </w:p>
        <w:p w14:paraId="29A75D3D" w14:textId="7981E3F8" w:rsidR="00DE48BD" w:rsidRPr="00DE48BD" w:rsidRDefault="00DE48BD" w:rsidP="00DE48BD">
          <w:r>
            <w:t xml:space="preserve">Overfitting underfitting? </w:t>
          </w:r>
        </w:p>
        <w:p w14:paraId="7EB4C781" w14:textId="42627812" w:rsidR="006B50AD" w:rsidRDefault="006B50AD" w:rsidP="006B50AD">
          <w:r>
            <w:t>Ml paper generell fig 1b performance</w:t>
          </w:r>
          <w:r w:rsidR="00CD00A8">
            <w:t xml:space="preserve"> kernek´l methiden schlechter als dl </w:t>
          </w:r>
        </w:p>
        <w:p w14:paraId="56A51F6F" w14:textId="578597D7" w:rsidR="00E0648B" w:rsidRDefault="00FD43E0" w:rsidP="006B50AD">
          <w:pPr>
            <w:rPr>
              <w:rStyle w:val="Hyperlink"/>
            </w:rPr>
          </w:pPr>
          <w:hyperlink r:id="rId41" w:history="1">
            <w:r w:rsidR="00E0648B" w:rsidRPr="00E0648B">
              <w:rPr>
                <w:rStyle w:val="Hyperlink"/>
              </w:rPr>
              <w:t>einleitung\einleitung_paper\ML_paper_generell.pdf</w:t>
            </w:r>
          </w:hyperlink>
        </w:p>
        <w:p w14:paraId="0D8678BB" w14:textId="03BC9DEC" w:rsidR="004C1D52" w:rsidRDefault="004C1D52" w:rsidP="004C1D52">
          <w:r>
            <w:t xml:space="preserve">hyperparamter optimierung noch was rausholen </w:t>
          </w:r>
        </w:p>
        <w:p w14:paraId="76032B71" w14:textId="2FD3A802" w:rsidR="004C1D52" w:rsidRDefault="004C1D52" w:rsidP="004C1D52">
          <w:r>
            <w:t xml:space="preserve">pytoech vs tensorflow </w:t>
          </w:r>
          <w:r w:rsidR="001F55E4">
            <w:t>(sollte eig nix machen aber vlt überprüfen)</w:t>
          </w:r>
        </w:p>
        <w:p w14:paraId="65E11C82" w14:textId="778D9D35" w:rsidR="001D6147" w:rsidRDefault="001D6147" w:rsidP="004C1D52">
          <w:r>
            <w:t xml:space="preserve">ML andere vs dl </w:t>
          </w:r>
          <w:hyperlink r:id="rId42" w:history="1">
            <w:r w:rsidR="00B715E2" w:rsidRPr="00172ADA">
              <w:rPr>
                <w:rStyle w:val="Hyperlink"/>
              </w:rPr>
              <w:t>https://machinelearningmastery.com/what-is-deep-learning/</w:t>
            </w:r>
          </w:hyperlink>
        </w:p>
        <w:p w14:paraId="1DD97133" w14:textId="235E08AE" w:rsidR="00B715E2" w:rsidRDefault="00FD43E0" w:rsidP="004C1D52">
          <w:hyperlink r:id="rId43" w:history="1">
            <w:r w:rsidR="00B715E2" w:rsidRPr="00172ADA">
              <w:rPr>
                <w:rStyle w:val="Hyperlink"/>
              </w:rPr>
              <w:t>https://arxiv.org/pdf/2101.01907.pdf</w:t>
            </w:r>
          </w:hyperlink>
          <w:r w:rsidR="00B715E2">
            <w:t xml:space="preserve">   dl ganz neues paper überblick</w:t>
          </w:r>
        </w:p>
        <w:p w14:paraId="29CA661F" w14:textId="77777777" w:rsidR="00774CC7" w:rsidRDefault="00F66D5C" w:rsidP="004C1D52">
          <w:r>
            <w:t>cuda</w:t>
          </w:r>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r>
            <w:t>Vlt risiko mit tensorflow kostenpflichtigkeit ansprechen</w:t>
          </w:r>
        </w:p>
        <w:p w14:paraId="2D5297C5" w14:textId="2B209DC7" w:rsidR="00234A91" w:rsidRDefault="00234A91" w:rsidP="004C1D52"/>
        <w:commentRangeStart w:id="129"/>
        <w:p w14:paraId="55875F67" w14:textId="77777777" w:rsidR="00234A91" w:rsidRPr="003F5C47" w:rsidRDefault="00234A91" w:rsidP="00234A91">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r w:rsidRPr="003F5C47">
            <w:rPr>
              <w:highlight w:val="yellow"/>
            </w:rPr>
            <w:t xml:space="preserve">paper dass zeigt das CPI pairs wichtig für </w:t>
          </w:r>
          <w:r w:rsidRPr="003F5C47">
            <w:rPr>
              <w:highlight w:val="yellow"/>
              <w:shd w:val="clear" w:color="auto" w:fill="FFFFFF"/>
            </w:rPr>
            <w:t>discovery and development of safe and effective drugs</w:t>
          </w:r>
          <w:commentRangeEnd w:id="129"/>
          <w:r>
            <w:rPr>
              <w:rStyle w:val="Kommentarzeichen"/>
            </w:rPr>
            <w:commentReference w:id="129"/>
          </w:r>
        </w:p>
        <w:p w14:paraId="1D51ADA4" w14:textId="77777777" w:rsidR="00234A91" w:rsidRPr="006B50AD" w:rsidRDefault="00234A91" w:rsidP="004C1D52"/>
        <w:p w14:paraId="28CA0213" w14:textId="18BCBA8E" w:rsidR="00E93A12" w:rsidRDefault="00E93A12" w:rsidP="00E93A12">
          <w:pPr>
            <w:pStyle w:val="berschrift1"/>
          </w:pPr>
          <w:bookmarkStart w:id="130" w:name="_Toc66477611"/>
          <w:bookmarkStart w:id="131" w:name="_Toc66981175"/>
          <w:r>
            <w:t>Zusammenfassung</w:t>
          </w:r>
          <w:bookmarkEnd w:id="130"/>
          <w:bookmarkEnd w:id="131"/>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32" w:name="_Toc66477612"/>
          <w:bookmarkStart w:id="133" w:name="_Toc66981176"/>
          <w:commentRangeStart w:id="134"/>
          <w:r>
            <w:lastRenderedPageBreak/>
            <w:t>Literaturverzeichnis</w:t>
          </w:r>
          <w:bookmarkEnd w:id="132"/>
          <w:commentRangeEnd w:id="134"/>
          <w:r w:rsidR="00287FDD">
            <w:rPr>
              <w:rStyle w:val="Kommentarzeichen"/>
              <w:rFonts w:ascii="Times New Roman" w:eastAsiaTheme="minorHAnsi" w:hAnsi="Times New Roman" w:cstheme="minorBidi"/>
              <w:b w:val="0"/>
            </w:rPr>
            <w:commentReference w:id="134"/>
          </w:r>
          <w:bookmarkEnd w:id="133"/>
        </w:p>
        <w:p w14:paraId="548E18D0" w14:textId="0D05AF79" w:rsidR="00C07114" w:rsidRPr="00C07114" w:rsidRDefault="00925A12" w:rsidP="00C0711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C07114" w:rsidRPr="00C07114">
            <w:rPr>
              <w:rFonts w:cs="Times New Roman"/>
              <w:noProof/>
              <w:szCs w:val="24"/>
            </w:rPr>
            <w:t>[1]</w:t>
          </w:r>
          <w:r w:rsidR="00C07114" w:rsidRPr="00C07114">
            <w:rPr>
              <w:rFonts w:cs="Times New Roman"/>
              <w:noProof/>
              <w:szCs w:val="24"/>
            </w:rPr>
            <w:tab/>
            <w:t>“Google-Software besiegt Go-Genie auch im letzten Match.” https://www.faz.net/aktuell/gesellschaft/menschen/google-computer-alphago-besiegt-go-weltmeister-14125664.html (accessed Feb. 15, 2021).</w:t>
          </w:r>
        </w:p>
        <w:p w14:paraId="6A5ACBC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w:t>
          </w:r>
          <w:r w:rsidRPr="00C07114">
            <w:rPr>
              <w:rFonts w:cs="Times New Roman"/>
              <w:noProof/>
              <w:szCs w:val="24"/>
            </w:rPr>
            <w:tab/>
            <w:t xml:space="preserve">D. Silver </w:t>
          </w:r>
          <w:r w:rsidRPr="00C07114">
            <w:rPr>
              <w:rFonts w:cs="Times New Roman"/>
              <w:i/>
              <w:iCs/>
              <w:noProof/>
              <w:szCs w:val="24"/>
            </w:rPr>
            <w:t>et al.</w:t>
          </w:r>
          <w:r w:rsidRPr="00C07114">
            <w:rPr>
              <w:rFonts w:cs="Times New Roman"/>
              <w:noProof/>
              <w:szCs w:val="24"/>
            </w:rPr>
            <w:t xml:space="preserve">, “Mastering the game of Go with deep neural networks and tree search,” </w:t>
          </w:r>
          <w:r w:rsidRPr="00C07114">
            <w:rPr>
              <w:rFonts w:cs="Times New Roman"/>
              <w:i/>
              <w:iCs/>
              <w:noProof/>
              <w:szCs w:val="24"/>
            </w:rPr>
            <w:t>Nature</w:t>
          </w:r>
          <w:r w:rsidRPr="00C07114">
            <w:rPr>
              <w:rFonts w:cs="Times New Roman"/>
              <w:noProof/>
              <w:szCs w:val="24"/>
            </w:rPr>
            <w:t>, vol. 529, no. 7587, pp. 484–489, 2016, doi: 10.1038/nature16961.</w:t>
          </w:r>
        </w:p>
        <w:p w14:paraId="3848D14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w:t>
          </w:r>
          <w:r w:rsidRPr="00C07114">
            <w:rPr>
              <w:rFonts w:cs="Times New Roman"/>
              <w:noProof/>
              <w:szCs w:val="24"/>
            </w:rPr>
            <w:tab/>
            <w:t xml:space="preserve">S. Rasp, P. D. Dueben, S. Scher, J. A. Weyn, S. Mouatadid, and N. Thuerey, “WeatherBench: A Benchmark Data Set for Data-Driven Weather Forecasting,” </w:t>
          </w:r>
          <w:r w:rsidRPr="00C07114">
            <w:rPr>
              <w:rFonts w:cs="Times New Roman"/>
              <w:i/>
              <w:iCs/>
              <w:noProof/>
              <w:szCs w:val="24"/>
            </w:rPr>
            <w:t>J. Adv. Model. Earth Syst.</w:t>
          </w:r>
          <w:r w:rsidRPr="00C07114">
            <w:rPr>
              <w:rFonts w:cs="Times New Roman"/>
              <w:noProof/>
              <w:szCs w:val="24"/>
            </w:rPr>
            <w:t>, vol. 12, no. 11, 2020, doi: 10.1029/2020MS002203.</w:t>
          </w:r>
        </w:p>
        <w:p w14:paraId="5C90B8C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w:t>
          </w:r>
          <w:r w:rsidRPr="00C07114">
            <w:rPr>
              <w:rFonts w:cs="Times New Roman"/>
              <w:noProof/>
              <w:szCs w:val="24"/>
            </w:rPr>
            <w:tab/>
            <w:t xml:space="preserve">A. El Sallab, M. Abdou, E. Perot, and S. Yogamani, “Deep reinforcement learning framework for autonomous driving,” </w:t>
          </w:r>
          <w:r w:rsidRPr="00C07114">
            <w:rPr>
              <w:rFonts w:cs="Times New Roman"/>
              <w:i/>
              <w:iCs/>
              <w:noProof/>
              <w:szCs w:val="24"/>
            </w:rPr>
            <w:t>arXiv</w:t>
          </w:r>
          <w:r w:rsidRPr="00C07114">
            <w:rPr>
              <w:rFonts w:cs="Times New Roman"/>
              <w:noProof/>
              <w:szCs w:val="24"/>
            </w:rPr>
            <w:t>, pp. 70–76, 2017.</w:t>
          </w:r>
        </w:p>
        <w:p w14:paraId="370C8D8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[5]</w:t>
          </w:r>
          <w:r w:rsidRPr="00C07114">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C07114">
            <w:rPr>
              <w:rFonts w:cs="Times New Roman"/>
              <w:i/>
              <w:iCs/>
              <w:noProof/>
              <w:szCs w:val="24"/>
            </w:rPr>
            <w:t>Moscow Work. Electron. Netw. Technol. MWENT 2018 - Proc.</w:t>
          </w:r>
          <w:r w:rsidRPr="00C07114">
            <w:rPr>
              <w:rFonts w:cs="Times New Roman"/>
              <w:noProof/>
              <w:szCs w:val="24"/>
            </w:rPr>
            <w:t>, vol. 2018-March, pp. 1–5, 2018, doi: 10.1109/MWENT.2018.8337236.</w:t>
          </w:r>
        </w:p>
        <w:p w14:paraId="779EE7A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[6]</w:t>
          </w:r>
          <w:r w:rsidRPr="00C07114">
            <w:rPr>
              <w:rFonts w:cs="Times New Roman"/>
              <w:noProof/>
              <w:szCs w:val="24"/>
            </w:rPr>
            <w:tab/>
            <w:t xml:space="preserve">A. Esteva </w:t>
          </w:r>
          <w:r w:rsidRPr="00C07114">
            <w:rPr>
              <w:rFonts w:cs="Times New Roman"/>
              <w:i/>
              <w:iCs/>
              <w:noProof/>
              <w:szCs w:val="24"/>
            </w:rPr>
            <w:t>et al.</w:t>
          </w:r>
          <w:r w:rsidRPr="00C07114">
            <w:rPr>
              <w:rFonts w:cs="Times New Roman"/>
              <w:noProof/>
              <w:szCs w:val="24"/>
            </w:rPr>
            <w:t xml:space="preserve">, “Dermatologist-level classification of skin cancer with deep neural networks,” </w:t>
          </w:r>
          <w:r w:rsidRPr="00C07114">
            <w:rPr>
              <w:rFonts w:cs="Times New Roman"/>
              <w:i/>
              <w:iCs/>
              <w:noProof/>
              <w:szCs w:val="24"/>
            </w:rPr>
            <w:t>Nature</w:t>
          </w:r>
          <w:r w:rsidRPr="00C07114">
            <w:rPr>
              <w:rFonts w:cs="Times New Roman"/>
              <w:noProof/>
              <w:szCs w:val="24"/>
            </w:rPr>
            <w:t>, vol. 542, no. 7639, pp. 115–118, 2017, doi: 10.1038/nature21056.</w:t>
          </w:r>
        </w:p>
        <w:p w14:paraId="26291F6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[7]</w:t>
          </w:r>
          <w:r w:rsidRPr="00C07114">
            <w:rPr>
              <w:rFonts w:cs="Times New Roman"/>
              <w:noProof/>
              <w:szCs w:val="24"/>
            </w:rPr>
            <w:tab/>
            <w:t>“No Title.” https://www.selfmem.eu/public_relations_media/magazine/what_motivates_us/081840/index.php.de (accessed Mar. 02, 2021).</w:t>
          </w:r>
        </w:p>
        <w:p w14:paraId="12A655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[8]</w:t>
          </w:r>
          <w:r w:rsidRPr="00C07114">
            <w:rPr>
              <w:rFonts w:cs="Times New Roman"/>
              <w:noProof/>
              <w:szCs w:val="24"/>
            </w:rPr>
            <w:tab/>
            <w:t xml:space="preserve">I. Döbel </w:t>
          </w:r>
          <w:r w:rsidRPr="00C07114">
            <w:rPr>
              <w:rFonts w:cs="Times New Roman"/>
              <w:i/>
              <w:iCs/>
              <w:noProof/>
              <w:szCs w:val="24"/>
            </w:rPr>
            <w:t>et al.</w:t>
          </w:r>
          <w:r w:rsidRPr="00C07114">
            <w:rPr>
              <w:rFonts w:cs="Times New Roman"/>
              <w:noProof/>
              <w:szCs w:val="24"/>
            </w:rPr>
            <w:t xml:space="preserve">, “Maschinelles Lernen: Kompetenzen, Forschung, Anwendung,” </w:t>
          </w:r>
          <w:r w:rsidRPr="00C07114">
            <w:rPr>
              <w:rFonts w:cs="Times New Roman"/>
              <w:i/>
              <w:iCs/>
              <w:noProof/>
              <w:szCs w:val="24"/>
            </w:rPr>
            <w:t>Fraunhofer-Gesellschaft zur Förderung der angewandten Forschung e.V.</w:t>
          </w:r>
          <w:r w:rsidRPr="00C07114">
            <w:rPr>
              <w:rFonts w:cs="Times New Roman"/>
              <w:noProof/>
              <w:szCs w:val="24"/>
            </w:rPr>
            <w:t>, 2018. https://www.bigdata-ai.fraunhofer.de/content/dam/bigdata/de/documents/Publikationen/Fraunhofer_Studie_ML_201809.pdf.</w:t>
          </w:r>
        </w:p>
        <w:p w14:paraId="121BF0D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[9]</w:t>
          </w:r>
          <w:r w:rsidRPr="00C07114">
            <w:rPr>
              <w:rFonts w:cs="Times New Roman"/>
              <w:noProof/>
              <w:szCs w:val="24"/>
            </w:rPr>
            <w:tab/>
            <w:t xml:space="preserve">R. Fjelland, “Why general artificial intelligence will not be realized,” </w:t>
          </w:r>
          <w:r w:rsidRPr="00C07114">
            <w:rPr>
              <w:rFonts w:cs="Times New Roman"/>
              <w:i/>
              <w:iCs/>
              <w:noProof/>
              <w:szCs w:val="24"/>
            </w:rPr>
            <w:t>Humanit. Soc. Sci. Commun.</w:t>
          </w:r>
          <w:r w:rsidRPr="00C07114">
            <w:rPr>
              <w:rFonts w:cs="Times New Roman"/>
              <w:noProof/>
              <w:szCs w:val="24"/>
            </w:rPr>
            <w:t>, vol. 7, no. 1, pp. 1–9, 2020, doi: 10.1057/s41599-020-0494-4.</w:t>
          </w:r>
        </w:p>
        <w:p w14:paraId="54F2F72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[10]</w:t>
          </w:r>
          <w:r w:rsidRPr="00C07114">
            <w:rPr>
              <w:rFonts w:cs="Times New Roman"/>
              <w:noProof/>
              <w:szCs w:val="24"/>
            </w:rPr>
            <w:tab/>
            <w:t>“How To Design A Spam Filtering System with Machine Learning Algorithm.” https://towardsdatascience.com/email-spam-detection-1-2-b0e06a5c0472 (accessed Feb. 20, 2021).</w:t>
          </w:r>
        </w:p>
        <w:p w14:paraId="0800F3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[11]</w:t>
          </w:r>
          <w:r w:rsidRPr="00C07114">
            <w:rPr>
              <w:rFonts w:cs="Times New Roman"/>
              <w:noProof/>
              <w:szCs w:val="24"/>
            </w:rPr>
            <w:tab/>
            <w:t>“Verhindern von Überanpassung und unausgeglichenen Daten durch automatisiertes maschinelles Lernen.” https://docs.microsoft.com/de-de/azure/machine-learning/concept-manage-ml-pitfalls (accessed Feb. 22, 2021).</w:t>
          </w:r>
        </w:p>
        <w:p w14:paraId="27902F0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[12]</w:t>
          </w:r>
          <w:r w:rsidRPr="00C07114">
            <w:rPr>
              <w:rFonts w:cs="Times New Roman"/>
              <w:noProof/>
              <w:szCs w:val="24"/>
            </w:rPr>
            <w:tab/>
            <w:t>“Support Vector Machines (SVM); Universität Ulm.” http://www.mathematik.uni-</w:t>
          </w:r>
          <w:r w:rsidRPr="00C07114">
            <w:rPr>
              <w:rFonts w:cs="Times New Roman"/>
              <w:noProof/>
              <w:szCs w:val="24"/>
            </w:rPr>
            <w:lastRenderedPageBreak/>
            <w:t>ulm.de/stochastik/lehre/ss07/seminar_sl/fischer.pdf (accessed Feb. 24, 2021).</w:t>
          </w:r>
        </w:p>
        <w:p w14:paraId="6167EAF7"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[13]</w:t>
          </w:r>
          <w:r w:rsidRPr="00C07114">
            <w:rPr>
              <w:rFonts w:cs="Times New Roman"/>
              <w:noProof/>
              <w:szCs w:val="24"/>
            </w:rPr>
            <w:tab/>
            <w:t>“Support Vector Machines (SVM) Ausarbeitung; Universität Ulm.” http://www.mathematik.uni-ulm.de/stochastik/lehre/ss07/seminar_sl/ausarbeitung_fischer.pdf (accessed Feb. 24, 2021).</w:t>
          </w:r>
        </w:p>
        <w:p w14:paraId="6AADE90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[14]</w:t>
          </w:r>
          <w:r w:rsidRPr="00C07114">
            <w:rPr>
              <w:rFonts w:cs="Times New Roman"/>
              <w:noProof/>
              <w:szCs w:val="24"/>
            </w:rPr>
            <w:tab/>
            <w:t>“The Kernel Trick in Support Vector Classification.” https://towardsdatascience.com/the-kernel-trick-c98cdbcaeb3f (accessed Feb. 24, 2021).</w:t>
          </w:r>
        </w:p>
        <w:p w14:paraId="2CD0E5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[15]</w:t>
          </w:r>
          <w:r w:rsidRPr="00C07114">
            <w:rPr>
              <w:rFonts w:cs="Times New Roman"/>
              <w:noProof/>
              <w:szCs w:val="24"/>
            </w:rPr>
            <w:tab/>
            <w:t xml:space="preserve">“Das Gehirn,” </w:t>
          </w:r>
          <w:r w:rsidRPr="00C07114">
            <w:rPr>
              <w:rFonts w:cs="Times New Roman"/>
              <w:i/>
              <w:iCs/>
              <w:noProof/>
              <w:szCs w:val="24"/>
            </w:rPr>
            <w:t>MAX-PLANCK-GESELLSCHAFT</w:t>
          </w:r>
          <w:r w:rsidRPr="00C07114">
            <w:rPr>
              <w:rFonts w:cs="Times New Roman"/>
              <w:noProof/>
              <w:szCs w:val="24"/>
            </w:rPr>
            <w:t>. https://www.mpg.de/gehirn (accessed Feb. 26, 2021).</w:t>
          </w:r>
        </w:p>
        <w:p w14:paraId="64FDFEB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[16]</w:t>
          </w:r>
          <w:r w:rsidRPr="00C07114">
            <w:rPr>
              <w:rFonts w:cs="Times New Roman"/>
              <w:noProof/>
              <w:szCs w:val="24"/>
            </w:rPr>
            <w:tab/>
            <w:t xml:space="preserve">W. S. McCulloch and W. Pitts, “A logical calculus of the ideas immanent in nervous activity (reprinted from bulletin of mathematical biophysics, vol 5, pg 115-133, 1943),” </w:t>
          </w:r>
          <w:r w:rsidRPr="00C07114">
            <w:rPr>
              <w:rFonts w:cs="Times New Roman"/>
              <w:i/>
              <w:iCs/>
              <w:noProof/>
              <w:szCs w:val="24"/>
            </w:rPr>
            <w:t>Bull. Math. Biol.</w:t>
          </w:r>
          <w:r w:rsidRPr="00C07114">
            <w:rPr>
              <w:rFonts w:cs="Times New Roman"/>
              <w:noProof/>
              <w:szCs w:val="24"/>
            </w:rPr>
            <w:t>, vol. 52, no. 1--2, pp. 99–115, 1990, [Online]. Available: http://journals2.scholarsportal.info/pdf/00928240/v52i1-2/99_alcotiiina.xml.</w:t>
          </w:r>
        </w:p>
        <w:p w14:paraId="7F2222F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[17]</w:t>
          </w:r>
          <w:r w:rsidRPr="00C07114">
            <w:rPr>
              <w:rFonts w:cs="Times New Roman"/>
              <w:noProof/>
              <w:szCs w:val="24"/>
            </w:rPr>
            <w:tab/>
            <w:t xml:space="preserve">F. Rosenblatt, “The perceptron: A probabilistic model for information storage and organization in the brain,” </w:t>
          </w:r>
          <w:r w:rsidRPr="00C07114">
            <w:rPr>
              <w:rFonts w:cs="Times New Roman"/>
              <w:i/>
              <w:iCs/>
              <w:noProof/>
              <w:szCs w:val="24"/>
            </w:rPr>
            <w:t>Psychol. Rev.</w:t>
          </w:r>
          <w:r w:rsidRPr="00C07114">
            <w:rPr>
              <w:rFonts w:cs="Times New Roman"/>
              <w:noProof/>
              <w:szCs w:val="24"/>
            </w:rPr>
            <w:t>, vol. 65, no. 6, pp. 386–408, 1958, doi: 10.1037/h0042519.</w:t>
          </w:r>
        </w:p>
        <w:p w14:paraId="5BA5936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[18]</w:t>
          </w:r>
          <w:r w:rsidRPr="00C07114">
            <w:rPr>
              <w:rFonts w:cs="Times New Roman"/>
              <w:noProof/>
              <w:szCs w:val="24"/>
            </w:rPr>
            <w:tab/>
            <w:t xml:space="preserve">A. Scherer and A. Scherer, “Das Perzeptron,” </w:t>
          </w:r>
          <w:r w:rsidRPr="00C07114">
            <w:rPr>
              <w:rFonts w:cs="Times New Roman"/>
              <w:i/>
              <w:iCs/>
              <w:noProof/>
              <w:szCs w:val="24"/>
            </w:rPr>
            <w:t>Neuronale Netze</w:t>
          </w:r>
          <w:r w:rsidRPr="00C07114">
            <w:rPr>
              <w:rFonts w:cs="Times New Roman"/>
              <w:noProof/>
              <w:szCs w:val="24"/>
            </w:rPr>
            <w:t>, pp. 65–70, 1997, doi: 10.1007/978-3-322-86830-5_5.</w:t>
          </w:r>
        </w:p>
        <w:p w14:paraId="7A14157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[19]</w:t>
          </w:r>
          <w:r w:rsidRPr="00C07114">
            <w:rPr>
              <w:rFonts w:cs="Times New Roman"/>
              <w:noProof/>
              <w:szCs w:val="24"/>
            </w:rPr>
            <w:tab/>
            <w:t xml:space="preserve">I. Goodfellow, Y. Bengio, and A. Courville, </w:t>
          </w:r>
          <w:r w:rsidRPr="00C07114">
            <w:rPr>
              <w:rFonts w:cs="Times New Roman"/>
              <w:i/>
              <w:iCs/>
              <w:noProof/>
              <w:szCs w:val="24"/>
            </w:rPr>
            <w:t>Deep Learning</w:t>
          </w:r>
          <w:r w:rsidRPr="00C07114">
            <w:rPr>
              <w:rFonts w:cs="Times New Roman"/>
              <w:noProof/>
              <w:szCs w:val="24"/>
            </w:rPr>
            <w:t>. MIT Press, 2014.</w:t>
          </w:r>
        </w:p>
        <w:p w14:paraId="6F87F0D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[20]</w:t>
          </w:r>
          <w:r w:rsidRPr="00C07114">
            <w:rPr>
              <w:rFonts w:cs="Times New Roman"/>
              <w:noProof/>
              <w:szCs w:val="24"/>
            </w:rPr>
            <w:tab/>
            <w:t xml:space="preserve">O. J. Wouters, M. McKee, and J. Luyten, “Estimated Research and Development Investment Needed to Bring a New Medicine to Market, 2009-2018,” </w:t>
          </w:r>
          <w:r w:rsidRPr="00C07114">
            <w:rPr>
              <w:rFonts w:cs="Times New Roman"/>
              <w:i/>
              <w:iCs/>
              <w:noProof/>
              <w:szCs w:val="24"/>
            </w:rPr>
            <w:t>JAMA - J. Am. Med. Assoc.</w:t>
          </w:r>
          <w:r w:rsidRPr="00C07114">
            <w:rPr>
              <w:rFonts w:cs="Times New Roman"/>
              <w:noProof/>
              <w:szCs w:val="24"/>
            </w:rPr>
            <w:t>, vol. 323, no. 9, pp. 844–853, 2020, doi: 10.1001/jama.2020.1166.</w:t>
          </w:r>
        </w:p>
        <w:p w14:paraId="4D2F189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[21]</w:t>
          </w:r>
          <w:r w:rsidRPr="00C07114">
            <w:rPr>
              <w:rFonts w:cs="Times New Roman"/>
              <w:noProof/>
              <w:szCs w:val="24"/>
            </w:rPr>
            <w:tab/>
            <w:t xml:space="preserve">G. Klebe, </w:t>
          </w:r>
          <w:r w:rsidRPr="00C07114">
            <w:rPr>
              <w:rFonts w:cs="Times New Roman"/>
              <w:i/>
              <w:iCs/>
              <w:noProof/>
              <w:szCs w:val="24"/>
            </w:rPr>
            <w:t>Wirkstoffdesign</w:t>
          </w:r>
          <w:r w:rsidRPr="00C07114">
            <w:rPr>
              <w:rFonts w:cs="Times New Roman"/>
              <w:noProof/>
              <w:szCs w:val="24"/>
            </w:rPr>
            <w:t>, 2.Auflage. Spektrum Akademischer Verlag, 2009.</w:t>
          </w:r>
        </w:p>
        <w:p w14:paraId="22CEFA0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[22]</w:t>
          </w:r>
          <w:r w:rsidRPr="00C07114">
            <w:rPr>
              <w:rFonts w:cs="Times New Roman"/>
              <w:noProof/>
              <w:szCs w:val="24"/>
            </w:rPr>
            <w:tab/>
            <w:t xml:space="preserve">D. Mendez </w:t>
          </w:r>
          <w:r w:rsidRPr="00C07114">
            <w:rPr>
              <w:rFonts w:cs="Times New Roman"/>
              <w:i/>
              <w:iCs/>
              <w:noProof/>
              <w:szCs w:val="24"/>
            </w:rPr>
            <w:t>et al.</w:t>
          </w:r>
          <w:r w:rsidRPr="00C07114">
            <w:rPr>
              <w:rFonts w:cs="Times New Roman"/>
              <w:noProof/>
              <w:szCs w:val="24"/>
            </w:rPr>
            <w:t xml:space="preserve">, “ChEMBL: Towards direct deposition of bioassay data,” </w:t>
          </w:r>
          <w:r w:rsidRPr="00C07114">
            <w:rPr>
              <w:rFonts w:cs="Times New Roman"/>
              <w:i/>
              <w:iCs/>
              <w:noProof/>
              <w:szCs w:val="24"/>
            </w:rPr>
            <w:t>Nucleic Acids Res.</w:t>
          </w:r>
          <w:r w:rsidRPr="00C07114">
            <w:rPr>
              <w:rFonts w:cs="Times New Roman"/>
              <w:noProof/>
              <w:szCs w:val="24"/>
            </w:rPr>
            <w:t>, vol. 47, no. D1, pp. D930–D940, 2019, doi: 10.1093/nar/gky1075.</w:t>
          </w:r>
        </w:p>
        <w:p w14:paraId="795B8A1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[23]</w:t>
          </w:r>
          <w:r w:rsidRPr="00C07114">
            <w:rPr>
              <w:rFonts w:cs="Times New Roman"/>
              <w:noProof/>
              <w:szCs w:val="24"/>
            </w:rPr>
            <w:tab/>
            <w:t xml:space="preserve">D. S. Wishart </w:t>
          </w:r>
          <w:r w:rsidRPr="00C07114">
            <w:rPr>
              <w:rFonts w:cs="Times New Roman"/>
              <w:i/>
              <w:iCs/>
              <w:noProof/>
              <w:szCs w:val="24"/>
            </w:rPr>
            <w:t>et al.</w:t>
          </w:r>
          <w:r w:rsidRPr="00C07114">
            <w:rPr>
              <w:rFonts w:cs="Times New Roman"/>
              <w:noProof/>
              <w:szCs w:val="24"/>
            </w:rPr>
            <w:t xml:space="preserve">, “DrugBank 5.0: A major update to the DrugBank database for 2018,” </w:t>
          </w:r>
          <w:r w:rsidRPr="00C07114">
            <w:rPr>
              <w:rFonts w:cs="Times New Roman"/>
              <w:i/>
              <w:iCs/>
              <w:noProof/>
              <w:szCs w:val="24"/>
            </w:rPr>
            <w:t>Nucleic Acids Res.</w:t>
          </w:r>
          <w:r w:rsidRPr="00C07114">
            <w:rPr>
              <w:rFonts w:cs="Times New Roman"/>
              <w:noProof/>
              <w:szCs w:val="24"/>
            </w:rPr>
            <w:t>, vol. 46, no. D1, pp. D1074–D1082, 2018, doi: 10.1093/nar/gkx1037.</w:t>
          </w:r>
        </w:p>
        <w:p w14:paraId="47CE0F4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[24]</w:t>
          </w:r>
          <w:r w:rsidRPr="00C07114">
            <w:rPr>
              <w:rFonts w:cs="Times New Roman"/>
              <w:noProof/>
              <w:szCs w:val="24"/>
            </w:rPr>
            <w:tab/>
            <w:t xml:space="preserve">R. Wang, X. Fang, Y. Lu, C. Y. Yang, and S. Wang, “The PDBbind database: Methodologies and updates,” </w:t>
          </w:r>
          <w:r w:rsidRPr="00C07114">
            <w:rPr>
              <w:rFonts w:cs="Times New Roman"/>
              <w:i/>
              <w:iCs/>
              <w:noProof/>
              <w:szCs w:val="24"/>
            </w:rPr>
            <w:t>J. Med. Chem.</w:t>
          </w:r>
          <w:r w:rsidRPr="00C07114">
            <w:rPr>
              <w:rFonts w:cs="Times New Roman"/>
              <w:noProof/>
              <w:szCs w:val="24"/>
            </w:rPr>
            <w:t>, vol. 48, no. 12, pp. 4111–4119, 2005, doi: 10.1021/jm048957q.</w:t>
          </w:r>
        </w:p>
        <w:p w14:paraId="472D6FDC"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[25]</w:t>
          </w:r>
          <w:r w:rsidRPr="00C07114">
            <w:rPr>
              <w:rFonts w:cs="Times New Roman"/>
              <w:noProof/>
              <w:szCs w:val="24"/>
            </w:rPr>
            <w:tab/>
            <w:t>“Scientific and technical journal articles.” https://data.worldbank.org/indicator/IP.JRN.ARTC.SC?year_low_desc=true (accessed Mar. 04, 2021).</w:t>
          </w:r>
        </w:p>
        <w:p w14:paraId="35292CEE"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[26]</w:t>
          </w:r>
          <w:r w:rsidRPr="00C07114">
            <w:rPr>
              <w:rFonts w:cs="Times New Roman"/>
              <w:noProof/>
              <w:szCs w:val="24"/>
            </w:rPr>
            <w:tab/>
            <w:t>D. R. Witte and J. Mülle, “Text Mining: Wissensgewinnung aus natürlichsprachigen Dokumenten,” 2005.</w:t>
          </w:r>
        </w:p>
        <w:p w14:paraId="07AD70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[27]</w:t>
          </w:r>
          <w:r w:rsidRPr="00C07114">
            <w:rPr>
              <w:rFonts w:cs="Times New Roman"/>
              <w:noProof/>
              <w:szCs w:val="24"/>
            </w:rPr>
            <w:tab/>
            <w:t>T. Jenssen, J. Komorowski, and E. Hovig, “A literature network of human genes for high-throughput analysis of gene,” vol. 28, no. may, pp. 21–28, 2001.</w:t>
          </w:r>
        </w:p>
        <w:p w14:paraId="23BE771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[28]</w:t>
          </w:r>
          <w:r w:rsidRPr="00C07114">
            <w:rPr>
              <w:rFonts w:cs="Times New Roman"/>
              <w:noProof/>
              <w:szCs w:val="24"/>
            </w:rPr>
            <w:tab/>
            <w:t>R. Kabiljo, A. B. Clegg, and A. J. Shepherd, “A realistic assessment of methods for extracting gene / protein interactions from free text,” vol. 12, pp. 1–12, 2009, doi: 10.1186/1471-2105-10-233.</w:t>
          </w:r>
        </w:p>
        <w:p w14:paraId="5CEA718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[29]</w:t>
          </w:r>
          <w:r w:rsidRPr="00C07114">
            <w:rPr>
              <w:rFonts w:cs="Times New Roman"/>
              <w:noProof/>
              <w:szCs w:val="24"/>
            </w:rPr>
            <w:tab/>
            <w:t xml:space="preserve">F. Rinaldi </w:t>
          </w:r>
          <w:r w:rsidRPr="00C07114">
            <w:rPr>
              <w:rFonts w:cs="Times New Roman"/>
              <w:i/>
              <w:iCs/>
              <w:noProof/>
              <w:szCs w:val="24"/>
            </w:rPr>
            <w:t>et al.</w:t>
          </w:r>
          <w:r w:rsidRPr="00C07114">
            <w:rPr>
              <w:rFonts w:cs="Times New Roman"/>
              <w:noProof/>
              <w:szCs w:val="24"/>
            </w:rPr>
            <w:t>, “Open Access OntoGene in BioCreative II,” vol. 9, no. Suppl 2, pp. 1–11, 2008, doi: 10.1186/gb-2008-9-S2-S13.</w:t>
          </w:r>
        </w:p>
        <w:p w14:paraId="29117A1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[30]</w:t>
          </w:r>
          <w:r w:rsidRPr="00C07114">
            <w:rPr>
              <w:rFonts w:cs="Times New Roman"/>
              <w:noProof/>
              <w:szCs w:val="24"/>
            </w:rPr>
            <w:tab/>
            <w:t xml:space="preserve">J. M. Temkin and M. R. Gilder, “Extraction of protein interaction information from unstructured text using a context-free grammar,” </w:t>
          </w:r>
          <w:r w:rsidRPr="00C07114">
            <w:rPr>
              <w:rFonts w:cs="Times New Roman"/>
              <w:i/>
              <w:iCs/>
              <w:noProof/>
              <w:szCs w:val="24"/>
            </w:rPr>
            <w:t>Bioinformatics</w:t>
          </w:r>
          <w:r w:rsidRPr="00C07114">
            <w:rPr>
              <w:rFonts w:cs="Times New Roman"/>
              <w:noProof/>
              <w:szCs w:val="24"/>
            </w:rPr>
            <w:t>, vol. 19, no. 16, pp. 2046–2053, 2003, doi: 10.1093/bioinformatics/btg279.</w:t>
          </w:r>
        </w:p>
        <w:p w14:paraId="1E86AE5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[31]</w:t>
          </w:r>
          <w:r w:rsidRPr="00C07114">
            <w:rPr>
              <w:rFonts w:cs="Times New Roman"/>
              <w:noProof/>
              <w:szCs w:val="24"/>
            </w:rPr>
            <w:tab/>
            <w:t xml:space="preserve">Y. Hao, X. Zhu, M. Huang, and M. Li, “Discovering patterns to extract protein-protein interactions from the literature: Part II,” </w:t>
          </w:r>
          <w:r w:rsidRPr="00C07114">
            <w:rPr>
              <w:rFonts w:cs="Times New Roman"/>
              <w:i/>
              <w:iCs/>
              <w:noProof/>
              <w:szCs w:val="24"/>
            </w:rPr>
            <w:t>Bioinformatics</w:t>
          </w:r>
          <w:r w:rsidRPr="00C07114">
            <w:rPr>
              <w:rFonts w:cs="Times New Roman"/>
              <w:noProof/>
              <w:szCs w:val="24"/>
            </w:rPr>
            <w:t>, vol. 21, no. 15, pp. 3294–3300, 2005, doi: 10.1093/bioinformatics/bti493.</w:t>
          </w:r>
        </w:p>
        <w:p w14:paraId="2FDAE02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[32]</w:t>
          </w:r>
          <w:r w:rsidRPr="00C07114">
            <w:rPr>
              <w:rFonts w:cs="Times New Roman"/>
              <w:noProof/>
              <w:szCs w:val="24"/>
            </w:rPr>
            <w:tab/>
            <w:t xml:space="preserve">I. Segura-Bedmar, P. Martínez, and C. de Pablo-Sánchez, “Using a shallow linguistic kernel for drug-drug interaction extraction,” </w:t>
          </w:r>
          <w:r w:rsidRPr="00C07114">
            <w:rPr>
              <w:rFonts w:cs="Times New Roman"/>
              <w:i/>
              <w:iCs/>
              <w:noProof/>
              <w:szCs w:val="24"/>
            </w:rPr>
            <w:t>J. Biomed. Inform.</w:t>
          </w:r>
          <w:r w:rsidRPr="00C07114">
            <w:rPr>
              <w:rFonts w:cs="Times New Roman"/>
              <w:noProof/>
              <w:szCs w:val="24"/>
            </w:rPr>
            <w:t>, vol. 44, no. 5, pp. 789–804, 2011, doi: 10.1016/j.jbi.2011.04.005.</w:t>
          </w:r>
        </w:p>
        <w:p w14:paraId="7AD4FF0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[33]</w:t>
          </w:r>
          <w:r w:rsidRPr="00C07114">
            <w:rPr>
              <w:rFonts w:cs="Times New Roman"/>
              <w:noProof/>
              <w:szCs w:val="24"/>
            </w:rPr>
            <w:tab/>
            <w:t xml:space="preserve">R. Chowdhary, J. Zhang, and J. S. Liu, “Bayesian inference of protein-protein interactions from biological literature,” </w:t>
          </w:r>
          <w:r w:rsidRPr="00C07114">
            <w:rPr>
              <w:rFonts w:cs="Times New Roman"/>
              <w:i/>
              <w:iCs/>
              <w:noProof/>
              <w:szCs w:val="24"/>
            </w:rPr>
            <w:t>Bioinformatics</w:t>
          </w:r>
          <w:r w:rsidRPr="00C07114">
            <w:rPr>
              <w:rFonts w:cs="Times New Roman"/>
              <w:noProof/>
              <w:szCs w:val="24"/>
            </w:rPr>
            <w:t>, vol. 25, no. 12, pp. 1536–1542, 2009, doi: 10.1093/bioinformatics/btp245.</w:t>
          </w:r>
        </w:p>
        <w:p w14:paraId="5848430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[34]</w:t>
          </w:r>
          <w:r w:rsidRPr="00C07114">
            <w:rPr>
              <w:rFonts w:cs="Times New Roman"/>
              <w:noProof/>
              <w:szCs w:val="24"/>
            </w:rPr>
            <w:tab/>
            <w:t xml:space="preserve">C. Sun, L. Lin, X. Wang, and Y. Guan, “Using maximum entropy model to extract protein-protein interaction information from biomedical literature,” </w:t>
          </w:r>
          <w:r w:rsidRPr="00C07114">
            <w:rPr>
              <w:rFonts w:cs="Times New Roman"/>
              <w:i/>
              <w:iCs/>
              <w:noProof/>
              <w:szCs w:val="24"/>
            </w:rPr>
            <w:t>Lect. Notes Comput. Sci. (including Subser. Lect. Notes Artif. Intell. Lect. Notes Bioinformatics)</w:t>
          </w:r>
          <w:r w:rsidRPr="00C07114">
            <w:rPr>
              <w:rFonts w:cs="Times New Roman"/>
              <w:noProof/>
              <w:szCs w:val="24"/>
            </w:rPr>
            <w:t>, vol. 4681 LNCS, no. August, pp. 730–737, 2007, doi: 10.1007/978-3-540-74171-8_72.</w:t>
          </w:r>
        </w:p>
        <w:p w14:paraId="67401FB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[35]</w:t>
          </w:r>
          <w:r w:rsidRPr="00C07114">
            <w:rPr>
              <w:rFonts w:cs="Times New Roman"/>
              <w:noProof/>
              <w:szCs w:val="24"/>
            </w:rPr>
            <w:tab/>
            <w:t xml:space="preserve">D. Tikk, P. Thomas, P. Palaga, J. Hakenberg, and U. Leser, “A comprehensive benchmark of kernel methods to extract protein-protein interactions from literature,” </w:t>
          </w:r>
          <w:r w:rsidRPr="00C07114">
            <w:rPr>
              <w:rFonts w:cs="Times New Roman"/>
              <w:i/>
              <w:iCs/>
              <w:noProof/>
              <w:szCs w:val="24"/>
            </w:rPr>
            <w:t>PLoS Comput. Biol.</w:t>
          </w:r>
          <w:r w:rsidRPr="00C07114">
            <w:rPr>
              <w:rFonts w:cs="Times New Roman"/>
              <w:noProof/>
              <w:szCs w:val="24"/>
            </w:rPr>
            <w:t>, vol. 6, no. 7, p. 32, 2010, doi: 10.1371/journal.pcbi.1000837.</w:t>
          </w:r>
        </w:p>
        <w:p w14:paraId="220D5D7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[36]</w:t>
          </w:r>
          <w:r w:rsidRPr="00C07114">
            <w:rPr>
              <w:rFonts w:cs="Times New Roman"/>
              <w:noProof/>
              <w:szCs w:val="24"/>
            </w:rPr>
            <w:tab/>
            <w:t xml:space="preserve">K. Döring </w:t>
          </w:r>
          <w:r w:rsidRPr="00C07114">
            <w:rPr>
              <w:rFonts w:cs="Times New Roman"/>
              <w:i/>
              <w:iCs/>
              <w:noProof/>
              <w:szCs w:val="24"/>
            </w:rPr>
            <w:t>et al.</w:t>
          </w:r>
          <w:r w:rsidRPr="00C07114">
            <w:rPr>
              <w:rFonts w:cs="Times New Roman"/>
              <w:noProof/>
              <w:szCs w:val="24"/>
            </w:rPr>
            <w:t xml:space="preserve">, “Automated recognition of functional compound-protein relationships in literature,” </w:t>
          </w:r>
          <w:r w:rsidRPr="00C07114">
            <w:rPr>
              <w:rFonts w:cs="Times New Roman"/>
              <w:i/>
              <w:iCs/>
              <w:noProof/>
              <w:szCs w:val="24"/>
            </w:rPr>
            <w:t>PLoS One</w:t>
          </w:r>
          <w:r w:rsidRPr="00C07114">
            <w:rPr>
              <w:rFonts w:cs="Times New Roman"/>
              <w:noProof/>
              <w:szCs w:val="24"/>
            </w:rPr>
            <w:t>, vol. 15, no. 3, pp. 1–14, 2020, doi: 10.1371/journal.pone.0220925.</w:t>
          </w:r>
        </w:p>
        <w:p w14:paraId="75C84C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[37]</w:t>
          </w:r>
          <w:r w:rsidRPr="00C07114">
            <w:rPr>
              <w:rFonts w:cs="Times New Roman"/>
              <w:noProof/>
              <w:szCs w:val="24"/>
            </w:rPr>
            <w:tab/>
            <w:t>D. Zhang and D. Wang, “Relation Classification via Recurrent Neural Network,” 2015, [Online]. Available: http://arxiv.org/abs/1508.01006.</w:t>
          </w:r>
        </w:p>
        <w:p w14:paraId="201CEE3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[38]</w:t>
          </w:r>
          <w:r w:rsidRPr="00C07114">
            <w:rPr>
              <w:rFonts w:cs="Times New Roman"/>
              <w:noProof/>
              <w:szCs w:val="24"/>
            </w:rPr>
            <w:tab/>
            <w:t xml:space="preserve">C. Sun </w:t>
          </w:r>
          <w:r w:rsidRPr="00C07114">
            <w:rPr>
              <w:rFonts w:cs="Times New Roman"/>
              <w:i/>
              <w:iCs/>
              <w:noProof/>
              <w:szCs w:val="24"/>
            </w:rPr>
            <w:t>et al.</w:t>
          </w:r>
          <w:r w:rsidRPr="00C07114">
            <w:rPr>
              <w:rFonts w:cs="Times New Roman"/>
              <w:noProof/>
              <w:szCs w:val="24"/>
            </w:rPr>
            <w:t xml:space="preserve">, “Chemical-protein interaction extraction via Gaussian probability distribution and external biomedical knowledge,” </w:t>
          </w:r>
          <w:r w:rsidRPr="00C07114">
            <w:rPr>
              <w:rFonts w:cs="Times New Roman"/>
              <w:i/>
              <w:iCs/>
              <w:noProof/>
              <w:szCs w:val="24"/>
            </w:rPr>
            <w:t>Bioinformatics</w:t>
          </w:r>
          <w:r w:rsidRPr="00C07114">
            <w:rPr>
              <w:rFonts w:cs="Times New Roman"/>
              <w:noProof/>
              <w:szCs w:val="24"/>
            </w:rPr>
            <w:t>, vol. 36, no. 15, pp. 4323–4330, 2020, doi: 10.1093/bioinformatics/btaa491.</w:t>
          </w:r>
        </w:p>
        <w:p w14:paraId="10EBB39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[39]</w:t>
          </w:r>
          <w:r w:rsidRPr="00C07114">
            <w:rPr>
              <w:rFonts w:cs="Times New Roman"/>
              <w:noProof/>
              <w:szCs w:val="24"/>
            </w:rPr>
            <w:tab/>
            <w:t xml:space="preserve">M. E. Peters </w:t>
          </w:r>
          <w:r w:rsidRPr="00C07114">
            <w:rPr>
              <w:rFonts w:cs="Times New Roman"/>
              <w:i/>
              <w:iCs/>
              <w:noProof/>
              <w:szCs w:val="24"/>
            </w:rPr>
            <w:t>et al.</w:t>
          </w:r>
          <w:r w:rsidRPr="00C07114">
            <w:rPr>
              <w:rFonts w:cs="Times New Roman"/>
              <w:noProof/>
              <w:szCs w:val="24"/>
            </w:rPr>
            <w:t xml:space="preserve">, “Deep contextualized word representations,” </w:t>
          </w:r>
          <w:r w:rsidRPr="00C07114">
            <w:rPr>
              <w:rFonts w:cs="Times New Roman"/>
              <w:i/>
              <w:iCs/>
              <w:noProof/>
              <w:szCs w:val="24"/>
            </w:rPr>
            <w:t>NAACL HLT 2018 - 2018 Conf. North Am. Chapter Assoc. Comput. Linguist. Hum. Lang. Technol. - Proc. Conf.</w:t>
          </w:r>
          <w:r w:rsidRPr="00C07114">
            <w:rPr>
              <w:rFonts w:cs="Times New Roman"/>
              <w:noProof/>
              <w:szCs w:val="24"/>
            </w:rPr>
            <w:t>, vol. 1, pp. 2227–2237, 2018, doi: 10.18653/v1/n18-1202.</w:t>
          </w:r>
        </w:p>
        <w:p w14:paraId="3D5541C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[40]</w:t>
          </w:r>
          <w:r w:rsidRPr="00C07114">
            <w:rPr>
              <w:rFonts w:cs="Times New Roman"/>
              <w:noProof/>
              <w:szCs w:val="24"/>
            </w:rPr>
            <w:tab/>
            <w:t xml:space="preserve">J. Lee </w:t>
          </w:r>
          <w:r w:rsidRPr="00C07114">
            <w:rPr>
              <w:rFonts w:cs="Times New Roman"/>
              <w:i/>
              <w:iCs/>
              <w:noProof/>
              <w:szCs w:val="24"/>
            </w:rPr>
            <w:t>et al.</w:t>
          </w:r>
          <w:r w:rsidRPr="00C07114">
            <w:rPr>
              <w:rFonts w:cs="Times New Roman"/>
              <w:noProof/>
              <w:szCs w:val="24"/>
            </w:rPr>
            <w:t xml:space="preserve">, “BioBERT: A pre-trained biomedical language representation model for biomedical text mining,” </w:t>
          </w:r>
          <w:r w:rsidRPr="00C07114">
            <w:rPr>
              <w:rFonts w:cs="Times New Roman"/>
              <w:i/>
              <w:iCs/>
              <w:noProof/>
              <w:szCs w:val="24"/>
            </w:rPr>
            <w:t>Bioinformatics</w:t>
          </w:r>
          <w:r w:rsidRPr="00C07114">
            <w:rPr>
              <w:rFonts w:cs="Times New Roman"/>
              <w:noProof/>
              <w:szCs w:val="24"/>
            </w:rPr>
            <w:t>, vol. 36, no. 4, pp. 1234–1240, 2020, doi: 10.1093/bioinformatics/btz682.</w:t>
          </w:r>
        </w:p>
        <w:p w14:paraId="0AC969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[41]</w:t>
          </w:r>
          <w:r w:rsidRPr="00C07114">
            <w:rPr>
              <w:rFonts w:cs="Times New Roman"/>
              <w:noProof/>
              <w:szCs w:val="24"/>
            </w:rPr>
            <w:tab/>
            <w:t>“ChemProt corpus: BioCreative VI.” https://biocreative.bioinformatics.udel.edu/media/store/files/2017/ChemProt_Corpus.zip (accessed Mar. 08, 2021).</w:t>
          </w:r>
        </w:p>
        <w:p w14:paraId="6BE6F6E5" w14:textId="77777777" w:rsidR="00C07114" w:rsidRPr="00C07114" w:rsidRDefault="00C07114" w:rsidP="00C07114">
          <w:pPr>
            <w:widowControl w:val="0"/>
            <w:autoSpaceDE w:val="0"/>
            <w:autoSpaceDN w:val="0"/>
            <w:adjustRightInd w:val="0"/>
            <w:ind w:left="640" w:hanging="640"/>
            <w:rPr>
              <w:rFonts w:cs="Times New Roman"/>
              <w:noProof/>
            </w:rPr>
          </w:pPr>
          <w:r w:rsidRPr="00C07114">
            <w:rPr>
              <w:rFonts w:cs="Times New Roman"/>
              <w:noProof/>
              <w:szCs w:val="24"/>
            </w:rPr>
            <w:t>[42]</w:t>
          </w:r>
          <w:r w:rsidRPr="00C07114">
            <w:rPr>
              <w:rFonts w:cs="Times New Roman"/>
              <w:noProof/>
              <w:szCs w:val="24"/>
            </w:rPr>
            <w:tab/>
            <w:t>Kersten Döring, “Processing Information about Biomolecules with Text Mining and Machine Learning Approaches,” Albert-Ludwigs-Universität Freiburg im Breisgau, 2015.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4"/>
      <w:footerReference w:type="default" r:id="rId4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6E720D" w:rsidRDefault="006E720D">
      <w:pPr>
        <w:pStyle w:val="Kommentartext"/>
      </w:pPr>
      <w:r>
        <w:rPr>
          <w:rStyle w:val="Kommentarzeichen"/>
        </w:rPr>
        <w:annotationRef/>
      </w:r>
      <w:r>
        <w:rPr>
          <w:rStyle w:val="Kommentarzeichen"/>
        </w:rPr>
        <w:t>Oder ist Prüfer besser?</w:t>
      </w:r>
    </w:p>
  </w:comment>
  <w:comment w:id="20" w:author="Manuel.Dorer@bwedu.de" w:date="2021-02-23T14:52:00Z" w:initials="M">
    <w:p w14:paraId="0D8B04DD" w14:textId="77777777" w:rsidR="006E720D" w:rsidRDefault="006E720D">
      <w:pPr>
        <w:pStyle w:val="Kommentartext"/>
      </w:pPr>
      <w:r>
        <w:rPr>
          <w:rStyle w:val="Kommentarzeichen"/>
        </w:rPr>
        <w:annotationRef/>
      </w:r>
      <w:r>
        <w:t xml:space="preserve">Abstand /einrücken  innherhalb von standart festlegen </w:t>
      </w:r>
    </w:p>
    <w:p w14:paraId="2592C69C" w14:textId="52C93F37" w:rsidR="006E720D" w:rsidRDefault="006E720D">
      <w:pPr>
        <w:pStyle w:val="Kommentartext"/>
      </w:pPr>
    </w:p>
  </w:comment>
  <w:comment w:id="21" w:author="Manuel.Dorer@bwedu.de" w:date="2021-02-23T14:53:00Z" w:initials="M">
    <w:p w14:paraId="3D9CBC93" w14:textId="4BDB3D9F" w:rsidR="006E720D" w:rsidRDefault="006E720D">
      <w:pPr>
        <w:pStyle w:val="Kommentartext"/>
      </w:pPr>
      <w:r>
        <w:rPr>
          <w:rStyle w:val="Kommentarzeichen"/>
        </w:rPr>
        <w:annotationRef/>
      </w:r>
      <w:r>
        <w:t xml:space="preserve">Zitierstiel IEEE okay? </w:t>
      </w:r>
    </w:p>
  </w:comment>
  <w:comment w:id="26" w:author="Manuel.Dorer@bwedu.de" w:date="2021-02-23T11:47:00Z" w:initials="M">
    <w:p w14:paraId="011BE176" w14:textId="6034AB75" w:rsidR="006E720D" w:rsidRDefault="006E720D">
      <w:pPr>
        <w:pStyle w:val="Kommentartext"/>
      </w:pPr>
      <w:r>
        <w:rPr>
          <w:rStyle w:val="Kommentarzeichen"/>
        </w:rPr>
        <w:annotationRef/>
      </w:r>
      <w:r>
        <w:t xml:space="preserve">Oder lieber hier nochmal „Künstliche Intelligenz (KI)“ schreiben, da es eine Überschrift ist? </w:t>
      </w:r>
    </w:p>
  </w:comment>
  <w:comment w:id="28" w:author="Manuel.Dorer@bwedu.de" w:date="2021-02-25T17:08:00Z" w:initials="M">
    <w:p w14:paraId="012E13A2" w14:textId="7487605F" w:rsidR="006E720D" w:rsidRDefault="006E720D">
      <w:pPr>
        <w:pStyle w:val="Kommentartext"/>
      </w:pPr>
      <w:r>
        <w:rPr>
          <w:rStyle w:val="Kommentarzeichen"/>
        </w:rPr>
        <w:annotationRef/>
      </w:r>
      <w:r>
        <w:t xml:space="preserve">Quelle korrekt angeben </w:t>
      </w:r>
    </w:p>
  </w:comment>
  <w:comment w:id="33" w:author="Manuel Dorer" w:date="2021-02-26T11:59:00Z" w:initials="MD">
    <w:p w14:paraId="3A0C9232" w14:textId="2E024F96" w:rsidR="006E720D" w:rsidRDefault="006E720D">
      <w:pPr>
        <w:pStyle w:val="Kommentartext"/>
      </w:pPr>
      <w:r>
        <w:rPr>
          <w:rStyle w:val="Kommentarzeichen"/>
        </w:rPr>
        <w:annotationRef/>
      </w:r>
      <w:r>
        <w:t>Selber gemacht, nur iconquelle</w:t>
      </w:r>
    </w:p>
  </w:comment>
  <w:comment w:id="38" w:author="Manuel Dorer" w:date="2021-03-15T17:32:00Z" w:initials="MD">
    <w:p w14:paraId="7EF1F989" w14:textId="3A376E9C" w:rsidR="006E720D" w:rsidRDefault="006E720D">
      <w:pPr>
        <w:pStyle w:val="Kommentartext"/>
      </w:pPr>
      <w:r>
        <w:rPr>
          <w:rStyle w:val="Kommentarzeichen"/>
        </w:rPr>
        <w:annotationRef/>
      </w:r>
      <w:r>
        <w:t>Quelle wird noch angegeben</w:t>
      </w:r>
    </w:p>
  </w:comment>
  <w:comment w:id="40" w:author="Manuel.Dorer@bwedu.de" w:date="2021-02-25T23:51:00Z" w:initials="M">
    <w:p w14:paraId="02806338" w14:textId="7625F907" w:rsidR="006E720D" w:rsidRDefault="006E720D">
      <w:pPr>
        <w:pStyle w:val="Kommentartext"/>
      </w:pPr>
      <w:r>
        <w:rPr>
          <w:rStyle w:val="Kommentarzeichen"/>
        </w:rPr>
        <w:annotationRef/>
      </w:r>
      <w:r>
        <w:t xml:space="preserve">Quelle: allgemeines ML Paper </w:t>
      </w:r>
      <w:r>
        <w:sym w:font="Wingdings" w:char="F0E8"/>
      </w:r>
      <w:r>
        <w:t xml:space="preserve"> wird noch angegeben</w:t>
      </w:r>
    </w:p>
  </w:comment>
  <w:comment w:id="41" w:author="Manuel Dorer" w:date="2021-03-17T17:54:00Z" w:initials="MD">
    <w:p w14:paraId="0011F8FC" w14:textId="668AC497" w:rsidR="006E720D" w:rsidRDefault="006E720D">
      <w:pPr>
        <w:pStyle w:val="Kommentartext"/>
      </w:pPr>
      <w:r>
        <w:rPr>
          <w:rStyle w:val="Kommentarzeichen"/>
        </w:rPr>
        <w:annotationRef/>
      </w:r>
      <w:r>
        <w:t>Nochmal besser Formulierung überlegen</w:t>
      </w:r>
    </w:p>
  </w:comment>
  <w:comment w:id="48" w:author="Manuel Dorer" w:date="2021-03-03T21:06:00Z" w:initials="MD">
    <w:p w14:paraId="54612BCE" w14:textId="60F2CB08" w:rsidR="006E720D" w:rsidRDefault="006E720D">
      <w:pPr>
        <w:pStyle w:val="Kommentartext"/>
      </w:pPr>
      <w:r>
        <w:rPr>
          <w:rStyle w:val="Kommentarzeichen"/>
        </w:rPr>
        <w:annotationRef/>
      </w:r>
      <w:r>
        <w:t>ist binär für (0 oder 1) an der Stelle okay?</w:t>
      </w:r>
    </w:p>
  </w:comment>
  <w:comment w:id="69" w:author="Manuel Dorer" w:date="2021-03-17T16:57:00Z" w:initials="MD">
    <w:p w14:paraId="1AC3767D" w14:textId="441ACEC5" w:rsidR="006E720D" w:rsidRDefault="006E720D">
      <w:pPr>
        <w:pStyle w:val="Kommentartext"/>
      </w:pPr>
      <w:r>
        <w:rPr>
          <w:rStyle w:val="Kommentarzeichen"/>
        </w:rPr>
        <w:annotationRef/>
      </w:r>
      <w:r>
        <w:t>Wahrscheinlich ganz rausnehmen</w:t>
      </w:r>
    </w:p>
  </w:comment>
  <w:comment w:id="79" w:author="Manuel Dorer" w:date="2021-03-14T00:17:00Z" w:initials="MD">
    <w:p w14:paraId="19D264C5" w14:textId="7746E3F7" w:rsidR="006E720D" w:rsidRDefault="006E720D">
      <w:pPr>
        <w:pStyle w:val="Kommentartext"/>
      </w:pPr>
      <w:r>
        <w:rPr>
          <w:rStyle w:val="Kommentarzeichen"/>
        </w:rPr>
        <w:annotationRef/>
      </w:r>
      <w:r>
        <w:t>Oder besser: Methoden und Datensätze ?</w:t>
      </w:r>
    </w:p>
  </w:comment>
  <w:comment w:id="111" w:author="Manuel Dorer" w:date="2021-03-17T23:35:00Z" w:initials="MD">
    <w:p w14:paraId="3CC1DAFA" w14:textId="156B01FA" w:rsidR="006E720D" w:rsidRDefault="006E720D">
      <w:pPr>
        <w:pStyle w:val="Kommentartext"/>
      </w:pPr>
      <w:r>
        <w:rPr>
          <w:rStyle w:val="Kommentarzeichen"/>
        </w:rPr>
        <w:annotationRef/>
      </w:r>
      <w:r>
        <w:t>Vlt aus überschriften in 3.3 jewils das 10fachkv raus machen?</w:t>
      </w:r>
    </w:p>
  </w:comment>
  <w:comment w:id="112" w:author="Manuel Dorer" w:date="2021-03-18T16:13:00Z" w:initials="MD">
    <w:p w14:paraId="6DDB6534" w14:textId="504529D3" w:rsidR="004D11FD" w:rsidRDefault="004D11FD">
      <w:pPr>
        <w:pStyle w:val="Kommentartext"/>
      </w:pPr>
      <w:r>
        <w:rPr>
          <w:rStyle w:val="Kommentarzeichen"/>
        </w:rPr>
        <w:annotationRef/>
      </w:r>
      <w:r>
        <w:t>Vlt grenzwerte angeben</w:t>
      </w:r>
    </w:p>
  </w:comment>
  <w:comment w:id="113" w:author="Manuel Dorer" w:date="2021-03-18T17:38:00Z" w:initials="MD">
    <w:p w14:paraId="0EDEB106" w14:textId="2936421C" w:rsidR="003B68D4" w:rsidRDefault="003B68D4">
      <w:pPr>
        <w:pStyle w:val="Kommentartext"/>
      </w:pPr>
      <w:r>
        <w:rPr>
          <w:rStyle w:val="Kommentarzeichen"/>
        </w:rPr>
        <w:annotationRef/>
      </w:r>
      <w:r>
        <w:t>Etwas größer wichtig</w:t>
      </w:r>
    </w:p>
  </w:comment>
  <w:comment w:id="117" w:author="Manuel Dorer" w:date="2021-03-17T23:29:00Z" w:initials="MD">
    <w:p w14:paraId="13AFEB92" w14:textId="77777777" w:rsidR="006E720D" w:rsidRDefault="006E720D" w:rsidP="002732BC">
      <w:r>
        <w:rPr>
          <w:rFonts w:ascii="Liberation Serif" w:eastAsia="DejaVu Sans" w:hAnsi="Liberation Serif" w:cs="DejaVu Sans"/>
          <w:sz w:val="24"/>
          <w:szCs w:val="24"/>
          <w:lang w:val="en-US" w:bidi="en-US"/>
        </w:rPr>
        <w:t xml:space="preserve">ordner nachgucken und nachtragen </w:t>
      </w:r>
    </w:p>
  </w:comment>
  <w:comment w:id="118" w:author="Manuel Dorer" w:date="2021-03-17T23:29:00Z" w:initials="MD">
    <w:p w14:paraId="5BE955D7" w14:textId="34720B24" w:rsidR="006E720D" w:rsidRDefault="006E720D">
      <w:pPr>
        <w:pStyle w:val="Kommentartext"/>
      </w:pPr>
      <w:r>
        <w:rPr>
          <w:rStyle w:val="Kommentarzeichen"/>
        </w:rPr>
        <w:annotationRef/>
      </w:r>
      <w:r>
        <w:t xml:space="preserve">ordner nachgucken und nachtragen </w:t>
      </w:r>
    </w:p>
  </w:comment>
  <w:comment w:id="126" w:author="Manuel Dorer" w:date="2021-03-01T12:49:00Z" w:initials="MD">
    <w:p w14:paraId="4CFE604A" w14:textId="19519139" w:rsidR="006E720D" w:rsidRDefault="006E720D">
      <w:pPr>
        <w:pStyle w:val="Kommentartext"/>
      </w:pPr>
      <w:r>
        <w:rPr>
          <w:rStyle w:val="Kommentarzeichen"/>
        </w:rPr>
        <w:annotationRef/>
      </w:r>
      <w:r>
        <w:t>inwiefern cv für vergleich taugt</w:t>
      </w:r>
    </w:p>
  </w:comment>
  <w:comment w:id="129" w:author="Manuel Dorer" w:date="2021-03-12T15:35:00Z" w:initials="MD">
    <w:p w14:paraId="244EA73B" w14:textId="77777777" w:rsidR="006E720D" w:rsidRDefault="006E720D" w:rsidP="00234A91">
      <w:pPr>
        <w:pStyle w:val="Kommentartext"/>
      </w:pPr>
      <w:r>
        <w:rPr>
          <w:rStyle w:val="Kommentarzeichen"/>
        </w:rPr>
        <w:annotationRef/>
      </w:r>
      <w:r>
        <w:t>Einarbeiten oder vlt in abstract</w:t>
      </w:r>
    </w:p>
    <w:p w14:paraId="787252D4" w14:textId="77777777" w:rsidR="006E720D" w:rsidRDefault="006E720D" w:rsidP="00234A91">
      <w:pPr>
        <w:pStyle w:val="Kommentartext"/>
      </w:pPr>
    </w:p>
    <w:p w14:paraId="54E08B65" w14:textId="77777777" w:rsidR="006E720D" w:rsidRDefault="006E720D" w:rsidP="00234A91">
      <w:pPr>
        <w:pStyle w:val="Kommentartext"/>
      </w:pPr>
      <w:r>
        <w:t xml:space="preserve"> (die ersten zeiles des papers)</w:t>
      </w:r>
    </w:p>
  </w:comment>
  <w:comment w:id="134" w:author="Manuel Dorer" w:date="2021-03-15T17:09:00Z" w:initials="MD">
    <w:p w14:paraId="2672E676" w14:textId="52D03940" w:rsidR="006E720D" w:rsidRDefault="006E720D">
      <w:pPr>
        <w:pStyle w:val="Kommentartext"/>
      </w:pPr>
      <w:r>
        <w:rPr>
          <w:rStyle w:val="Kommentarzeichen"/>
        </w:rPr>
        <w:annotationRef/>
      </w:r>
      <w:r>
        <w:t>schauen dass nur die wichtigen infos da sind und bei websites keine titel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02806338" w15:done="0"/>
  <w15:commentEx w15:paraId="0011F8FC" w15:done="0"/>
  <w15:commentEx w15:paraId="54612BCE" w15:done="0"/>
  <w15:commentEx w15:paraId="1AC3767D" w15:done="0"/>
  <w15:commentEx w15:paraId="19D264C5" w15:done="0"/>
  <w15:commentEx w15:paraId="3CC1DAFA" w15:done="0"/>
  <w15:commentEx w15:paraId="6DDB6534" w15:done="0"/>
  <w15:commentEx w15:paraId="0EDEB106" w15:done="0"/>
  <w15:commentEx w15:paraId="13AFEB92" w15:done="0"/>
  <w15:commentEx w15:paraId="5BE955D7"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E2B69C" w16cex:dateUtc="2021-02-25T22:51:00Z"/>
  <w16cex:commentExtensible w16cex:durableId="23FCC0BF" w16cex:dateUtc="2021-03-17T16:54:00Z"/>
  <w16cex:commentExtensible w16cex:durableId="23EA78C9" w16cex:dateUtc="2021-03-03T20:06:00Z"/>
  <w16cex:commentExtensible w16cex:durableId="23FCB364" w16cex:dateUtc="2021-03-17T15:57:00Z"/>
  <w16cex:commentExtensible w16cex:durableId="23F7D47E" w16cex:dateUtc="2021-03-13T23:17:00Z"/>
  <w16cex:commentExtensible w16cex:durableId="23FD10A4" w16cex:dateUtc="2021-03-17T22:35:00Z"/>
  <w16cex:commentExtensible w16cex:durableId="23FDFA98" w16cex:dateUtc="2021-03-18T15:13:00Z"/>
  <w16cex:commentExtensible w16cex:durableId="23FE0EA8" w16cex:dateUtc="2021-03-18T16:38:00Z"/>
  <w16cex:commentExtensible w16cex:durableId="23FD0F5F" w16cex:dateUtc="2021-03-17T22:29: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02806338" w16cid:durableId="23E2B69C"/>
  <w16cid:commentId w16cid:paraId="0011F8FC" w16cid:durableId="23FCC0BF"/>
  <w16cid:commentId w16cid:paraId="54612BCE" w16cid:durableId="23EA78C9"/>
  <w16cid:commentId w16cid:paraId="1AC3767D" w16cid:durableId="23FCB364"/>
  <w16cid:commentId w16cid:paraId="19D264C5" w16cid:durableId="23F7D47E"/>
  <w16cid:commentId w16cid:paraId="3CC1DAFA" w16cid:durableId="23FD10A4"/>
  <w16cid:commentId w16cid:paraId="6DDB6534" w16cid:durableId="23FDFA98"/>
  <w16cid:commentId w16cid:paraId="0EDEB106" w16cid:durableId="23FE0EA8"/>
  <w16cid:commentId w16cid:paraId="13AFEB92" w16cid:durableId="23FDEF5F"/>
  <w16cid:commentId w16cid:paraId="5BE955D7" w16cid:durableId="23FD0F5F"/>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9604" w14:textId="77777777" w:rsidR="00FD43E0" w:rsidRDefault="00FD43E0" w:rsidP="00D4444C">
      <w:pPr>
        <w:spacing w:after="0" w:line="240" w:lineRule="auto"/>
      </w:pPr>
      <w:r>
        <w:separator/>
      </w:r>
    </w:p>
    <w:p w14:paraId="149EED06" w14:textId="77777777" w:rsidR="00FD43E0" w:rsidRDefault="00FD43E0"/>
  </w:endnote>
  <w:endnote w:type="continuationSeparator" w:id="0">
    <w:p w14:paraId="4F0BCBFE" w14:textId="77777777" w:rsidR="00FD43E0" w:rsidRDefault="00FD43E0" w:rsidP="00D4444C">
      <w:pPr>
        <w:spacing w:after="0" w:line="240" w:lineRule="auto"/>
      </w:pPr>
      <w:r>
        <w:continuationSeparator/>
      </w:r>
    </w:p>
    <w:p w14:paraId="129DAE83" w14:textId="77777777" w:rsidR="00FD43E0" w:rsidRDefault="00FD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6E720D" w:rsidRDefault="006E720D">
    <w:pPr>
      <w:pStyle w:val="Fuzeile"/>
    </w:pPr>
  </w:p>
  <w:p w14:paraId="7E771D9E" w14:textId="77777777" w:rsidR="006E720D" w:rsidRDefault="006E72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6E720D" w:rsidRDefault="006E720D"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6E720D" w:rsidRDefault="006E720D">
        <w:pPr>
          <w:pStyle w:val="Fuzeile"/>
          <w:jc w:val="right"/>
        </w:pPr>
        <w:r>
          <w:fldChar w:fldCharType="begin"/>
        </w:r>
        <w:r>
          <w:instrText>PAGE   \* MERGEFORMAT</w:instrText>
        </w:r>
        <w:r>
          <w:fldChar w:fldCharType="separate"/>
        </w:r>
        <w:r>
          <w:t>2</w:t>
        </w:r>
        <w:r>
          <w:fldChar w:fldCharType="end"/>
        </w:r>
      </w:p>
    </w:sdtContent>
  </w:sdt>
  <w:p w14:paraId="3C710607" w14:textId="77777777" w:rsidR="006E720D" w:rsidRPr="00E167D9" w:rsidRDefault="006E720D"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6E720D" w:rsidRDefault="006E720D"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E3062" w14:textId="77777777" w:rsidR="00FD43E0" w:rsidRDefault="00FD43E0" w:rsidP="00D4444C">
      <w:pPr>
        <w:spacing w:after="0" w:line="240" w:lineRule="auto"/>
      </w:pPr>
      <w:r>
        <w:separator/>
      </w:r>
    </w:p>
    <w:p w14:paraId="2872F5EC" w14:textId="77777777" w:rsidR="00FD43E0" w:rsidRDefault="00FD43E0"/>
  </w:footnote>
  <w:footnote w:type="continuationSeparator" w:id="0">
    <w:p w14:paraId="0BA462BD" w14:textId="77777777" w:rsidR="00FD43E0" w:rsidRDefault="00FD43E0" w:rsidP="00D4444C">
      <w:pPr>
        <w:spacing w:after="0" w:line="240" w:lineRule="auto"/>
      </w:pPr>
      <w:r>
        <w:continuationSeparator/>
      </w:r>
    </w:p>
    <w:p w14:paraId="3C6CA947" w14:textId="77777777" w:rsidR="00FD43E0" w:rsidRDefault="00FD43E0"/>
  </w:footnote>
  <w:footnote w:id="1">
    <w:p w14:paraId="0587C160" w14:textId="71C8268B" w:rsidR="006E720D" w:rsidRDefault="006E720D">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6E720D" w:rsidRDefault="006E720D">
      <w:pPr>
        <w:pStyle w:val="Funotentext"/>
      </w:pPr>
      <w:r>
        <w:rPr>
          <w:rStyle w:val="Funotenzeichen"/>
        </w:rPr>
        <w:footnoteRef/>
      </w:r>
      <w:r>
        <w:t xml:space="preserve"> </w:t>
      </w:r>
      <w:r w:rsidRPr="001401B7">
        <w:t>https://github.com/dmis-lab/biobert</w:t>
      </w:r>
    </w:p>
  </w:footnote>
  <w:footnote w:id="3">
    <w:p w14:paraId="6AA17E24" w14:textId="3348346A" w:rsidR="006E720D" w:rsidRDefault="006E720D" w:rsidP="00F91D3B">
      <w:pPr>
        <w:pStyle w:val="Funotentext"/>
      </w:pPr>
      <w:r>
        <w:rPr>
          <w:rStyle w:val="Funotenzeichen"/>
        </w:rPr>
        <w:footnoteRef/>
      </w:r>
      <w:r>
        <w:t xml:space="preserve"> </w:t>
      </w:r>
      <w:bookmarkStart w:id="84" w:name="_Hlk66582476"/>
      <w:r w:rsidRPr="00AD789F">
        <w:t>https://github.com/mmmddd98/ba_git</w:t>
      </w:r>
      <w:bookmarkEnd w:id="84"/>
    </w:p>
  </w:footnote>
  <w:footnote w:id="4">
    <w:p w14:paraId="6A715870" w14:textId="4323E3DD" w:rsidR="006E720D" w:rsidRDefault="006E720D">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6E720D" w:rsidRDefault="006E720D">
    <w:pPr>
      <w:pStyle w:val="Kopfzeile"/>
    </w:pPr>
  </w:p>
  <w:p w14:paraId="0A9512F0" w14:textId="77777777" w:rsidR="006E720D" w:rsidRDefault="006E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0E008756" w:rsidR="006E720D" w:rsidRPr="002355F0" w:rsidRDefault="006E720D" w:rsidP="002355F0">
    <w:pPr>
      <w:pStyle w:val="Kopfzeile"/>
    </w:pPr>
    <w:r w:rsidRPr="003F79A7">
      <w:tab/>
    </w:r>
    <w:r w:rsidRPr="003F79A7">
      <w:tab/>
    </w:r>
    <w:r w:rsidRPr="003F79A7">
      <w:tab/>
    </w:r>
    <w:fldSimple w:instr=" STYLEREF  &quot;Überschrift 1&quot;  \* MERGEFORMAT ">
      <w:r w:rsidR="003B68D4">
        <w:rPr>
          <w:noProof/>
        </w:rPr>
        <w:t>Abkürzungsverzeichnis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6E720D" w:rsidRDefault="006E720D">
    <w:pPr>
      <w:pStyle w:val="Kopfzeile"/>
    </w:pPr>
    <w:r>
      <w:tab/>
    </w:r>
    <w:r>
      <w:tab/>
    </w:r>
    <w:r>
      <w:tab/>
      <w:t>Inhaltsverzeichnis</w:t>
    </w:r>
  </w:p>
  <w:p w14:paraId="23A1DEA5" w14:textId="77777777" w:rsidR="006E720D" w:rsidRPr="00CB5DE2" w:rsidRDefault="006E720D"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4B1630F7" w:rsidR="006E720D" w:rsidRPr="002355F0" w:rsidRDefault="006E720D" w:rsidP="002355F0">
    <w:pPr>
      <w:pStyle w:val="Kopfzeile"/>
    </w:pPr>
    <w:r w:rsidRPr="003F79A7">
      <w:tab/>
    </w:r>
    <w:r w:rsidRPr="003F79A7">
      <w:tab/>
    </w:r>
    <w:r w:rsidRPr="003F79A7">
      <w:tab/>
    </w:r>
    <w:fldSimple w:instr=" STYLEREF  &quot;Überschrift 1&quot;  \* MERGEFORMAT ">
      <w:r w:rsidR="005A50F9">
        <w:rPr>
          <w:noProof/>
        </w:rPr>
        <w:t>Material und Methoden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CB6DE5"/>
    <w:multiLevelType w:val="hybridMultilevel"/>
    <w:tmpl w:val="56464B2E"/>
    <w:lvl w:ilvl="0" w:tplc="77D24A8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0"/>
  </w:num>
  <w:num w:numId="5">
    <w:abstractNumId w:val="11"/>
  </w:num>
  <w:num w:numId="6">
    <w:abstractNumId w:val="17"/>
  </w:num>
  <w:num w:numId="7">
    <w:abstractNumId w:val="3"/>
  </w:num>
  <w:num w:numId="8">
    <w:abstractNumId w:val="16"/>
  </w:num>
  <w:num w:numId="9">
    <w:abstractNumId w:val="15"/>
  </w:num>
  <w:num w:numId="10">
    <w:abstractNumId w:val="9"/>
  </w:num>
  <w:num w:numId="11">
    <w:abstractNumId w:val="7"/>
  </w:num>
  <w:num w:numId="12">
    <w:abstractNumId w:val="10"/>
  </w:num>
  <w:num w:numId="13">
    <w:abstractNumId w:val="8"/>
  </w:num>
  <w:num w:numId="14">
    <w:abstractNumId w:val="18"/>
  </w:num>
  <w:num w:numId="15">
    <w:abstractNumId w:val="13"/>
  </w:num>
  <w:num w:numId="16">
    <w:abstractNumId w:val="25"/>
  </w:num>
  <w:num w:numId="17">
    <w:abstractNumId w:val="19"/>
  </w:num>
  <w:num w:numId="18">
    <w:abstractNumId w:val="22"/>
  </w:num>
  <w:num w:numId="19">
    <w:abstractNumId w:val="14"/>
  </w:num>
  <w:num w:numId="20">
    <w:abstractNumId w:val="1"/>
  </w:num>
  <w:num w:numId="21">
    <w:abstractNumId w:val="12"/>
  </w:num>
  <w:num w:numId="22">
    <w:abstractNumId w:val="21"/>
  </w:num>
  <w:num w:numId="23">
    <w:abstractNumId w:val="24"/>
  </w:num>
  <w:num w:numId="24">
    <w:abstractNumId w:val="5"/>
  </w:num>
  <w:num w:numId="25">
    <w:abstractNumId w:val="2"/>
  </w:num>
  <w:num w:numId="26">
    <w:abstractNumId w:val="2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3610"/>
    <w:rsid w:val="00004EA4"/>
    <w:rsid w:val="00005C88"/>
    <w:rsid w:val="00005CB3"/>
    <w:rsid w:val="000066B1"/>
    <w:rsid w:val="00007A06"/>
    <w:rsid w:val="0001042F"/>
    <w:rsid w:val="00010D81"/>
    <w:rsid w:val="00011893"/>
    <w:rsid w:val="00011EFD"/>
    <w:rsid w:val="00012527"/>
    <w:rsid w:val="00012DD9"/>
    <w:rsid w:val="000146DF"/>
    <w:rsid w:val="00014AEC"/>
    <w:rsid w:val="00014C98"/>
    <w:rsid w:val="00014E64"/>
    <w:rsid w:val="00016FE0"/>
    <w:rsid w:val="000171A0"/>
    <w:rsid w:val="00017622"/>
    <w:rsid w:val="0002001F"/>
    <w:rsid w:val="00020A7C"/>
    <w:rsid w:val="00021022"/>
    <w:rsid w:val="00022435"/>
    <w:rsid w:val="00022CD1"/>
    <w:rsid w:val="00023D88"/>
    <w:rsid w:val="000244C2"/>
    <w:rsid w:val="000244D4"/>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19D"/>
    <w:rsid w:val="00067AD7"/>
    <w:rsid w:val="00070311"/>
    <w:rsid w:val="000714CD"/>
    <w:rsid w:val="000739E7"/>
    <w:rsid w:val="0007567C"/>
    <w:rsid w:val="00076BD1"/>
    <w:rsid w:val="00077044"/>
    <w:rsid w:val="00080315"/>
    <w:rsid w:val="0008212E"/>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0DFE"/>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14E"/>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35"/>
    <w:rsid w:val="000E2898"/>
    <w:rsid w:val="000E36F8"/>
    <w:rsid w:val="000E376F"/>
    <w:rsid w:val="000E41A0"/>
    <w:rsid w:val="000E5845"/>
    <w:rsid w:val="000E60E5"/>
    <w:rsid w:val="000E7B5E"/>
    <w:rsid w:val="000F2D2C"/>
    <w:rsid w:val="000F2DF7"/>
    <w:rsid w:val="000F34F1"/>
    <w:rsid w:val="000F3667"/>
    <w:rsid w:val="000F5703"/>
    <w:rsid w:val="000F5AA1"/>
    <w:rsid w:val="001009EB"/>
    <w:rsid w:val="00100F63"/>
    <w:rsid w:val="001020F5"/>
    <w:rsid w:val="001027DB"/>
    <w:rsid w:val="00102887"/>
    <w:rsid w:val="00102F3B"/>
    <w:rsid w:val="00103CBB"/>
    <w:rsid w:val="00104A13"/>
    <w:rsid w:val="00105070"/>
    <w:rsid w:val="00107D4C"/>
    <w:rsid w:val="00110732"/>
    <w:rsid w:val="0011116A"/>
    <w:rsid w:val="0011121C"/>
    <w:rsid w:val="0011172C"/>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3A00"/>
    <w:rsid w:val="001244AD"/>
    <w:rsid w:val="00124BBC"/>
    <w:rsid w:val="00124F28"/>
    <w:rsid w:val="001259B4"/>
    <w:rsid w:val="00126189"/>
    <w:rsid w:val="00126A35"/>
    <w:rsid w:val="00126EAB"/>
    <w:rsid w:val="001312EB"/>
    <w:rsid w:val="00133765"/>
    <w:rsid w:val="00133DFF"/>
    <w:rsid w:val="001355B6"/>
    <w:rsid w:val="001369F6"/>
    <w:rsid w:val="00136EEC"/>
    <w:rsid w:val="001401B7"/>
    <w:rsid w:val="00140621"/>
    <w:rsid w:val="00140850"/>
    <w:rsid w:val="001408D5"/>
    <w:rsid w:val="00140F37"/>
    <w:rsid w:val="00141E14"/>
    <w:rsid w:val="00141EF3"/>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260"/>
    <w:rsid w:val="00164A03"/>
    <w:rsid w:val="00164E91"/>
    <w:rsid w:val="001654A8"/>
    <w:rsid w:val="00170093"/>
    <w:rsid w:val="001705B5"/>
    <w:rsid w:val="00172A53"/>
    <w:rsid w:val="00173129"/>
    <w:rsid w:val="00175C5F"/>
    <w:rsid w:val="001760AF"/>
    <w:rsid w:val="00176250"/>
    <w:rsid w:val="0017640C"/>
    <w:rsid w:val="00176572"/>
    <w:rsid w:val="001775A7"/>
    <w:rsid w:val="00177AFD"/>
    <w:rsid w:val="00177CC2"/>
    <w:rsid w:val="00180474"/>
    <w:rsid w:val="0018154B"/>
    <w:rsid w:val="00181FB7"/>
    <w:rsid w:val="00183493"/>
    <w:rsid w:val="001834DE"/>
    <w:rsid w:val="001844EC"/>
    <w:rsid w:val="00185E9B"/>
    <w:rsid w:val="001867EB"/>
    <w:rsid w:val="00187A5B"/>
    <w:rsid w:val="00187F5F"/>
    <w:rsid w:val="00187FE0"/>
    <w:rsid w:val="0019174E"/>
    <w:rsid w:val="00191FBA"/>
    <w:rsid w:val="0019226C"/>
    <w:rsid w:val="00192C09"/>
    <w:rsid w:val="00194659"/>
    <w:rsid w:val="00196635"/>
    <w:rsid w:val="0019666D"/>
    <w:rsid w:val="001966DC"/>
    <w:rsid w:val="00196702"/>
    <w:rsid w:val="00196A02"/>
    <w:rsid w:val="00197540"/>
    <w:rsid w:val="001A0AFC"/>
    <w:rsid w:val="001A38FF"/>
    <w:rsid w:val="001A4E06"/>
    <w:rsid w:val="001A53BE"/>
    <w:rsid w:val="001A7075"/>
    <w:rsid w:val="001A7C9D"/>
    <w:rsid w:val="001B0604"/>
    <w:rsid w:val="001B0931"/>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764"/>
    <w:rsid w:val="00210917"/>
    <w:rsid w:val="002119BE"/>
    <w:rsid w:val="002121B9"/>
    <w:rsid w:val="00212878"/>
    <w:rsid w:val="0021491F"/>
    <w:rsid w:val="00214B76"/>
    <w:rsid w:val="002159EF"/>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CD6"/>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2BC"/>
    <w:rsid w:val="00273593"/>
    <w:rsid w:val="002756F5"/>
    <w:rsid w:val="002762C7"/>
    <w:rsid w:val="00277322"/>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01B"/>
    <w:rsid w:val="0029776B"/>
    <w:rsid w:val="002A0969"/>
    <w:rsid w:val="002A09C7"/>
    <w:rsid w:val="002A0AE0"/>
    <w:rsid w:val="002A0D0C"/>
    <w:rsid w:val="002A25C6"/>
    <w:rsid w:val="002A5FF5"/>
    <w:rsid w:val="002A672A"/>
    <w:rsid w:val="002A74FC"/>
    <w:rsid w:val="002A7A70"/>
    <w:rsid w:val="002A7D08"/>
    <w:rsid w:val="002A7EAD"/>
    <w:rsid w:val="002A7FB4"/>
    <w:rsid w:val="002B077A"/>
    <w:rsid w:val="002B0F83"/>
    <w:rsid w:val="002B154D"/>
    <w:rsid w:val="002B1FDF"/>
    <w:rsid w:val="002B3357"/>
    <w:rsid w:val="002B3877"/>
    <w:rsid w:val="002B4F9F"/>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C7113"/>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0AF"/>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0FC"/>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038C"/>
    <w:rsid w:val="00360E0B"/>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ED3"/>
    <w:rsid w:val="00387BAF"/>
    <w:rsid w:val="003908EC"/>
    <w:rsid w:val="003911F3"/>
    <w:rsid w:val="0039239F"/>
    <w:rsid w:val="00393BA1"/>
    <w:rsid w:val="0039473A"/>
    <w:rsid w:val="00396F22"/>
    <w:rsid w:val="00396F9B"/>
    <w:rsid w:val="003971E8"/>
    <w:rsid w:val="003975B3"/>
    <w:rsid w:val="00397638"/>
    <w:rsid w:val="003978FA"/>
    <w:rsid w:val="00397CC0"/>
    <w:rsid w:val="003A1EF9"/>
    <w:rsid w:val="003A2898"/>
    <w:rsid w:val="003A33B4"/>
    <w:rsid w:val="003A3A15"/>
    <w:rsid w:val="003A3BE7"/>
    <w:rsid w:val="003A4202"/>
    <w:rsid w:val="003A44F1"/>
    <w:rsid w:val="003A4C48"/>
    <w:rsid w:val="003A62D5"/>
    <w:rsid w:val="003B0CAE"/>
    <w:rsid w:val="003B22B1"/>
    <w:rsid w:val="003B35B0"/>
    <w:rsid w:val="003B3F62"/>
    <w:rsid w:val="003B4A90"/>
    <w:rsid w:val="003B5AA0"/>
    <w:rsid w:val="003B5BE5"/>
    <w:rsid w:val="003B68D4"/>
    <w:rsid w:val="003B6E81"/>
    <w:rsid w:val="003B7430"/>
    <w:rsid w:val="003C07E1"/>
    <w:rsid w:val="003C44D8"/>
    <w:rsid w:val="003C5288"/>
    <w:rsid w:val="003C562A"/>
    <w:rsid w:val="003C637B"/>
    <w:rsid w:val="003C6DFC"/>
    <w:rsid w:val="003D1E75"/>
    <w:rsid w:val="003D4A7A"/>
    <w:rsid w:val="003D59E7"/>
    <w:rsid w:val="003D5B9F"/>
    <w:rsid w:val="003D6256"/>
    <w:rsid w:val="003D6677"/>
    <w:rsid w:val="003E0F8B"/>
    <w:rsid w:val="003E147B"/>
    <w:rsid w:val="003E1B8B"/>
    <w:rsid w:val="003E1C1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38"/>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777BD"/>
    <w:rsid w:val="004801E5"/>
    <w:rsid w:val="0048061F"/>
    <w:rsid w:val="00480D0A"/>
    <w:rsid w:val="004832D9"/>
    <w:rsid w:val="00483B90"/>
    <w:rsid w:val="00484387"/>
    <w:rsid w:val="00484A57"/>
    <w:rsid w:val="004853B8"/>
    <w:rsid w:val="00486741"/>
    <w:rsid w:val="00487196"/>
    <w:rsid w:val="00487ED1"/>
    <w:rsid w:val="004907F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6713"/>
    <w:rsid w:val="004B73A7"/>
    <w:rsid w:val="004C133C"/>
    <w:rsid w:val="004C16DE"/>
    <w:rsid w:val="004C16FC"/>
    <w:rsid w:val="004C1BBB"/>
    <w:rsid w:val="004C1D52"/>
    <w:rsid w:val="004C33FD"/>
    <w:rsid w:val="004C5091"/>
    <w:rsid w:val="004C62A0"/>
    <w:rsid w:val="004C6ACD"/>
    <w:rsid w:val="004C6AF7"/>
    <w:rsid w:val="004C72CF"/>
    <w:rsid w:val="004D11FD"/>
    <w:rsid w:val="004D1994"/>
    <w:rsid w:val="004D1E35"/>
    <w:rsid w:val="004D3AA4"/>
    <w:rsid w:val="004D3B34"/>
    <w:rsid w:val="004D3C1A"/>
    <w:rsid w:val="004D4840"/>
    <w:rsid w:val="004D4920"/>
    <w:rsid w:val="004D5ED1"/>
    <w:rsid w:val="004D669D"/>
    <w:rsid w:val="004D6A99"/>
    <w:rsid w:val="004D7CF4"/>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07A74"/>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25C24"/>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1D9"/>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652E"/>
    <w:rsid w:val="0059752C"/>
    <w:rsid w:val="0059756F"/>
    <w:rsid w:val="005A1260"/>
    <w:rsid w:val="005A24A0"/>
    <w:rsid w:val="005A2A74"/>
    <w:rsid w:val="005A2CF0"/>
    <w:rsid w:val="005A4A70"/>
    <w:rsid w:val="005A4D7F"/>
    <w:rsid w:val="005A50F9"/>
    <w:rsid w:val="005A533E"/>
    <w:rsid w:val="005A561E"/>
    <w:rsid w:val="005A6027"/>
    <w:rsid w:val="005A6761"/>
    <w:rsid w:val="005A6C95"/>
    <w:rsid w:val="005A735F"/>
    <w:rsid w:val="005B0995"/>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1587"/>
    <w:rsid w:val="005D2895"/>
    <w:rsid w:val="005D3C7D"/>
    <w:rsid w:val="005D3D55"/>
    <w:rsid w:val="005D4694"/>
    <w:rsid w:val="005D48B9"/>
    <w:rsid w:val="005D4F2B"/>
    <w:rsid w:val="005D55D3"/>
    <w:rsid w:val="005D7437"/>
    <w:rsid w:val="005D7955"/>
    <w:rsid w:val="005E0A0B"/>
    <w:rsid w:val="005E19CB"/>
    <w:rsid w:val="005E1B05"/>
    <w:rsid w:val="005E24BF"/>
    <w:rsid w:val="005E2E58"/>
    <w:rsid w:val="005E385E"/>
    <w:rsid w:val="005E5B46"/>
    <w:rsid w:val="005F1B79"/>
    <w:rsid w:val="005F4CAA"/>
    <w:rsid w:val="005F576D"/>
    <w:rsid w:val="005F7385"/>
    <w:rsid w:val="005F7D85"/>
    <w:rsid w:val="00600EFB"/>
    <w:rsid w:val="0060107A"/>
    <w:rsid w:val="00601666"/>
    <w:rsid w:val="00601DA2"/>
    <w:rsid w:val="00601E0F"/>
    <w:rsid w:val="00602413"/>
    <w:rsid w:val="0060379C"/>
    <w:rsid w:val="006040F1"/>
    <w:rsid w:val="0060413C"/>
    <w:rsid w:val="00604E24"/>
    <w:rsid w:val="00606051"/>
    <w:rsid w:val="006068B9"/>
    <w:rsid w:val="00606AC5"/>
    <w:rsid w:val="00606F8D"/>
    <w:rsid w:val="00607251"/>
    <w:rsid w:val="00610829"/>
    <w:rsid w:val="006122F4"/>
    <w:rsid w:val="00612931"/>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1D6"/>
    <w:rsid w:val="0066742B"/>
    <w:rsid w:val="0067137C"/>
    <w:rsid w:val="00672C9E"/>
    <w:rsid w:val="00673408"/>
    <w:rsid w:val="00673660"/>
    <w:rsid w:val="006753BF"/>
    <w:rsid w:val="006754C0"/>
    <w:rsid w:val="006771F8"/>
    <w:rsid w:val="00680301"/>
    <w:rsid w:val="00680554"/>
    <w:rsid w:val="00680B43"/>
    <w:rsid w:val="00680CA2"/>
    <w:rsid w:val="00681740"/>
    <w:rsid w:val="006820B4"/>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557A"/>
    <w:rsid w:val="006D6AE8"/>
    <w:rsid w:val="006D7696"/>
    <w:rsid w:val="006D788F"/>
    <w:rsid w:val="006E00E7"/>
    <w:rsid w:val="006E0458"/>
    <w:rsid w:val="006E0724"/>
    <w:rsid w:val="006E26E2"/>
    <w:rsid w:val="006E2721"/>
    <w:rsid w:val="006E31FB"/>
    <w:rsid w:val="006E3D82"/>
    <w:rsid w:val="006E48C6"/>
    <w:rsid w:val="006E5001"/>
    <w:rsid w:val="006E550E"/>
    <w:rsid w:val="006E634E"/>
    <w:rsid w:val="006E720D"/>
    <w:rsid w:val="006E75C0"/>
    <w:rsid w:val="006F0A1D"/>
    <w:rsid w:val="006F0D3D"/>
    <w:rsid w:val="006F2D08"/>
    <w:rsid w:val="006F373D"/>
    <w:rsid w:val="006F4BB0"/>
    <w:rsid w:val="006F501C"/>
    <w:rsid w:val="006F56BD"/>
    <w:rsid w:val="006F614E"/>
    <w:rsid w:val="006F7878"/>
    <w:rsid w:val="006F7C77"/>
    <w:rsid w:val="006F7DE6"/>
    <w:rsid w:val="00702649"/>
    <w:rsid w:val="007031FD"/>
    <w:rsid w:val="007039D4"/>
    <w:rsid w:val="00704133"/>
    <w:rsid w:val="0070585A"/>
    <w:rsid w:val="00705941"/>
    <w:rsid w:val="007059FF"/>
    <w:rsid w:val="00705C06"/>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478C9"/>
    <w:rsid w:val="007505FF"/>
    <w:rsid w:val="00750A36"/>
    <w:rsid w:val="00750D81"/>
    <w:rsid w:val="00751FF1"/>
    <w:rsid w:val="00752DC6"/>
    <w:rsid w:val="00752E14"/>
    <w:rsid w:val="00753723"/>
    <w:rsid w:val="00753772"/>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2CB4"/>
    <w:rsid w:val="0079355F"/>
    <w:rsid w:val="0079364F"/>
    <w:rsid w:val="007940AC"/>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06ED"/>
    <w:rsid w:val="007D27AD"/>
    <w:rsid w:val="007D4B17"/>
    <w:rsid w:val="007D5AED"/>
    <w:rsid w:val="007D5DA0"/>
    <w:rsid w:val="007D6854"/>
    <w:rsid w:val="007D6ED9"/>
    <w:rsid w:val="007E0F24"/>
    <w:rsid w:val="007E1EAB"/>
    <w:rsid w:val="007E2FFE"/>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517E"/>
    <w:rsid w:val="00826386"/>
    <w:rsid w:val="00826A6B"/>
    <w:rsid w:val="008273EA"/>
    <w:rsid w:val="00827DEE"/>
    <w:rsid w:val="008322D4"/>
    <w:rsid w:val="008331B2"/>
    <w:rsid w:val="008331F4"/>
    <w:rsid w:val="00833224"/>
    <w:rsid w:val="00834C70"/>
    <w:rsid w:val="008373FF"/>
    <w:rsid w:val="00837BBC"/>
    <w:rsid w:val="00840054"/>
    <w:rsid w:val="00840A5D"/>
    <w:rsid w:val="0084146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1910"/>
    <w:rsid w:val="00852298"/>
    <w:rsid w:val="00853AE0"/>
    <w:rsid w:val="00853F9F"/>
    <w:rsid w:val="0085625F"/>
    <w:rsid w:val="008568C2"/>
    <w:rsid w:val="008569D2"/>
    <w:rsid w:val="008569E5"/>
    <w:rsid w:val="00856C8B"/>
    <w:rsid w:val="0086066E"/>
    <w:rsid w:val="00861241"/>
    <w:rsid w:val="00861525"/>
    <w:rsid w:val="00862540"/>
    <w:rsid w:val="00863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0ED8"/>
    <w:rsid w:val="008C2E5E"/>
    <w:rsid w:val="008C3724"/>
    <w:rsid w:val="008C38D9"/>
    <w:rsid w:val="008C451F"/>
    <w:rsid w:val="008C4775"/>
    <w:rsid w:val="008C69E1"/>
    <w:rsid w:val="008C6E12"/>
    <w:rsid w:val="008C71A8"/>
    <w:rsid w:val="008C7991"/>
    <w:rsid w:val="008C7F23"/>
    <w:rsid w:val="008D2AC5"/>
    <w:rsid w:val="008D370D"/>
    <w:rsid w:val="008D42AB"/>
    <w:rsid w:val="008D5FCB"/>
    <w:rsid w:val="008D6659"/>
    <w:rsid w:val="008D6962"/>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234"/>
    <w:rsid w:val="00910628"/>
    <w:rsid w:val="0091318F"/>
    <w:rsid w:val="009138F7"/>
    <w:rsid w:val="0091437C"/>
    <w:rsid w:val="009170CF"/>
    <w:rsid w:val="00917C07"/>
    <w:rsid w:val="009223EE"/>
    <w:rsid w:val="00923957"/>
    <w:rsid w:val="00924632"/>
    <w:rsid w:val="00925A12"/>
    <w:rsid w:val="00925F97"/>
    <w:rsid w:val="009266DF"/>
    <w:rsid w:val="009279A5"/>
    <w:rsid w:val="009301D3"/>
    <w:rsid w:val="00930295"/>
    <w:rsid w:val="0093376B"/>
    <w:rsid w:val="009343E7"/>
    <w:rsid w:val="00934BEC"/>
    <w:rsid w:val="00934FF0"/>
    <w:rsid w:val="00935D46"/>
    <w:rsid w:val="0093663F"/>
    <w:rsid w:val="00937235"/>
    <w:rsid w:val="00937511"/>
    <w:rsid w:val="00937617"/>
    <w:rsid w:val="0094047A"/>
    <w:rsid w:val="0094197C"/>
    <w:rsid w:val="00941CBA"/>
    <w:rsid w:val="00942BBD"/>
    <w:rsid w:val="00943369"/>
    <w:rsid w:val="009433F8"/>
    <w:rsid w:val="00944339"/>
    <w:rsid w:val="00944423"/>
    <w:rsid w:val="00944D75"/>
    <w:rsid w:val="00945884"/>
    <w:rsid w:val="0094691F"/>
    <w:rsid w:val="009472A9"/>
    <w:rsid w:val="009515E6"/>
    <w:rsid w:val="00952BE0"/>
    <w:rsid w:val="0095324E"/>
    <w:rsid w:val="009534B0"/>
    <w:rsid w:val="009549BE"/>
    <w:rsid w:val="00955712"/>
    <w:rsid w:val="00957CD4"/>
    <w:rsid w:val="0096115E"/>
    <w:rsid w:val="009615E0"/>
    <w:rsid w:val="00962716"/>
    <w:rsid w:val="00962D98"/>
    <w:rsid w:val="00963BA2"/>
    <w:rsid w:val="00964787"/>
    <w:rsid w:val="00965041"/>
    <w:rsid w:val="0096509E"/>
    <w:rsid w:val="009666BE"/>
    <w:rsid w:val="00966EDD"/>
    <w:rsid w:val="00966FB7"/>
    <w:rsid w:val="00967A0F"/>
    <w:rsid w:val="009706EA"/>
    <w:rsid w:val="00971B8B"/>
    <w:rsid w:val="00972AA7"/>
    <w:rsid w:val="00972D54"/>
    <w:rsid w:val="00975B98"/>
    <w:rsid w:val="009765CE"/>
    <w:rsid w:val="00976AA9"/>
    <w:rsid w:val="00976AB0"/>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6C2"/>
    <w:rsid w:val="009A6B2B"/>
    <w:rsid w:val="009B11B1"/>
    <w:rsid w:val="009B2CA4"/>
    <w:rsid w:val="009B486B"/>
    <w:rsid w:val="009B53DC"/>
    <w:rsid w:val="009B6439"/>
    <w:rsid w:val="009B6B67"/>
    <w:rsid w:val="009C24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09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2D26"/>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2659"/>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A5AB3"/>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265B2"/>
    <w:rsid w:val="00B30157"/>
    <w:rsid w:val="00B304C3"/>
    <w:rsid w:val="00B30E09"/>
    <w:rsid w:val="00B31E7D"/>
    <w:rsid w:val="00B32759"/>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4A78"/>
    <w:rsid w:val="00B85472"/>
    <w:rsid w:val="00B85BA7"/>
    <w:rsid w:val="00B85D17"/>
    <w:rsid w:val="00B87FA0"/>
    <w:rsid w:val="00B900F0"/>
    <w:rsid w:val="00B9084E"/>
    <w:rsid w:val="00B917EC"/>
    <w:rsid w:val="00B927AE"/>
    <w:rsid w:val="00B9294E"/>
    <w:rsid w:val="00B933B5"/>
    <w:rsid w:val="00B94066"/>
    <w:rsid w:val="00B94BD8"/>
    <w:rsid w:val="00B95D8A"/>
    <w:rsid w:val="00B97977"/>
    <w:rsid w:val="00BA0F8B"/>
    <w:rsid w:val="00BA2CDA"/>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34D7"/>
    <w:rsid w:val="00C04416"/>
    <w:rsid w:val="00C06BEE"/>
    <w:rsid w:val="00C07114"/>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4067"/>
    <w:rsid w:val="00C754A4"/>
    <w:rsid w:val="00C7708B"/>
    <w:rsid w:val="00C81018"/>
    <w:rsid w:val="00C81493"/>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AED"/>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A3C"/>
    <w:rsid w:val="00D042C2"/>
    <w:rsid w:val="00D04968"/>
    <w:rsid w:val="00D05711"/>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9CF"/>
    <w:rsid w:val="00D27B5D"/>
    <w:rsid w:val="00D3003E"/>
    <w:rsid w:val="00D30218"/>
    <w:rsid w:val="00D3075B"/>
    <w:rsid w:val="00D312C9"/>
    <w:rsid w:val="00D31FD8"/>
    <w:rsid w:val="00D32A2E"/>
    <w:rsid w:val="00D32B94"/>
    <w:rsid w:val="00D34FC7"/>
    <w:rsid w:val="00D35DAB"/>
    <w:rsid w:val="00D35E3C"/>
    <w:rsid w:val="00D35F40"/>
    <w:rsid w:val="00D360AC"/>
    <w:rsid w:val="00D362B8"/>
    <w:rsid w:val="00D375F9"/>
    <w:rsid w:val="00D37829"/>
    <w:rsid w:val="00D37FCA"/>
    <w:rsid w:val="00D40992"/>
    <w:rsid w:val="00D40ECF"/>
    <w:rsid w:val="00D42E0A"/>
    <w:rsid w:val="00D42F8C"/>
    <w:rsid w:val="00D4310C"/>
    <w:rsid w:val="00D43B10"/>
    <w:rsid w:val="00D4444C"/>
    <w:rsid w:val="00D47194"/>
    <w:rsid w:val="00D5025E"/>
    <w:rsid w:val="00D50322"/>
    <w:rsid w:val="00D504A5"/>
    <w:rsid w:val="00D505F6"/>
    <w:rsid w:val="00D5256E"/>
    <w:rsid w:val="00D54313"/>
    <w:rsid w:val="00D5465E"/>
    <w:rsid w:val="00D54BE3"/>
    <w:rsid w:val="00D5511A"/>
    <w:rsid w:val="00D55C76"/>
    <w:rsid w:val="00D60FAC"/>
    <w:rsid w:val="00D6106C"/>
    <w:rsid w:val="00D61702"/>
    <w:rsid w:val="00D617E9"/>
    <w:rsid w:val="00D6296C"/>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272"/>
    <w:rsid w:val="00D73D49"/>
    <w:rsid w:val="00D764AB"/>
    <w:rsid w:val="00D764D6"/>
    <w:rsid w:val="00D77922"/>
    <w:rsid w:val="00D81FA8"/>
    <w:rsid w:val="00D831CD"/>
    <w:rsid w:val="00D83419"/>
    <w:rsid w:val="00D8347A"/>
    <w:rsid w:val="00D83F3F"/>
    <w:rsid w:val="00D8445C"/>
    <w:rsid w:val="00D866D2"/>
    <w:rsid w:val="00D87690"/>
    <w:rsid w:val="00D90120"/>
    <w:rsid w:val="00D90737"/>
    <w:rsid w:val="00D90CE7"/>
    <w:rsid w:val="00D90FA1"/>
    <w:rsid w:val="00D91570"/>
    <w:rsid w:val="00D91612"/>
    <w:rsid w:val="00D929E5"/>
    <w:rsid w:val="00D929E9"/>
    <w:rsid w:val="00D9349C"/>
    <w:rsid w:val="00D93A2D"/>
    <w:rsid w:val="00D9437E"/>
    <w:rsid w:val="00D94D6A"/>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6E33"/>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A24"/>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253E"/>
    <w:rsid w:val="00DF2BCA"/>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9F4"/>
    <w:rsid w:val="00E10A65"/>
    <w:rsid w:val="00E11808"/>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2A7"/>
    <w:rsid w:val="00E45FD3"/>
    <w:rsid w:val="00E460AF"/>
    <w:rsid w:val="00E47BCC"/>
    <w:rsid w:val="00E47DF5"/>
    <w:rsid w:val="00E5068B"/>
    <w:rsid w:val="00E50A8E"/>
    <w:rsid w:val="00E52117"/>
    <w:rsid w:val="00E53C01"/>
    <w:rsid w:val="00E54050"/>
    <w:rsid w:val="00E55AC0"/>
    <w:rsid w:val="00E55BAE"/>
    <w:rsid w:val="00E562C4"/>
    <w:rsid w:val="00E56D80"/>
    <w:rsid w:val="00E57520"/>
    <w:rsid w:val="00E57EED"/>
    <w:rsid w:val="00E6013C"/>
    <w:rsid w:val="00E60AAB"/>
    <w:rsid w:val="00E611B1"/>
    <w:rsid w:val="00E620B7"/>
    <w:rsid w:val="00E621B1"/>
    <w:rsid w:val="00E62551"/>
    <w:rsid w:val="00E63FC8"/>
    <w:rsid w:val="00E65ACD"/>
    <w:rsid w:val="00E66853"/>
    <w:rsid w:val="00E66924"/>
    <w:rsid w:val="00E673A2"/>
    <w:rsid w:val="00E70E40"/>
    <w:rsid w:val="00E71743"/>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97E98"/>
    <w:rsid w:val="00EA0650"/>
    <w:rsid w:val="00EA28E3"/>
    <w:rsid w:val="00EA314F"/>
    <w:rsid w:val="00EA369A"/>
    <w:rsid w:val="00EA4902"/>
    <w:rsid w:val="00EA50F3"/>
    <w:rsid w:val="00EA5A9F"/>
    <w:rsid w:val="00EA6E64"/>
    <w:rsid w:val="00EB09AC"/>
    <w:rsid w:val="00EB148A"/>
    <w:rsid w:val="00EB203E"/>
    <w:rsid w:val="00EB284E"/>
    <w:rsid w:val="00EB3037"/>
    <w:rsid w:val="00EB4F5D"/>
    <w:rsid w:val="00EB6361"/>
    <w:rsid w:val="00EC1397"/>
    <w:rsid w:val="00EC2A5E"/>
    <w:rsid w:val="00EC2F11"/>
    <w:rsid w:val="00EC2FDB"/>
    <w:rsid w:val="00EC47E2"/>
    <w:rsid w:val="00EC5055"/>
    <w:rsid w:val="00EC58D4"/>
    <w:rsid w:val="00EC5B3F"/>
    <w:rsid w:val="00EC798C"/>
    <w:rsid w:val="00ED0651"/>
    <w:rsid w:val="00ED2263"/>
    <w:rsid w:val="00ED26C4"/>
    <w:rsid w:val="00ED3A49"/>
    <w:rsid w:val="00ED3FE7"/>
    <w:rsid w:val="00ED4603"/>
    <w:rsid w:val="00ED664B"/>
    <w:rsid w:val="00ED6840"/>
    <w:rsid w:val="00ED7330"/>
    <w:rsid w:val="00ED73D9"/>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0E82"/>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3270"/>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B"/>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AA1"/>
    <w:rsid w:val="00F75FE7"/>
    <w:rsid w:val="00F7607F"/>
    <w:rsid w:val="00F76DB9"/>
    <w:rsid w:val="00F77BED"/>
    <w:rsid w:val="00F80299"/>
    <w:rsid w:val="00F804BD"/>
    <w:rsid w:val="00F8062C"/>
    <w:rsid w:val="00F8079E"/>
    <w:rsid w:val="00F81178"/>
    <w:rsid w:val="00F8283A"/>
    <w:rsid w:val="00F82FEC"/>
    <w:rsid w:val="00F8389F"/>
    <w:rsid w:val="00F83F8D"/>
    <w:rsid w:val="00F85080"/>
    <w:rsid w:val="00F853ED"/>
    <w:rsid w:val="00F85567"/>
    <w:rsid w:val="00F85BF2"/>
    <w:rsid w:val="00F86AA6"/>
    <w:rsid w:val="00F87FE2"/>
    <w:rsid w:val="00F911C7"/>
    <w:rsid w:val="00F919ED"/>
    <w:rsid w:val="00F91A32"/>
    <w:rsid w:val="00F91D3B"/>
    <w:rsid w:val="00F920D7"/>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4EAE"/>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43E0"/>
    <w:rsid w:val="00FD571F"/>
    <w:rsid w:val="00FD5FB1"/>
    <w:rsid w:val="00FD6B19"/>
    <w:rsid w:val="00FD728E"/>
    <w:rsid w:val="00FE0F1C"/>
    <w:rsid w:val="00FE2B09"/>
    <w:rsid w:val="00FE35CE"/>
    <w:rsid w:val="00FE5188"/>
    <w:rsid w:val="00FE5443"/>
    <w:rsid w:val="00FE5B64"/>
    <w:rsid w:val="00FE61D4"/>
    <w:rsid w:val="00FE64E8"/>
    <w:rsid w:val="00FE7035"/>
    <w:rsid w:val="00FF0C3F"/>
    <w:rsid w:val="00FF1A5A"/>
    <w:rsid w:val="00FF1C06"/>
    <w:rsid w:val="00FF4789"/>
    <w:rsid w:val="00FF498B"/>
    <w:rsid w:val="00FF5385"/>
    <w:rsid w:val="00FF59D1"/>
    <w:rsid w:val="00FF5E55"/>
    <w:rsid w:val="00FF6A3C"/>
    <w:rsid w:val="00FF72A5"/>
    <w:rsid w:val="00FF7407"/>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 w:type="paragraph" w:customStyle="1" w:styleId="termcommand">
    <w:name w:val="term_command"/>
    <w:basedOn w:val="Standard"/>
    <w:link w:val="termcommandZchn"/>
    <w:qFormat/>
    <w:rsid w:val="0050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24292E"/>
      <w:lang w:eastAsia="de-DE"/>
    </w:rPr>
  </w:style>
  <w:style w:type="character" w:customStyle="1" w:styleId="termcommandZchn">
    <w:name w:val="term_command Zchn"/>
    <w:basedOn w:val="Absatz-Standardschriftart"/>
    <w:link w:val="termcommand"/>
    <w:rsid w:val="00507A74"/>
    <w:rPr>
      <w:rFonts w:ascii="Consolas" w:eastAsia="Times New Roman" w:hAnsi="Consolas" w:cs="Courier New"/>
      <w:color w:val="24292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hyperlink" Target="https://machinelearningmastery.com/what-is-deep-learnin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schreiben\einleitung\einleitung_paper\ML_paper_generel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oleObject" Target="embeddings/oleObject2.bin"/><Relationship Id="rId45"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yperlink" Target="https://arxiv.org/pdf/2101.01907.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3.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25037</Words>
  <Characters>157740</Characters>
  <Application>Microsoft Office Word</Application>
  <DocSecurity>0</DocSecurity>
  <Lines>1314</Lines>
  <Paragraphs>364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2</cp:revision>
  <cp:lastPrinted>2021-03-18T16:37:00Z</cp:lastPrinted>
  <dcterms:created xsi:type="dcterms:W3CDTF">2021-03-18T16:39:00Z</dcterms:created>
  <dcterms:modified xsi:type="dcterms:W3CDTF">2021-03-18T16:39:00Z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