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1151"/>
        <w:gridCol w:w="695"/>
        <w:gridCol w:w="3712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</w:tcPr>
          <w:p>
            <w:pPr>
              <w:rPr>
                <w:kern w:val="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846" w:type="dxa"/>
            <w:gridSpan w:val="2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上课时间段</w:t>
            </w:r>
            <w:r>
              <w:rPr>
                <w:rFonts w:hint="eastAsia"/>
                <w:kern w:val="0"/>
                <w:sz w:val="20"/>
                <w:szCs w:val="20"/>
              </w:rPr>
              <w:t>（每天上午9点开始）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培训内容或课程名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培训地点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restart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基础知识培训</w:t>
            </w: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（周一）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开幕式</w:t>
            </w:r>
            <w:r>
              <w:rPr>
                <w:rFonts w:hint="eastAsia"/>
                <w:kern w:val="0"/>
                <w:sz w:val="20"/>
                <w:szCs w:val="20"/>
              </w:rPr>
              <w:t>（8:30开始）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TEX软件教学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MATLAB教学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8月2日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（周二）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插值与拟合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初等分析方法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8月3日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（周三）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回归分析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8月4日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（周四）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聚类分析与判别分析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8月5日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（周五）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主成分分析与因子分析法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8月6日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（周六）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对应分析和典型相关分析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8月7日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（周日）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神经网络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支持向量机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8月8日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（周一）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tabs>
                <w:tab w:val="center" w:pos="1380"/>
              </w:tabs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初等代数与几何方法</w:t>
            </w:r>
          </w:p>
          <w:p>
            <w:pPr>
              <w:tabs>
                <w:tab w:val="center" w:pos="1380"/>
              </w:tabs>
              <w:rPr>
                <w:kern w:val="0"/>
                <w:sz w:val="20"/>
                <w:szCs w:val="20"/>
              </w:rPr>
            </w:pP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</w:t>
            </w:r>
            <w:r>
              <w:rPr>
                <w:kern w:val="0"/>
                <w:sz w:val="20"/>
                <w:szCs w:val="20"/>
              </w:rPr>
              <w:t>9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（周二）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差分方程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常微分方程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（周三）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偏微分方程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（周四）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对策论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图论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（周五）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线性规划整数规划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非线性规划动态规划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（周六）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变分与最优控制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随机系统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存储论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排队论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  <w:tcBorders>
              <w:top w:val="nil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决策论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模糊分析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灰度分析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日</w:t>
            </w: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上午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时间序列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622" w:type="dxa"/>
            <w:vMerge w:val="continue"/>
          </w:tcPr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151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8月1</w:t>
            </w:r>
            <w:r>
              <w:rPr>
                <w:kern w:val="0"/>
                <w:sz w:val="20"/>
                <w:szCs w:val="20"/>
              </w:rPr>
              <w:t>9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kern w:val="0"/>
                <w:sz w:val="20"/>
                <w:szCs w:val="20"/>
              </w:rPr>
              <w:t>9</w:t>
            </w:r>
            <w:r>
              <w:rPr>
                <w:rFonts w:hint="eastAsia"/>
                <w:kern w:val="0"/>
                <w:sz w:val="20"/>
                <w:szCs w:val="20"/>
              </w:rPr>
              <w:t>月8日</w:t>
            </w:r>
          </w:p>
          <w:p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695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全天</w:t>
            </w:r>
          </w:p>
        </w:tc>
        <w:tc>
          <w:tcPr>
            <w:tcW w:w="3712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组队</w:t>
            </w:r>
            <w:r>
              <w:rPr>
                <w:rFonts w:hint="eastAsia"/>
                <w:kern w:val="0"/>
                <w:sz w:val="20"/>
                <w:szCs w:val="20"/>
              </w:rPr>
              <w:t>（3人一组）以及综合案例分析</w:t>
            </w:r>
          </w:p>
        </w:tc>
        <w:tc>
          <w:tcPr>
            <w:tcW w:w="669" w:type="dxa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线上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F6"/>
    <w:rsid w:val="00141AFE"/>
    <w:rsid w:val="007275F6"/>
    <w:rsid w:val="00AB32E7"/>
    <w:rsid w:val="00E35BA8"/>
    <w:rsid w:val="4D66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Calibri" w:hAnsi="Calibri" w:eastAsia="宋体" w:cs="宋体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Calibri" w:hAnsi="Calibri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404</Words>
  <Characters>425</Characters>
  <Lines>4</Lines>
  <Paragraphs>1</Paragraphs>
  <TotalTime>5</TotalTime>
  <ScaleCrop>false</ScaleCrop>
  <LinksUpToDate>false</LinksUpToDate>
  <CharactersWithSpaces>425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2022-07-31T07:48:00Z</dcterms:created>
  <dc:creator>dddzzcc</dc:creator>
  <cp:lastModifiedBy>qzuser</cp:lastModifiedBy>
  <dcterms:modified xsi:type="dcterms:W3CDTF">2022-07-31T08:18:48Z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946CAB78EB704885AFD1DCD3322E8B88</vt:lpwstr>
  </property>
</Properties>
</file>