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234758">
      <w:pPr>
        <w:spacing w:line="407" w:lineRule="auto"/>
        <w:rPr>
          <w:rFonts w:ascii="Arial"/>
          <w:sz w:val="21"/>
        </w:rPr>
      </w:pPr>
    </w:p>
    <w:p w14:paraId="42E55B9D">
      <w:pPr>
        <w:spacing w:line="856" w:lineRule="exact"/>
        <w:ind w:firstLine="1727"/>
      </w:pPr>
      <w:r>
        <w:rPr>
          <w:position w:val="-17"/>
        </w:rPr>
        <w:drawing>
          <wp:inline distT="0" distB="0" distL="0" distR="0">
            <wp:extent cx="3087370" cy="543560"/>
            <wp:effectExtent l="0" t="0" r="11430" b="2540"/>
            <wp:docPr id="29" name="IM 2"/>
            <wp:cNvGraphicFramePr/>
            <a:graphic xmlns:a="http://schemas.openxmlformats.org/drawingml/2006/main">
              <a:graphicData uri="http://schemas.openxmlformats.org/drawingml/2006/picture">
                <pic:pic xmlns:pic="http://schemas.openxmlformats.org/drawingml/2006/picture">
                  <pic:nvPicPr>
                    <pic:cNvPr id="29" name="IM 2"/>
                    <pic:cNvPicPr/>
                  </pic:nvPicPr>
                  <pic:blipFill>
                    <a:blip r:embed="rId19"/>
                    <a:stretch>
                      <a:fillRect/>
                    </a:stretch>
                  </pic:blipFill>
                  <pic:spPr>
                    <a:xfrm>
                      <a:off x="0" y="0"/>
                      <a:ext cx="3087624" cy="544068"/>
                    </a:xfrm>
                    <a:prstGeom prst="rect">
                      <a:avLst/>
                    </a:prstGeom>
                  </pic:spPr>
                </pic:pic>
              </a:graphicData>
            </a:graphic>
          </wp:inline>
        </w:drawing>
      </w:r>
    </w:p>
    <w:p w14:paraId="354BF8EC">
      <w:pPr>
        <w:pStyle w:val="6"/>
        <w:spacing w:before="318" w:line="220" w:lineRule="auto"/>
        <w:ind w:left="1849"/>
        <w:rPr>
          <w:sz w:val="52"/>
          <w:szCs w:val="52"/>
        </w:rPr>
      </w:pPr>
      <w:r>
        <w:rPr>
          <w:b/>
          <w:bCs/>
          <w:spacing w:val="-15"/>
          <w:sz w:val="52"/>
          <w:szCs w:val="52"/>
        </w:rPr>
        <w:t>毕</w:t>
      </w:r>
      <w:r>
        <w:rPr>
          <w:spacing w:val="-15"/>
          <w:sz w:val="52"/>
          <w:szCs w:val="52"/>
        </w:rPr>
        <w:t xml:space="preserve"> </w:t>
      </w:r>
      <w:r>
        <w:rPr>
          <w:b/>
          <w:bCs/>
          <w:spacing w:val="-15"/>
          <w:sz w:val="52"/>
          <w:szCs w:val="52"/>
        </w:rPr>
        <w:t>业</w:t>
      </w:r>
      <w:r>
        <w:rPr>
          <w:spacing w:val="26"/>
          <w:sz w:val="52"/>
          <w:szCs w:val="52"/>
        </w:rPr>
        <w:t xml:space="preserve"> </w:t>
      </w:r>
      <w:r>
        <w:rPr>
          <w:b/>
          <w:bCs/>
          <w:spacing w:val="-15"/>
          <w:sz w:val="52"/>
          <w:szCs w:val="52"/>
        </w:rPr>
        <w:t>论</w:t>
      </w:r>
      <w:r>
        <w:rPr>
          <w:spacing w:val="26"/>
          <w:sz w:val="52"/>
          <w:szCs w:val="52"/>
        </w:rPr>
        <w:t xml:space="preserve"> </w:t>
      </w:r>
      <w:r>
        <w:rPr>
          <w:b/>
          <w:bCs/>
          <w:spacing w:val="-15"/>
          <w:sz w:val="52"/>
          <w:szCs w:val="52"/>
        </w:rPr>
        <w:t>文（设</w:t>
      </w:r>
      <w:r>
        <w:rPr>
          <w:spacing w:val="24"/>
          <w:sz w:val="52"/>
          <w:szCs w:val="52"/>
        </w:rPr>
        <w:t xml:space="preserve"> </w:t>
      </w:r>
      <w:r>
        <w:rPr>
          <w:b/>
          <w:bCs/>
          <w:spacing w:val="-15"/>
          <w:sz w:val="52"/>
          <w:szCs w:val="52"/>
        </w:rPr>
        <w:t>计）</w:t>
      </w:r>
    </w:p>
    <w:p w14:paraId="5F0F8B8B">
      <w:pPr>
        <w:spacing w:line="276" w:lineRule="auto"/>
        <w:rPr>
          <w:rFonts w:ascii="Arial"/>
          <w:sz w:val="21"/>
        </w:rPr>
      </w:pPr>
    </w:p>
    <w:p w14:paraId="475AFF7A">
      <w:pPr>
        <w:spacing w:line="277" w:lineRule="auto"/>
        <w:rPr>
          <w:rFonts w:ascii="Arial"/>
          <w:sz w:val="21"/>
        </w:rPr>
      </w:pPr>
    </w:p>
    <w:p w14:paraId="43FAB402">
      <w:pPr>
        <w:spacing w:line="277" w:lineRule="auto"/>
        <w:rPr>
          <w:rFonts w:ascii="Arial"/>
          <w:sz w:val="21"/>
        </w:rPr>
      </w:pPr>
    </w:p>
    <w:p w14:paraId="120399F4">
      <w:pPr>
        <w:spacing w:line="1947" w:lineRule="exact"/>
        <w:ind w:firstLine="3191"/>
      </w:pPr>
      <w:r>
        <w:rPr>
          <w:position w:val="-38"/>
        </w:rPr>
        <w:drawing>
          <wp:inline distT="0" distB="0" distL="0" distR="0">
            <wp:extent cx="1235710" cy="1235710"/>
            <wp:effectExtent l="0" t="0" r="8890" b="8890"/>
            <wp:docPr id="32" name="IM 4"/>
            <wp:cNvGraphicFramePr/>
            <a:graphic xmlns:a="http://schemas.openxmlformats.org/drawingml/2006/main">
              <a:graphicData uri="http://schemas.openxmlformats.org/drawingml/2006/picture">
                <pic:pic xmlns:pic="http://schemas.openxmlformats.org/drawingml/2006/picture">
                  <pic:nvPicPr>
                    <pic:cNvPr id="32" name="IM 4"/>
                    <pic:cNvPicPr/>
                  </pic:nvPicPr>
                  <pic:blipFill>
                    <a:blip r:embed="rId20"/>
                    <a:stretch>
                      <a:fillRect/>
                    </a:stretch>
                  </pic:blipFill>
                  <pic:spPr>
                    <a:xfrm>
                      <a:off x="0" y="0"/>
                      <a:ext cx="1235964" cy="1235964"/>
                    </a:xfrm>
                    <a:prstGeom prst="rect">
                      <a:avLst/>
                    </a:prstGeom>
                  </pic:spPr>
                </pic:pic>
              </a:graphicData>
            </a:graphic>
          </wp:inline>
        </w:drawing>
      </w:r>
    </w:p>
    <w:p w14:paraId="074DDB30">
      <w:pPr>
        <w:spacing w:line="269" w:lineRule="auto"/>
        <w:rPr>
          <w:rFonts w:ascii="Arial"/>
          <w:sz w:val="21"/>
        </w:rPr>
      </w:pPr>
    </w:p>
    <w:p w14:paraId="5BC22042">
      <w:pPr>
        <w:spacing w:line="269" w:lineRule="auto"/>
        <w:rPr>
          <w:rFonts w:ascii="Arial"/>
          <w:sz w:val="21"/>
        </w:rPr>
      </w:pPr>
    </w:p>
    <w:p w14:paraId="607BA48E">
      <w:pPr>
        <w:spacing w:line="270" w:lineRule="auto"/>
        <w:rPr>
          <w:rFonts w:ascii="Arial"/>
          <w:sz w:val="21"/>
        </w:rPr>
      </w:pPr>
    </w:p>
    <w:p w14:paraId="253497CF">
      <w:pPr>
        <w:pStyle w:val="6"/>
        <w:keepNext w:val="0"/>
        <w:keepLines w:val="0"/>
        <w:pageBreakBefore w:val="0"/>
        <w:widowControl/>
        <w:kinsoku w:val="0"/>
        <w:wordWrap/>
        <w:overflowPunct/>
        <w:topLinePunct w:val="0"/>
        <w:autoSpaceDE w:val="0"/>
        <w:autoSpaceDN w:val="0"/>
        <w:bidi w:val="0"/>
        <w:adjustRightInd w:val="0"/>
        <w:snapToGrid w:val="0"/>
        <w:spacing w:before="101" w:line="185" w:lineRule="auto"/>
        <w:ind w:left="28"/>
        <w:textAlignment w:val="baseline"/>
        <w:outlineLvl w:val="9"/>
        <w:rPr>
          <w:rFonts w:hint="eastAsia" w:eastAsia="宋体"/>
          <w:spacing w:val="7"/>
          <w:sz w:val="31"/>
          <w:szCs w:val="31"/>
          <w:lang w:val="en-US" w:eastAsia="zh-CN"/>
        </w:rPr>
      </w:pPr>
      <w:bookmarkStart w:id="0" w:name="_Toc20577"/>
      <w:bookmarkStart w:id="1" w:name="_Toc27721"/>
      <w:bookmarkStart w:id="2" w:name="_Toc17998"/>
      <w:r>
        <w:rPr>
          <w:b/>
          <w:bCs/>
          <w:spacing w:val="7"/>
          <w:sz w:val="31"/>
          <w:szCs w:val="31"/>
        </w:rPr>
        <w:t>论文</w:t>
      </w:r>
      <w:r>
        <w:rPr>
          <w:rFonts w:hint="eastAsia"/>
          <w:b/>
          <w:bCs/>
          <w:spacing w:val="7"/>
          <w:sz w:val="31"/>
          <w:szCs w:val="31"/>
          <w:lang w:eastAsia="zh-CN"/>
        </w:rPr>
        <w:t>（</w:t>
      </w:r>
      <w:r>
        <w:rPr>
          <w:b/>
          <w:bCs/>
          <w:spacing w:val="7"/>
          <w:sz w:val="31"/>
          <w:szCs w:val="31"/>
        </w:rPr>
        <w:t>设计</w:t>
      </w:r>
      <w:r>
        <w:rPr>
          <w:rFonts w:hint="eastAsia"/>
          <w:b/>
          <w:bCs/>
          <w:spacing w:val="7"/>
          <w:sz w:val="31"/>
          <w:szCs w:val="31"/>
          <w:lang w:eastAsia="zh-CN"/>
        </w:rPr>
        <w:t>）</w:t>
      </w:r>
      <w:r>
        <w:rPr>
          <w:b/>
          <w:bCs/>
          <w:spacing w:val="7"/>
          <w:sz w:val="31"/>
          <w:szCs w:val="31"/>
        </w:rPr>
        <w:t>题目：</w:t>
      </w:r>
      <w:r>
        <w:rPr>
          <w:rFonts w:hint="eastAsia"/>
          <w:spacing w:val="7"/>
          <w:sz w:val="31"/>
          <w:szCs w:val="31"/>
        </w:rPr>
        <w:t>轿车前</w:t>
      </w:r>
      <w:r>
        <w:rPr>
          <w:rFonts w:hint="eastAsia"/>
          <w:spacing w:val="7"/>
          <w:sz w:val="31"/>
          <w:szCs w:val="31"/>
          <w:lang w:val="en-US" w:eastAsia="zh-CN"/>
        </w:rPr>
        <w:t>防撞梁结构的</w:t>
      </w:r>
      <w:r>
        <w:rPr>
          <w:rFonts w:hint="eastAsia"/>
          <w:spacing w:val="7"/>
          <w:sz w:val="31"/>
          <w:szCs w:val="31"/>
        </w:rPr>
        <w:t>有限元分析及</w:t>
      </w:r>
      <w:bookmarkEnd w:id="0"/>
      <w:bookmarkEnd w:id="1"/>
      <w:bookmarkEnd w:id="2"/>
      <w:r>
        <w:rPr>
          <w:rFonts w:hint="eastAsia"/>
          <w:spacing w:val="7"/>
          <w:sz w:val="31"/>
          <w:szCs w:val="31"/>
          <w:lang w:val="en-US" w:eastAsia="zh-CN"/>
        </w:rPr>
        <w:t>改进</w:t>
      </w:r>
    </w:p>
    <w:p w14:paraId="69A54DAD">
      <w:pPr>
        <w:spacing w:line="987" w:lineRule="exact"/>
        <w:ind w:firstLine="2562"/>
      </w:pPr>
      <w:r>
        <w:rPr>
          <w:position w:val="-19"/>
        </w:rPr>
        <mc:AlternateContent>
          <mc:Choice Requires="wps">
            <w:drawing>
              <wp:inline distT="0" distB="0" distL="114300" distR="114300">
                <wp:extent cx="3656330" cy="633095"/>
                <wp:effectExtent l="0" t="0" r="1270" b="1905"/>
                <wp:docPr id="33" name="任意多边形 33"/>
                <wp:cNvGraphicFramePr/>
                <a:graphic xmlns:a="http://schemas.openxmlformats.org/drawingml/2006/main">
                  <a:graphicData uri="http://schemas.microsoft.com/office/word/2010/wordprocessingShape">
                    <wps:wsp>
                      <wps:cNvSpPr/>
                      <wps:spPr>
                        <a:xfrm>
                          <a:off x="0" y="0"/>
                          <a:ext cx="3656330" cy="633095"/>
                        </a:xfrm>
                        <a:custGeom>
                          <a:avLst/>
                          <a:gdLst/>
                          <a:ahLst/>
                          <a:cxnLst/>
                          <a:pathLst>
                            <a:path w="5757" h="996">
                              <a:moveTo>
                                <a:pt x="22" y="7"/>
                              </a:moveTo>
                              <a:lnTo>
                                <a:pt x="5757" y="7"/>
                              </a:lnTo>
                              <a:moveTo>
                                <a:pt x="0" y="989"/>
                              </a:moveTo>
                              <a:lnTo>
                                <a:pt x="5757" y="989"/>
                              </a:lnTo>
                            </a:path>
                          </a:pathLst>
                        </a:custGeom>
                        <a:noFill/>
                        <a:ln w="9144" cap="flat" cmpd="sng">
                          <a:solidFill>
                            <a:srgbClr val="000000"/>
                          </a:solidFill>
                          <a:prstDash val="solid"/>
                          <a:bevel/>
                          <a:headEnd type="none" w="med" len="med"/>
                          <a:tailEnd type="none" w="med" len="med"/>
                        </a:ln>
                      </wps:spPr>
                      <wps:bodyPr upright="0"/>
                    </wps:wsp>
                  </a:graphicData>
                </a:graphic>
              </wp:inline>
            </w:drawing>
          </mc:Choice>
          <mc:Fallback>
            <w:pict>
              <v:shape id="_x0000_s1026" o:spid="_x0000_s1026" o:spt="100" style="height:49.85pt;width:287.9pt;" filled="f" stroked="t" coordsize="5757,996" o:gfxdata="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amkkvVAAAABAEAAA8AAAAA&#10;AAAAAQAgAAAAIgAAAGRycy9kb3ducmV2LnhtbFBLAQIUABQAAAAIAIdO4kDNKdL/UAIAAO8EAAAO&#10;AAAAAAAAAAEAIAAAACQBAABkcnMvZTJvRG9jLnhtbFBLBQYAAAAABgAGAFkBAADmBQAAAAA=&#10;" path="m22,7l5757,7m0,989l5757,989e">
                <v:fill on="f" focussize="0,0"/>
                <v:stroke weight="0.72pt" color="#000000" joinstyle="bevel"/>
                <v:imagedata o:title=""/>
                <o:lock v:ext="edit" aspectratio="f"/>
                <w10:wrap type="none"/>
                <w10:anchorlock/>
              </v:shape>
            </w:pict>
          </mc:Fallback>
        </mc:AlternateContent>
      </w:r>
    </w:p>
    <w:p w14:paraId="1C0A62BF">
      <w:pPr>
        <w:spacing w:line="299" w:lineRule="auto"/>
        <w:rPr>
          <w:rFonts w:ascii="Arial"/>
          <w:sz w:val="21"/>
        </w:rPr>
      </w:pPr>
    </w:p>
    <w:p w14:paraId="30ABC212">
      <w:pPr>
        <w:spacing w:line="299" w:lineRule="auto"/>
        <w:rPr>
          <w:rFonts w:ascii="Arial"/>
          <w:sz w:val="21"/>
        </w:rPr>
      </w:pPr>
    </w:p>
    <w:p w14:paraId="3BF86ED9">
      <w:pPr>
        <w:pStyle w:val="6"/>
        <w:spacing w:before="91" w:line="220" w:lineRule="auto"/>
        <w:ind w:left="30"/>
      </w:pPr>
      <w:r>
        <w:rPr>
          <w:spacing w:val="-3"/>
        </w:rPr>
        <w:t>学生姓名：</w:t>
      </w:r>
      <w:r>
        <w:rPr>
          <w:spacing w:val="-3"/>
          <w:u w:val="single" w:color="auto"/>
        </w:rPr>
        <w:t xml:space="preserve">   </w:t>
      </w:r>
      <w:r>
        <w:rPr>
          <w:rFonts w:hint="eastAsia"/>
          <w:spacing w:val="-3"/>
          <w:u w:val="single" w:color="auto"/>
          <w:lang w:val="en-US" w:eastAsia="zh-CN"/>
        </w:rPr>
        <w:t>朱  珠</w:t>
      </w:r>
      <w:r>
        <w:rPr>
          <w:spacing w:val="-3"/>
          <w:u w:val="single" w:color="auto"/>
        </w:rPr>
        <w:t xml:space="preserve">          </w:t>
      </w:r>
      <w:r>
        <w:rPr>
          <w:rFonts w:hint="eastAsia"/>
          <w:spacing w:val="-3"/>
          <w:u w:val="single" w:color="auto"/>
          <w:lang w:val="en-US" w:eastAsia="zh-CN"/>
        </w:rPr>
        <w:t xml:space="preserve">   </w:t>
      </w:r>
      <w:r>
        <w:rPr>
          <w:spacing w:val="-120"/>
        </w:rPr>
        <w:t xml:space="preserve"> </w:t>
      </w:r>
      <w:r>
        <w:rPr>
          <w:spacing w:val="-3"/>
        </w:rPr>
        <w:t>指导教师：</w:t>
      </w:r>
      <w:r>
        <w:rPr>
          <w:spacing w:val="-3"/>
          <w:u w:val="single" w:color="auto"/>
        </w:rPr>
        <w:t xml:space="preserve">   </w:t>
      </w:r>
      <w:r>
        <w:rPr>
          <w:rFonts w:hint="eastAsia"/>
          <w:spacing w:val="-3"/>
          <w:u w:val="single" w:color="auto"/>
          <w:lang w:val="en-US" w:eastAsia="zh-CN"/>
        </w:rPr>
        <w:t>刘利娟</w:t>
      </w:r>
      <w:r>
        <w:rPr>
          <w:spacing w:val="-3"/>
          <w:u w:val="single" w:color="auto"/>
        </w:rPr>
        <w:t xml:space="preserve">            </w:t>
      </w:r>
    </w:p>
    <w:p w14:paraId="47D0329B">
      <w:pPr>
        <w:spacing w:line="276" w:lineRule="auto"/>
        <w:rPr>
          <w:rFonts w:ascii="Arial"/>
          <w:sz w:val="21"/>
        </w:rPr>
      </w:pPr>
    </w:p>
    <w:p w14:paraId="601574E6">
      <w:pPr>
        <w:spacing w:line="277" w:lineRule="auto"/>
        <w:rPr>
          <w:rFonts w:ascii="Arial"/>
          <w:sz w:val="21"/>
        </w:rPr>
      </w:pPr>
    </w:p>
    <w:p w14:paraId="345826B3">
      <w:pPr>
        <w:pStyle w:val="6"/>
        <w:spacing w:before="92" w:line="219" w:lineRule="auto"/>
        <w:ind w:left="29"/>
      </w:pPr>
      <w:r>
        <w:rPr>
          <w:spacing w:val="-3"/>
        </w:rPr>
        <w:t>二级学院：</w:t>
      </w:r>
      <w:r>
        <w:rPr>
          <w:spacing w:val="-3"/>
          <w:u w:val="single" w:color="auto"/>
        </w:rPr>
        <w:t xml:space="preserve">   机电工程学院  </w:t>
      </w:r>
      <w:r>
        <w:rPr>
          <w:rFonts w:hint="eastAsia"/>
          <w:spacing w:val="-3"/>
          <w:u w:val="single" w:color="auto"/>
          <w:lang w:val="en-US" w:eastAsia="zh-CN"/>
        </w:rPr>
        <w:t xml:space="preserve">     </w:t>
      </w:r>
      <w:r>
        <w:rPr>
          <w:spacing w:val="-3"/>
        </w:rPr>
        <w:t>专    业：</w:t>
      </w:r>
      <w:r>
        <w:rPr>
          <w:spacing w:val="4"/>
          <w:u w:val="single" w:color="auto"/>
        </w:rPr>
        <w:t xml:space="preserve">   </w:t>
      </w:r>
      <w:r>
        <w:rPr>
          <w:spacing w:val="-3"/>
          <w:u w:val="single" w:color="auto"/>
        </w:rPr>
        <w:t xml:space="preserve">车辆工程   </w:t>
      </w:r>
      <w:r>
        <w:rPr>
          <w:spacing w:val="-4"/>
          <w:u w:val="single" w:color="auto"/>
        </w:rPr>
        <w:t xml:space="preserve">       </w:t>
      </w:r>
    </w:p>
    <w:p w14:paraId="52855B79">
      <w:pPr>
        <w:spacing w:line="276" w:lineRule="auto"/>
        <w:rPr>
          <w:rFonts w:ascii="Arial"/>
          <w:sz w:val="21"/>
        </w:rPr>
      </w:pPr>
    </w:p>
    <w:p w14:paraId="73FC5C7A">
      <w:pPr>
        <w:spacing w:line="276" w:lineRule="auto"/>
        <w:rPr>
          <w:rFonts w:ascii="Arial"/>
          <w:sz w:val="21"/>
        </w:rPr>
      </w:pPr>
    </w:p>
    <w:p w14:paraId="774991F2">
      <w:pPr>
        <w:pStyle w:val="6"/>
        <w:spacing w:before="91" w:line="220" w:lineRule="auto"/>
        <w:ind w:left="23"/>
      </w:pPr>
      <w:r>
        <w:rPr>
          <w:spacing w:val="-3"/>
        </w:rPr>
        <w:t>班    级：</w:t>
      </w:r>
      <w:r>
        <w:rPr>
          <w:rFonts w:hint="default" w:ascii="Times New Roman" w:hAnsi="Times New Roman" w:cs="Times New Roman"/>
          <w:spacing w:val="33"/>
          <w:u w:val="single" w:color="auto"/>
          <w:lang w:val="en-US" w:eastAsia="zh-CN"/>
        </w:rPr>
        <w:t>23</w:t>
      </w:r>
      <w:r>
        <w:rPr>
          <w:spacing w:val="-3"/>
          <w:u w:val="single" w:color="auto"/>
        </w:rPr>
        <w:t>车辆工程</w:t>
      </w:r>
      <w:r>
        <w:rPr>
          <w:rFonts w:hint="eastAsia"/>
          <w:spacing w:val="-3"/>
          <w:u w:val="single" w:color="auto"/>
          <w:lang w:val="en-US" w:eastAsia="zh-CN"/>
        </w:rPr>
        <w:t xml:space="preserve">(专转本)    </w:t>
      </w:r>
      <w:r>
        <w:rPr>
          <w:spacing w:val="-3"/>
        </w:rPr>
        <w:t>学</w:t>
      </w:r>
      <w:r>
        <w:rPr>
          <w:spacing w:val="4"/>
        </w:rPr>
        <w:t xml:space="preserve">    </w:t>
      </w:r>
      <w:r>
        <w:rPr>
          <w:spacing w:val="-3"/>
        </w:rPr>
        <w:t>号：</w:t>
      </w:r>
      <w:r>
        <w:rPr>
          <w:spacing w:val="16"/>
          <w:u w:val="single" w:color="auto"/>
        </w:rPr>
        <w:t xml:space="preserve">  </w:t>
      </w:r>
      <w:r>
        <w:rPr>
          <w:rFonts w:hint="default" w:ascii="Times New Roman" w:hAnsi="Times New Roman" w:cs="Times New Roman"/>
          <w:spacing w:val="-3"/>
          <w:u w:val="single" w:color="auto"/>
          <w:lang w:val="en-US" w:eastAsia="zh-CN"/>
        </w:rPr>
        <w:t>2304273010</w:t>
      </w:r>
      <w:r>
        <w:rPr>
          <w:u w:val="single" w:color="auto"/>
        </w:rPr>
        <w:t xml:space="preserve">        </w:t>
      </w:r>
    </w:p>
    <w:p w14:paraId="2F8FD292">
      <w:pPr>
        <w:spacing w:line="275" w:lineRule="auto"/>
        <w:rPr>
          <w:rFonts w:ascii="Arial"/>
          <w:sz w:val="21"/>
        </w:rPr>
      </w:pPr>
    </w:p>
    <w:p w14:paraId="4DED7CFD">
      <w:pPr>
        <w:spacing w:line="276" w:lineRule="auto"/>
        <w:rPr>
          <w:rFonts w:ascii="Arial"/>
          <w:sz w:val="21"/>
        </w:rPr>
      </w:pPr>
    </w:p>
    <w:p w14:paraId="7F3A68A2">
      <w:pPr>
        <w:pStyle w:val="6"/>
        <w:spacing w:before="92" w:line="220" w:lineRule="auto"/>
        <w:ind w:left="26"/>
      </w:pPr>
      <w:r>
        <w:rPr>
          <w:spacing w:val="-8"/>
        </w:rPr>
        <w:t>提交日期：</w:t>
      </w:r>
      <w:r>
        <w:rPr>
          <w:spacing w:val="-8"/>
          <w:u w:val="single" w:color="auto"/>
        </w:rPr>
        <w:t xml:space="preserve">  </w:t>
      </w:r>
      <w:r>
        <w:rPr>
          <w:rFonts w:hint="default" w:ascii="Times New Roman" w:hAnsi="Times New Roman" w:cs="Times New Roman"/>
          <w:spacing w:val="-8"/>
          <w:u w:val="single" w:color="auto"/>
        </w:rPr>
        <w:t>202</w:t>
      </w:r>
      <w:r>
        <w:rPr>
          <w:rFonts w:hint="default" w:ascii="Times New Roman" w:hAnsi="Times New Roman" w:cs="Times New Roman"/>
          <w:spacing w:val="-8"/>
          <w:u w:val="single" w:color="auto"/>
          <w:lang w:val="en-US" w:eastAsia="zh-CN"/>
        </w:rPr>
        <w:t>5</w:t>
      </w:r>
      <w:r>
        <w:rPr>
          <w:spacing w:val="-60"/>
          <w:u w:val="single" w:color="auto"/>
        </w:rPr>
        <w:t xml:space="preserve"> </w:t>
      </w:r>
      <w:r>
        <w:rPr>
          <w:spacing w:val="-8"/>
          <w:u w:val="single" w:color="auto"/>
        </w:rPr>
        <w:t>年</w:t>
      </w:r>
      <w:r>
        <w:rPr>
          <w:spacing w:val="-54"/>
          <w:u w:val="single" w:color="auto"/>
        </w:rPr>
        <w:t xml:space="preserve"> </w:t>
      </w:r>
      <w:r>
        <w:rPr>
          <w:spacing w:val="-8"/>
          <w:u w:val="single" w:color="auto"/>
        </w:rPr>
        <w:t>月</w:t>
      </w:r>
      <w:r>
        <w:rPr>
          <w:spacing w:val="-59"/>
          <w:u w:val="single" w:color="auto"/>
        </w:rPr>
        <w:t xml:space="preserve"> </w:t>
      </w:r>
      <w:r>
        <w:rPr>
          <w:spacing w:val="-8"/>
          <w:u w:val="single" w:color="auto"/>
        </w:rPr>
        <w:t xml:space="preserve">日  </w:t>
      </w:r>
      <w:r>
        <w:rPr>
          <w:rFonts w:hint="eastAsia"/>
          <w:spacing w:val="-8"/>
          <w:u w:val="single" w:color="auto"/>
          <w:lang w:val="en-US" w:eastAsia="zh-CN"/>
        </w:rPr>
        <w:t xml:space="preserve">       </w:t>
      </w:r>
      <w:r>
        <w:rPr>
          <w:spacing w:val="-8"/>
        </w:rPr>
        <w:t xml:space="preserve"> 答辩日期：</w:t>
      </w:r>
      <w:r>
        <w:rPr>
          <w:spacing w:val="8"/>
          <w:u w:val="single" w:color="auto"/>
        </w:rPr>
        <w:t xml:space="preserve">  </w:t>
      </w:r>
      <w:r>
        <w:rPr>
          <w:rFonts w:hint="default" w:ascii="Times New Roman" w:hAnsi="Times New Roman" w:cs="Times New Roman"/>
          <w:spacing w:val="-9"/>
          <w:u w:val="single" w:color="auto"/>
        </w:rPr>
        <w:t>202</w:t>
      </w:r>
      <w:r>
        <w:rPr>
          <w:rFonts w:hint="default" w:ascii="Times New Roman" w:hAnsi="Times New Roman" w:cs="Times New Roman"/>
          <w:spacing w:val="-9"/>
          <w:u w:val="single" w:color="auto"/>
          <w:lang w:val="en-US" w:eastAsia="zh-CN"/>
        </w:rPr>
        <w:t>5</w:t>
      </w:r>
      <w:r>
        <w:rPr>
          <w:spacing w:val="-60"/>
          <w:u w:val="single" w:color="auto"/>
        </w:rPr>
        <w:t xml:space="preserve"> </w:t>
      </w:r>
      <w:r>
        <w:rPr>
          <w:spacing w:val="-9"/>
          <w:u w:val="single" w:color="auto"/>
        </w:rPr>
        <w:t>年</w:t>
      </w:r>
      <w:r>
        <w:rPr>
          <w:spacing w:val="-54"/>
          <w:u w:val="single" w:color="auto"/>
        </w:rPr>
        <w:t xml:space="preserve"> </w:t>
      </w:r>
      <w:r>
        <w:rPr>
          <w:spacing w:val="-51"/>
          <w:u w:val="single" w:color="auto"/>
        </w:rPr>
        <w:t xml:space="preserve"> </w:t>
      </w:r>
      <w:r>
        <w:rPr>
          <w:spacing w:val="-9"/>
          <w:u w:val="single" w:color="auto"/>
        </w:rPr>
        <w:t>月</w:t>
      </w:r>
      <w:r>
        <w:rPr>
          <w:spacing w:val="-41"/>
          <w:u w:val="single" w:color="auto"/>
        </w:rPr>
        <w:t xml:space="preserve"> </w:t>
      </w:r>
      <w:r>
        <w:rPr>
          <w:spacing w:val="-9"/>
          <w:u w:val="single" w:color="auto"/>
        </w:rPr>
        <w:t>日</w:t>
      </w:r>
      <w:r>
        <w:rPr>
          <w:u w:val="single" w:color="auto"/>
        </w:rPr>
        <w:t xml:space="preserve">   </w:t>
      </w:r>
    </w:p>
    <w:p w14:paraId="3D2AF2D1">
      <w:pPr>
        <w:pStyle w:val="18"/>
        <w:jc w:val="center"/>
        <w:rPr>
          <w:rFonts w:hint="eastAsia"/>
        </w:rPr>
        <w:sectPr>
          <w:headerReference r:id="rId3"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67201"/>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14:paraId="1E1CA067">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14:paraId="6A9F52FB">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fldChar w:fldCharType="begin"/>
          </w:r>
          <w:r>
            <w:instrText xml:space="preserve">TOC \o "1-2" \h \u </w:instrText>
          </w:r>
          <w: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_Toc6798 </w:instrText>
          </w:r>
          <w:r>
            <w:rPr>
              <w:rFonts w:hint="eastAsia" w:ascii="宋体" w:hAnsi="宋体" w:eastAsia="宋体" w:cs="宋体"/>
              <w:sz w:val="28"/>
              <w:szCs w:val="28"/>
            </w:rPr>
            <w:fldChar w:fldCharType="separate"/>
          </w:r>
          <w:r>
            <w:rPr>
              <w:rFonts w:hint="eastAsia" w:ascii="宋体" w:hAnsi="宋体" w:eastAsia="宋体" w:cs="宋体"/>
              <w:sz w:val="28"/>
              <w:szCs w:val="28"/>
            </w:rPr>
            <w:t>摘要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_Toc6798 \h </w:instrText>
          </w:r>
          <w:r>
            <w:rPr>
              <w:rFonts w:hint="eastAsia" w:ascii="宋体" w:hAnsi="宋体" w:eastAsia="宋体" w:cs="宋体"/>
              <w:sz w:val="28"/>
              <w:szCs w:val="28"/>
            </w:rPr>
            <w:fldChar w:fldCharType="separate"/>
          </w:r>
          <w:r>
            <w:rPr>
              <w:rFonts w:hint="eastAsia" w:ascii="宋体" w:hAnsi="宋体" w:eastAsia="宋体" w:cs="宋体"/>
              <w:sz w:val="28"/>
              <w:szCs w:val="28"/>
            </w:rPr>
            <w:t>III</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81CD346">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_Toc32051 </w:instrText>
          </w:r>
          <w:r>
            <w:rPr>
              <w:rFonts w:hint="eastAsia" w:ascii="宋体" w:hAnsi="宋体" w:eastAsia="宋体" w:cs="宋体"/>
              <w:sz w:val="28"/>
              <w:szCs w:val="28"/>
            </w:rPr>
            <w:fldChar w:fldCharType="separate"/>
          </w:r>
          <w:r>
            <w:rPr>
              <w:rFonts w:hint="eastAsia" w:ascii="宋体" w:hAnsi="宋体" w:eastAsia="宋体" w:cs="宋体"/>
              <w:bCs/>
              <w:sz w:val="28"/>
              <w:szCs w:val="28"/>
            </w:rPr>
            <w:t>Abstract</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_Toc32051 \h </w:instrText>
          </w:r>
          <w:r>
            <w:rPr>
              <w:rFonts w:hint="eastAsia" w:ascii="宋体" w:hAnsi="宋体" w:eastAsia="宋体" w:cs="宋体"/>
              <w:sz w:val="28"/>
              <w:szCs w:val="28"/>
            </w:rPr>
            <w:fldChar w:fldCharType="separate"/>
          </w:r>
          <w:r>
            <w:rPr>
              <w:rFonts w:hint="eastAsia" w:ascii="宋体" w:hAnsi="宋体" w:eastAsia="宋体" w:cs="宋体"/>
              <w:sz w:val="28"/>
              <w:szCs w:val="28"/>
            </w:rPr>
            <w:t>IV</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4EEE6FD8">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_Toc7122 </w:instrText>
          </w:r>
          <w:r>
            <w:rPr>
              <w:rFonts w:hint="eastAsia" w:ascii="宋体" w:hAnsi="宋体" w:eastAsia="宋体" w:cs="宋体"/>
              <w:sz w:val="28"/>
              <w:szCs w:val="28"/>
            </w:rPr>
            <w:fldChar w:fldCharType="separate"/>
          </w:r>
          <w:r>
            <w:rPr>
              <w:rFonts w:hint="eastAsia" w:ascii="宋体" w:hAnsi="宋体" w:eastAsia="宋体" w:cs="宋体"/>
              <w:sz w:val="28"/>
              <w:szCs w:val="28"/>
            </w:rPr>
            <w:t>1 引言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_Toc7122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01FFC3B4">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_Toc7192 </w:instrText>
          </w:r>
          <w:r>
            <w:rPr>
              <w:rFonts w:hint="eastAsia" w:ascii="宋体" w:hAnsi="宋体" w:eastAsia="宋体" w:cs="宋体"/>
              <w:sz w:val="28"/>
              <w:szCs w:val="28"/>
            </w:rPr>
            <w:fldChar w:fldCharType="separate"/>
          </w:r>
          <w:r>
            <w:rPr>
              <w:rFonts w:hint="eastAsia" w:ascii="宋体" w:hAnsi="宋体" w:eastAsia="宋体" w:cs="宋体"/>
              <w:sz w:val="28"/>
              <w:szCs w:val="28"/>
            </w:rPr>
            <w:t>1.1 课题研究背景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_Toc7192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550F9FB">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_Toc7906 </w:instrText>
          </w:r>
          <w:r>
            <w:rPr>
              <w:rFonts w:hint="eastAsia" w:ascii="宋体" w:hAnsi="宋体" w:eastAsia="宋体" w:cs="宋体"/>
              <w:sz w:val="28"/>
              <w:szCs w:val="28"/>
            </w:rPr>
            <w:fldChar w:fldCharType="separate"/>
          </w:r>
          <w:r>
            <w:rPr>
              <w:rFonts w:hint="eastAsia" w:ascii="宋体" w:hAnsi="宋体" w:eastAsia="宋体" w:cs="宋体"/>
              <w:sz w:val="28"/>
              <w:szCs w:val="28"/>
            </w:rPr>
            <w:t>1.2 选题的目的和意义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_Toc7906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4DAD3FD1">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_Toc10916 </w:instrText>
          </w:r>
          <w:r>
            <w:rPr>
              <w:rFonts w:hint="eastAsia" w:ascii="宋体" w:hAnsi="宋体" w:eastAsia="宋体" w:cs="宋体"/>
              <w:sz w:val="28"/>
              <w:szCs w:val="28"/>
            </w:rPr>
            <w:fldChar w:fldCharType="separate"/>
          </w:r>
          <w:r>
            <w:rPr>
              <w:rFonts w:hint="eastAsia" w:ascii="宋体" w:hAnsi="宋体" w:eastAsia="宋体" w:cs="宋体"/>
              <w:sz w:val="28"/>
              <w:szCs w:val="28"/>
            </w:rPr>
            <w:t>1.3 国内外研究现状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_Toc10916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24FAB96A">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_Toc11824 </w:instrText>
          </w:r>
          <w:r>
            <w:rPr>
              <w:rFonts w:hint="eastAsia" w:ascii="宋体" w:hAnsi="宋体" w:eastAsia="宋体" w:cs="宋体"/>
              <w:sz w:val="28"/>
              <w:szCs w:val="28"/>
            </w:rPr>
            <w:fldChar w:fldCharType="separate"/>
          </w:r>
          <w:r>
            <w:rPr>
              <w:rFonts w:hint="eastAsia" w:ascii="宋体" w:hAnsi="宋体" w:eastAsia="宋体" w:cs="宋体"/>
              <w:sz w:val="28"/>
              <w:szCs w:val="28"/>
            </w:rPr>
            <w:t>1.4 本文主要研究内容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_Toc11824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21449B72">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_Toc17797 </w:instrText>
          </w:r>
          <w:r>
            <w:rPr>
              <w:rFonts w:hint="eastAsia" w:ascii="宋体" w:hAnsi="宋体" w:eastAsia="宋体" w:cs="宋体"/>
              <w:sz w:val="28"/>
              <w:szCs w:val="28"/>
            </w:rPr>
            <w:fldChar w:fldCharType="separate"/>
          </w:r>
          <w:r>
            <w:rPr>
              <w:rFonts w:hint="eastAsia" w:ascii="宋体" w:hAnsi="宋体" w:eastAsia="宋体" w:cs="宋体"/>
              <w:sz w:val="28"/>
              <w:szCs w:val="28"/>
            </w:rPr>
            <w:t>2 汽车碰撞理论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_Toc17797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7F748032">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_Toc5711 </w:instrText>
          </w:r>
          <w:r>
            <w:rPr>
              <w:rFonts w:hint="eastAsia" w:ascii="宋体" w:hAnsi="宋体" w:eastAsia="宋体" w:cs="宋体"/>
              <w:sz w:val="28"/>
              <w:szCs w:val="28"/>
            </w:rPr>
            <w:fldChar w:fldCharType="separate"/>
          </w:r>
          <w:r>
            <w:rPr>
              <w:rFonts w:hint="eastAsia" w:ascii="宋体" w:hAnsi="宋体" w:eastAsia="宋体" w:cs="宋体"/>
              <w:sz w:val="28"/>
              <w:szCs w:val="28"/>
            </w:rPr>
            <w:t>2.1碰撞基本方程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_Toc5711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7112189">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_Toc10628 </w:instrText>
          </w:r>
          <w:r>
            <w:rPr>
              <w:rFonts w:hint="eastAsia" w:ascii="宋体" w:hAnsi="宋体" w:eastAsia="宋体" w:cs="宋体"/>
              <w:sz w:val="28"/>
              <w:szCs w:val="28"/>
            </w:rPr>
            <w:fldChar w:fldCharType="separate"/>
          </w:r>
          <w:r>
            <w:rPr>
              <w:rFonts w:hint="eastAsia" w:ascii="宋体" w:hAnsi="宋体" w:eastAsia="宋体" w:cs="宋体"/>
              <w:sz w:val="28"/>
              <w:szCs w:val="28"/>
            </w:rPr>
            <w:t>2.2 碰撞仿真有限元应用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_Toc10628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332E21B">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_Toc16731 </w:instrText>
          </w:r>
          <w:r>
            <w:rPr>
              <w:rFonts w:hint="eastAsia" w:ascii="宋体" w:hAnsi="宋体" w:eastAsia="宋体" w:cs="宋体"/>
              <w:sz w:val="28"/>
              <w:szCs w:val="28"/>
            </w:rPr>
            <w:fldChar w:fldCharType="separate"/>
          </w:r>
          <w:r>
            <w:rPr>
              <w:rFonts w:hint="eastAsia" w:ascii="宋体" w:hAnsi="宋体" w:eastAsia="宋体" w:cs="宋体"/>
              <w:sz w:val="28"/>
              <w:szCs w:val="28"/>
            </w:rPr>
            <w:t>2.3 中心差分法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_Toc16731 \h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5E48DF63">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_Toc7902 </w:instrText>
          </w:r>
          <w:r>
            <w:rPr>
              <w:rFonts w:hint="eastAsia" w:ascii="宋体" w:hAnsi="宋体" w:eastAsia="宋体" w:cs="宋体"/>
              <w:sz w:val="28"/>
              <w:szCs w:val="28"/>
            </w:rPr>
            <w:fldChar w:fldCharType="separate"/>
          </w:r>
          <w:r>
            <w:rPr>
              <w:rFonts w:hint="eastAsia" w:ascii="宋体" w:hAnsi="宋体" w:eastAsia="宋体" w:cs="宋体"/>
              <w:sz w:val="28"/>
              <w:szCs w:val="28"/>
            </w:rPr>
            <w:t>2.4 接触算法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_Toc7902 \h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0B822897">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_Toc2794 </w:instrText>
          </w:r>
          <w:r>
            <w:rPr>
              <w:rFonts w:hint="eastAsia" w:ascii="宋体" w:hAnsi="宋体" w:eastAsia="宋体" w:cs="宋体"/>
              <w:sz w:val="28"/>
              <w:szCs w:val="28"/>
            </w:rPr>
            <w:fldChar w:fldCharType="separate"/>
          </w:r>
          <w:r>
            <w:rPr>
              <w:rFonts w:hint="eastAsia" w:ascii="宋体" w:hAnsi="宋体" w:eastAsia="宋体" w:cs="宋体"/>
              <w:sz w:val="28"/>
              <w:szCs w:val="28"/>
            </w:rPr>
            <w:t>2.5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_Toc2794 \h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20FBAB30">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_Toc7672 </w:instrText>
          </w:r>
          <w:r>
            <w:rPr>
              <w:rFonts w:hint="eastAsia" w:ascii="宋体" w:hAnsi="宋体" w:eastAsia="宋体" w:cs="宋体"/>
              <w:sz w:val="28"/>
              <w:szCs w:val="28"/>
            </w:rPr>
            <w:fldChar w:fldCharType="separate"/>
          </w:r>
          <w:r>
            <w:rPr>
              <w:rFonts w:hint="eastAsia" w:ascii="宋体" w:hAnsi="宋体" w:eastAsia="宋体" w:cs="宋体"/>
              <w:sz w:val="28"/>
              <w:szCs w:val="28"/>
            </w:rPr>
            <w:t>3 防撞横梁有限元模型的建立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_Toc7672 \h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68886CBF">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_Toc28775 </w:instrText>
          </w:r>
          <w:r>
            <w:rPr>
              <w:rFonts w:hint="eastAsia" w:ascii="宋体" w:hAnsi="宋体" w:eastAsia="宋体" w:cs="宋体"/>
              <w:sz w:val="28"/>
              <w:szCs w:val="28"/>
            </w:rPr>
            <w:fldChar w:fldCharType="separate"/>
          </w:r>
          <w:r>
            <w:rPr>
              <w:rFonts w:hint="eastAsia" w:ascii="宋体" w:hAnsi="宋体" w:eastAsia="宋体" w:cs="宋体"/>
              <w:spacing w:val="-1"/>
              <w:sz w:val="28"/>
              <w:szCs w:val="28"/>
              <w:lang w:val="en-US" w:eastAsia="zh-CN"/>
            </w:rPr>
            <w:t>3.1</w:t>
          </w:r>
          <w:r>
            <w:rPr>
              <w:rFonts w:hint="eastAsia" w:ascii="宋体" w:hAnsi="宋体" w:eastAsia="宋体" w:cs="宋体"/>
              <w:spacing w:val="-1"/>
              <w:sz w:val="28"/>
              <w:szCs w:val="28"/>
            </w:rPr>
            <w:t>防撞梁模型</w:t>
          </w:r>
          <w:r>
            <w:rPr>
              <w:rFonts w:hint="eastAsia" w:ascii="宋体" w:hAnsi="宋体" w:eastAsia="宋体" w:cs="宋体"/>
              <w:spacing w:val="-1"/>
              <w:sz w:val="28"/>
              <w:szCs w:val="28"/>
              <w:lang w:val="en-US" w:eastAsia="zh-CN"/>
            </w:rPr>
            <w:t>选择</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_Toc28775 \h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2C9FC116">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_Toc25282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lang w:val="en-US" w:eastAsia="zh-CN"/>
            </w:rPr>
            <w:t>2</w:t>
          </w:r>
          <w:r>
            <w:rPr>
              <w:rFonts w:hint="eastAsia" w:ascii="宋体" w:hAnsi="宋体" w:eastAsia="宋体" w:cs="宋体"/>
              <w:sz w:val="28"/>
              <w:szCs w:val="28"/>
            </w:rPr>
            <w:t xml:space="preserve"> 几何清理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_Toc25282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44DE5336">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_Toc26987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 网格划分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_Toc26987 \h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6FF9F428">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_Toc11310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lang w:val="en-US" w:eastAsia="zh-CN"/>
            </w:rPr>
            <w:t>4</w:t>
          </w:r>
          <w:r>
            <w:rPr>
              <w:rFonts w:hint="eastAsia" w:ascii="宋体" w:hAnsi="宋体" w:eastAsia="宋体" w:cs="宋体"/>
              <w:sz w:val="28"/>
              <w:szCs w:val="28"/>
            </w:rPr>
            <w:t xml:space="preserve"> 网格质量的检查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_Toc11310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5D0DFCC5">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_Toc20443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lang w:val="en-US" w:eastAsia="zh-CN"/>
            </w:rPr>
            <w:t>5</w:t>
          </w:r>
          <w:r>
            <w:rPr>
              <w:rFonts w:hint="eastAsia" w:ascii="宋体" w:hAnsi="宋体" w:eastAsia="宋体" w:cs="宋体"/>
              <w:sz w:val="28"/>
              <w:szCs w:val="28"/>
            </w:rPr>
            <w:t xml:space="preserve"> 材料的设置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_Toc20443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6C0396C">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_Toc4198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lang w:val="en-US" w:eastAsia="zh-CN"/>
            </w:rPr>
            <w:t>6</w:t>
          </w:r>
          <w:r>
            <w:rPr>
              <w:rFonts w:hint="eastAsia" w:ascii="宋体" w:hAnsi="宋体" w:eastAsia="宋体" w:cs="宋体"/>
              <w:sz w:val="28"/>
              <w:szCs w:val="28"/>
            </w:rPr>
            <w:t xml:space="preserve"> 属性的建立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_Toc4198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17363AD2">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_Toc15810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lang w:val="en-US" w:eastAsia="zh-CN"/>
            </w:rPr>
            <w:t>7</w:t>
          </w:r>
          <w:r>
            <w:rPr>
              <w:rFonts w:hint="eastAsia" w:ascii="宋体" w:hAnsi="宋体" w:eastAsia="宋体" w:cs="宋体"/>
              <w:sz w:val="28"/>
              <w:szCs w:val="28"/>
            </w:rPr>
            <w:t xml:space="preserve"> 防撞梁与吸能盒的连接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_Toc15810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7931C43C">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_Toc21412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lang w:val="en-US" w:eastAsia="zh-CN"/>
            </w:rPr>
            <w:t>8</w:t>
          </w:r>
          <w:r>
            <w:rPr>
              <w:rFonts w:hint="eastAsia" w:ascii="宋体" w:hAnsi="宋体" w:eastAsia="宋体" w:cs="宋体"/>
              <w:sz w:val="28"/>
              <w:szCs w:val="28"/>
            </w:rPr>
            <w:t xml:space="preserve">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_Toc21412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5EE290ED">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_Toc14156 </w:instrText>
          </w:r>
          <w:r>
            <w:rPr>
              <w:rFonts w:hint="eastAsia" w:ascii="宋体" w:hAnsi="宋体" w:eastAsia="宋体" w:cs="宋体"/>
              <w:sz w:val="28"/>
              <w:szCs w:val="28"/>
            </w:rPr>
            <w:fldChar w:fldCharType="separate"/>
          </w:r>
          <w:r>
            <w:rPr>
              <w:rFonts w:hint="eastAsia" w:ascii="宋体" w:hAnsi="宋体" w:eastAsia="宋体" w:cs="宋体"/>
              <w:sz w:val="28"/>
              <w:szCs w:val="28"/>
            </w:rPr>
            <w:t>4 防撞横梁系统碰撞分析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_Toc14156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1585049D">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_Toc24282 </w:instrText>
          </w:r>
          <w:r>
            <w:rPr>
              <w:rFonts w:hint="eastAsia" w:ascii="宋体" w:hAnsi="宋体" w:eastAsia="宋体" w:cs="宋体"/>
              <w:sz w:val="28"/>
              <w:szCs w:val="28"/>
            </w:rPr>
            <w:fldChar w:fldCharType="separate"/>
          </w:r>
          <w:r>
            <w:rPr>
              <w:rFonts w:hint="eastAsia" w:ascii="宋体" w:hAnsi="宋体" w:eastAsia="宋体" w:cs="宋体"/>
              <w:sz w:val="28"/>
              <w:szCs w:val="28"/>
            </w:rPr>
            <w:t>4.1 模型的配重</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_Toc24282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718833C">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_Toc26957 </w:instrText>
          </w:r>
          <w:r>
            <w:rPr>
              <w:rFonts w:hint="eastAsia" w:ascii="宋体" w:hAnsi="宋体" w:eastAsia="宋体" w:cs="宋体"/>
              <w:sz w:val="28"/>
              <w:szCs w:val="28"/>
            </w:rPr>
            <w:fldChar w:fldCharType="separate"/>
          </w:r>
          <w:r>
            <w:rPr>
              <w:rFonts w:hint="eastAsia" w:ascii="宋体" w:hAnsi="宋体" w:eastAsia="宋体" w:cs="宋体"/>
              <w:sz w:val="28"/>
              <w:szCs w:val="28"/>
            </w:rPr>
            <w:t>4.2 刚性壁障的建立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_Toc26957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46FD7CE4">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_Toc7309 </w:instrText>
          </w:r>
          <w:r>
            <w:rPr>
              <w:rFonts w:hint="eastAsia" w:ascii="宋体" w:hAnsi="宋体" w:eastAsia="宋体" w:cs="宋体"/>
              <w:sz w:val="28"/>
              <w:szCs w:val="28"/>
            </w:rPr>
            <w:fldChar w:fldCharType="separate"/>
          </w:r>
          <w:r>
            <w:rPr>
              <w:rFonts w:hint="eastAsia" w:ascii="宋体" w:hAnsi="宋体" w:eastAsia="宋体" w:cs="宋体"/>
              <w:sz w:val="28"/>
              <w:szCs w:val="28"/>
            </w:rPr>
            <w:t>4.3 接触的建立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_Toc7309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545F69BF">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_Toc18737 </w:instrText>
          </w:r>
          <w:r>
            <w:rPr>
              <w:rFonts w:hint="eastAsia" w:ascii="宋体" w:hAnsi="宋体" w:eastAsia="宋体" w:cs="宋体"/>
              <w:sz w:val="28"/>
              <w:szCs w:val="28"/>
            </w:rPr>
            <w:fldChar w:fldCharType="separate"/>
          </w:r>
          <w:r>
            <w:rPr>
              <w:rFonts w:hint="eastAsia" w:ascii="宋体" w:hAnsi="宋体" w:eastAsia="宋体" w:cs="宋体"/>
              <w:sz w:val="28"/>
              <w:szCs w:val="28"/>
            </w:rPr>
            <w:t>4.4 碰撞速度的设置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_Toc18737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48F5DEC6">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_Toc30094 </w:instrText>
          </w:r>
          <w:r>
            <w:rPr>
              <w:rFonts w:hint="eastAsia" w:ascii="宋体" w:hAnsi="宋体" w:eastAsia="宋体" w:cs="宋体"/>
              <w:sz w:val="28"/>
              <w:szCs w:val="28"/>
            </w:rPr>
            <w:fldChar w:fldCharType="separate"/>
          </w:r>
          <w:r>
            <w:rPr>
              <w:rFonts w:hint="eastAsia" w:ascii="宋体" w:hAnsi="宋体" w:eastAsia="宋体" w:cs="宋体"/>
              <w:sz w:val="28"/>
              <w:szCs w:val="28"/>
            </w:rPr>
            <w:t>4.5 控制卡片的设置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_Toc30094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52E50E5">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_Toc2382 </w:instrText>
          </w:r>
          <w:r>
            <w:rPr>
              <w:rFonts w:hint="eastAsia" w:ascii="宋体" w:hAnsi="宋体" w:eastAsia="宋体" w:cs="宋体"/>
              <w:sz w:val="28"/>
              <w:szCs w:val="28"/>
            </w:rPr>
            <w:fldChar w:fldCharType="separate"/>
          </w:r>
          <w:r>
            <w:rPr>
              <w:rFonts w:hint="eastAsia" w:ascii="宋体" w:hAnsi="宋体" w:eastAsia="宋体" w:cs="宋体"/>
              <w:sz w:val="28"/>
              <w:szCs w:val="28"/>
            </w:rPr>
            <w:t>4.6 结果可信性分析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_Toc2382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5110E5C6">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_Toc13430 </w:instrText>
          </w:r>
          <w:r>
            <w:rPr>
              <w:rFonts w:hint="eastAsia" w:ascii="宋体" w:hAnsi="宋体" w:eastAsia="宋体" w:cs="宋体"/>
              <w:sz w:val="28"/>
              <w:szCs w:val="28"/>
            </w:rPr>
            <w:fldChar w:fldCharType="separate"/>
          </w:r>
          <w:r>
            <w:rPr>
              <w:rFonts w:hint="eastAsia" w:ascii="宋体" w:hAnsi="宋体" w:eastAsia="宋体" w:cs="宋体"/>
              <w:sz w:val="28"/>
              <w:szCs w:val="28"/>
            </w:rPr>
            <w:t>4.7 变形分析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_Toc13430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61EB336A">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_Toc11506 </w:instrText>
          </w:r>
          <w:r>
            <w:rPr>
              <w:rFonts w:hint="eastAsia" w:ascii="宋体" w:hAnsi="宋体" w:eastAsia="宋体" w:cs="宋体"/>
              <w:sz w:val="28"/>
              <w:szCs w:val="28"/>
            </w:rPr>
            <w:fldChar w:fldCharType="separate"/>
          </w:r>
          <w:r>
            <w:rPr>
              <w:rFonts w:hint="eastAsia" w:ascii="宋体" w:hAnsi="宋体" w:eastAsia="宋体" w:cs="宋体"/>
              <w:sz w:val="28"/>
              <w:szCs w:val="28"/>
            </w:rPr>
            <w:t>4.8 应变分析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_Toc11506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43107010">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_Toc3604 </w:instrText>
          </w:r>
          <w:r>
            <w:rPr>
              <w:rFonts w:hint="eastAsia" w:ascii="宋体" w:hAnsi="宋体" w:eastAsia="宋体" w:cs="宋体"/>
              <w:sz w:val="28"/>
              <w:szCs w:val="28"/>
            </w:rPr>
            <w:fldChar w:fldCharType="separate"/>
          </w:r>
          <w:r>
            <w:rPr>
              <w:rFonts w:hint="eastAsia" w:ascii="宋体" w:hAnsi="宋体" w:eastAsia="宋体" w:cs="宋体"/>
              <w:sz w:val="28"/>
              <w:szCs w:val="28"/>
            </w:rPr>
            <w:t>4.9 吸能特性分析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_Toc3604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1A0E2C0B">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_Toc8604 </w:instrText>
          </w:r>
          <w:r>
            <w:rPr>
              <w:rFonts w:hint="eastAsia" w:ascii="宋体" w:hAnsi="宋体" w:eastAsia="宋体" w:cs="宋体"/>
              <w:sz w:val="28"/>
              <w:szCs w:val="28"/>
            </w:rPr>
            <w:fldChar w:fldCharType="separate"/>
          </w:r>
          <w:r>
            <w:rPr>
              <w:rFonts w:hint="eastAsia" w:ascii="宋体" w:hAnsi="宋体" w:eastAsia="宋体" w:cs="宋体"/>
              <w:sz w:val="28"/>
              <w:szCs w:val="28"/>
            </w:rPr>
            <w:t>4.10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_Toc8604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749A60D1">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_Toc15913 </w:instrText>
          </w:r>
          <w:r>
            <w:rPr>
              <w:rFonts w:hint="eastAsia" w:ascii="宋体" w:hAnsi="宋体" w:eastAsia="宋体" w:cs="宋体"/>
              <w:sz w:val="28"/>
              <w:szCs w:val="28"/>
            </w:rPr>
            <w:fldChar w:fldCharType="separate"/>
          </w:r>
          <w:r>
            <w:rPr>
              <w:rFonts w:hint="eastAsia" w:ascii="宋体" w:hAnsi="宋体" w:eastAsia="宋体" w:cs="宋体"/>
              <w:sz w:val="28"/>
              <w:szCs w:val="28"/>
            </w:rPr>
            <w:t>5防撞横梁优化设计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_Toc15913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100A3CBC">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_Toc12098 </w:instrText>
          </w:r>
          <w:r>
            <w:rPr>
              <w:rFonts w:hint="eastAsia" w:ascii="宋体" w:hAnsi="宋体" w:eastAsia="宋体" w:cs="宋体"/>
              <w:sz w:val="28"/>
              <w:szCs w:val="28"/>
            </w:rPr>
            <w:fldChar w:fldCharType="separate"/>
          </w:r>
          <w:r>
            <w:rPr>
              <w:rFonts w:hint="eastAsia" w:ascii="宋体" w:hAnsi="宋体" w:eastAsia="宋体" w:cs="宋体"/>
              <w:sz w:val="28"/>
              <w:szCs w:val="28"/>
            </w:rPr>
            <w:t>5.1 防撞横梁优化方案</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_Toc12098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3FAF8C07">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_Toc25383 </w:instrText>
          </w:r>
          <w:r>
            <w:rPr>
              <w:rFonts w:hint="eastAsia" w:ascii="宋体" w:hAnsi="宋体" w:eastAsia="宋体" w:cs="宋体"/>
              <w:sz w:val="28"/>
              <w:szCs w:val="28"/>
            </w:rPr>
            <w:fldChar w:fldCharType="separate"/>
          </w:r>
          <w:r>
            <w:rPr>
              <w:rFonts w:hint="eastAsia" w:ascii="宋体" w:hAnsi="宋体" w:eastAsia="宋体" w:cs="宋体"/>
              <w:sz w:val="28"/>
              <w:szCs w:val="28"/>
            </w:rPr>
            <w:t>5.2 优化方案验证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_Toc25383 \h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7C3F6624">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_Toc24473 </w:instrText>
          </w:r>
          <w:r>
            <w:rPr>
              <w:rFonts w:hint="eastAsia" w:ascii="宋体" w:hAnsi="宋体" w:eastAsia="宋体" w:cs="宋体"/>
              <w:sz w:val="28"/>
              <w:szCs w:val="28"/>
            </w:rPr>
            <w:fldChar w:fldCharType="separate"/>
          </w:r>
          <w:r>
            <w:rPr>
              <w:rFonts w:hint="eastAsia" w:ascii="宋体" w:hAnsi="宋体" w:eastAsia="宋体" w:cs="宋体"/>
              <w:sz w:val="28"/>
              <w:szCs w:val="28"/>
            </w:rPr>
            <w:t>5.3 不同厚度防撞横梁分析结果</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_Toc24473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472732A5">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_Toc22738 </w:instrText>
          </w:r>
          <w:r>
            <w:rPr>
              <w:rFonts w:hint="eastAsia" w:ascii="宋体" w:hAnsi="宋体" w:eastAsia="宋体" w:cs="宋体"/>
              <w:sz w:val="28"/>
              <w:szCs w:val="28"/>
            </w:rPr>
            <w:fldChar w:fldCharType="separate"/>
          </w:r>
          <w:r>
            <w:rPr>
              <w:rFonts w:hint="eastAsia" w:ascii="宋体" w:hAnsi="宋体" w:eastAsia="宋体" w:cs="宋体"/>
              <w:sz w:val="28"/>
              <w:szCs w:val="28"/>
            </w:rPr>
            <w:t>5.4 不同材料防撞横梁分析结果</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_Toc22738 \h </w:instrText>
          </w:r>
          <w:r>
            <w:rPr>
              <w:rFonts w:hint="eastAsia" w:ascii="宋体" w:hAnsi="宋体" w:eastAsia="宋体" w:cs="宋体"/>
              <w:sz w:val="28"/>
              <w:szCs w:val="28"/>
            </w:rPr>
            <w:fldChar w:fldCharType="separate"/>
          </w:r>
          <w:r>
            <w:rPr>
              <w:rFonts w:hint="eastAsia" w:ascii="宋体" w:hAnsi="宋体" w:eastAsia="宋体" w:cs="宋体"/>
              <w:sz w:val="28"/>
              <w:szCs w:val="28"/>
            </w:rPr>
            <w:t>36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2FC933AD">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_Toc15535 </w:instrText>
          </w:r>
          <w:r>
            <w:rPr>
              <w:rFonts w:hint="eastAsia" w:ascii="宋体" w:hAnsi="宋体" w:eastAsia="宋体" w:cs="宋体"/>
              <w:sz w:val="28"/>
              <w:szCs w:val="28"/>
            </w:rPr>
            <w:fldChar w:fldCharType="separate"/>
          </w:r>
          <w:r>
            <w:rPr>
              <w:rFonts w:hint="eastAsia" w:ascii="宋体" w:hAnsi="宋体" w:eastAsia="宋体" w:cs="宋体"/>
              <w:sz w:val="28"/>
              <w:szCs w:val="28"/>
            </w:rPr>
            <w:t>5.5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_Toc15535 \h </w:instrText>
          </w:r>
          <w:r>
            <w:rPr>
              <w:rFonts w:hint="eastAsia" w:ascii="宋体" w:hAnsi="宋体" w:eastAsia="宋体" w:cs="宋体"/>
              <w:sz w:val="28"/>
              <w:szCs w:val="28"/>
            </w:rPr>
            <w:fldChar w:fldCharType="separate"/>
          </w:r>
          <w:r>
            <w:rPr>
              <w:rFonts w:hint="eastAsia" w:ascii="宋体" w:hAnsi="宋体" w:eastAsia="宋体" w:cs="宋体"/>
              <w:sz w:val="28"/>
              <w:szCs w:val="28"/>
            </w:rPr>
            <w:t>42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68D33B39">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_Toc4333 </w:instrText>
          </w:r>
          <w:r>
            <w:rPr>
              <w:rFonts w:hint="eastAsia" w:ascii="宋体" w:hAnsi="宋体" w:eastAsia="宋体" w:cs="宋体"/>
              <w:sz w:val="28"/>
              <w:szCs w:val="28"/>
            </w:rPr>
            <w:fldChar w:fldCharType="separate"/>
          </w:r>
          <w:r>
            <w:rPr>
              <w:rFonts w:hint="eastAsia" w:ascii="宋体" w:hAnsi="宋体" w:eastAsia="宋体" w:cs="宋体"/>
              <w:sz w:val="28"/>
              <w:szCs w:val="28"/>
            </w:rPr>
            <w:t>6 总结及展望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_Toc4333 \h </w:instrText>
          </w:r>
          <w:r>
            <w:rPr>
              <w:rFonts w:hint="eastAsia" w:ascii="宋体" w:hAnsi="宋体" w:eastAsia="宋体" w:cs="宋体"/>
              <w:sz w:val="28"/>
              <w:szCs w:val="28"/>
            </w:rPr>
            <w:fldChar w:fldCharType="separate"/>
          </w:r>
          <w:r>
            <w:rPr>
              <w:rFonts w:hint="eastAsia" w:ascii="宋体" w:hAnsi="宋体" w:eastAsia="宋体" w:cs="宋体"/>
              <w:sz w:val="28"/>
              <w:szCs w:val="28"/>
            </w:rPr>
            <w:t>44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58D553EF">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_Toc2403 </w:instrText>
          </w:r>
          <w:r>
            <w:rPr>
              <w:rFonts w:hint="eastAsia" w:ascii="宋体" w:hAnsi="宋体" w:eastAsia="宋体" w:cs="宋体"/>
              <w:sz w:val="28"/>
              <w:szCs w:val="28"/>
            </w:rPr>
            <w:fldChar w:fldCharType="separate"/>
          </w:r>
          <w:r>
            <w:rPr>
              <w:rFonts w:hint="eastAsia" w:ascii="宋体" w:hAnsi="宋体" w:eastAsia="宋体" w:cs="宋体"/>
              <w:sz w:val="28"/>
              <w:szCs w:val="28"/>
            </w:rPr>
            <w:t>6.1 总结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_Toc2403 \h </w:instrText>
          </w:r>
          <w:r>
            <w:rPr>
              <w:rFonts w:hint="eastAsia" w:ascii="宋体" w:hAnsi="宋体" w:eastAsia="宋体" w:cs="宋体"/>
              <w:sz w:val="28"/>
              <w:szCs w:val="28"/>
            </w:rPr>
            <w:fldChar w:fldCharType="separate"/>
          </w:r>
          <w:r>
            <w:rPr>
              <w:rFonts w:hint="eastAsia" w:ascii="宋体" w:hAnsi="宋体" w:eastAsia="宋体" w:cs="宋体"/>
              <w:sz w:val="28"/>
              <w:szCs w:val="28"/>
            </w:rPr>
            <w:t>44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2F9C8D1B">
          <w:pPr>
            <w:pStyle w:val="10"/>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_Toc8800 </w:instrText>
          </w:r>
          <w:r>
            <w:rPr>
              <w:rFonts w:hint="eastAsia" w:ascii="宋体" w:hAnsi="宋体" w:eastAsia="宋体" w:cs="宋体"/>
              <w:sz w:val="28"/>
              <w:szCs w:val="28"/>
            </w:rPr>
            <w:fldChar w:fldCharType="separate"/>
          </w:r>
          <w:r>
            <w:rPr>
              <w:rFonts w:hint="eastAsia" w:ascii="宋体" w:hAnsi="宋体" w:eastAsia="宋体" w:cs="宋体"/>
              <w:sz w:val="28"/>
              <w:szCs w:val="28"/>
            </w:rPr>
            <w:t>6.2 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_Toc8800 \h </w:instrText>
          </w:r>
          <w:r>
            <w:rPr>
              <w:rFonts w:hint="eastAsia" w:ascii="宋体" w:hAnsi="宋体" w:eastAsia="宋体" w:cs="宋体"/>
              <w:sz w:val="28"/>
              <w:szCs w:val="28"/>
            </w:rPr>
            <w:fldChar w:fldCharType="separate"/>
          </w:r>
          <w:r>
            <w:rPr>
              <w:rFonts w:hint="eastAsia" w:ascii="宋体" w:hAnsi="宋体" w:eastAsia="宋体" w:cs="宋体"/>
              <w:sz w:val="28"/>
              <w:szCs w:val="28"/>
            </w:rPr>
            <w:t>45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0CD05910">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_Toc27255 </w:instrText>
          </w:r>
          <w:r>
            <w:rPr>
              <w:rFonts w:hint="eastAsia" w:ascii="宋体" w:hAnsi="宋体" w:eastAsia="宋体" w:cs="宋体"/>
              <w:sz w:val="28"/>
              <w:szCs w:val="28"/>
            </w:rPr>
            <w:fldChar w:fldCharType="separate"/>
          </w:r>
          <w:r>
            <w:rPr>
              <w:rFonts w:hint="eastAsia" w:ascii="宋体" w:hAnsi="宋体" w:eastAsia="宋体" w:cs="宋体"/>
              <w:sz w:val="28"/>
              <w:szCs w:val="28"/>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_Toc27255 \h </w:instrText>
          </w:r>
          <w:r>
            <w:rPr>
              <w:rFonts w:hint="eastAsia" w:ascii="宋体" w:hAnsi="宋体" w:eastAsia="宋体" w:cs="宋体"/>
              <w:sz w:val="28"/>
              <w:szCs w:val="28"/>
            </w:rPr>
            <w:fldChar w:fldCharType="separate"/>
          </w:r>
          <w:r>
            <w:rPr>
              <w:rFonts w:hint="eastAsia" w:ascii="宋体" w:hAnsi="宋体" w:eastAsia="宋体" w:cs="宋体"/>
              <w:sz w:val="28"/>
              <w:szCs w:val="28"/>
            </w:rPr>
            <w:t>46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6405EFB1">
          <w:pPr>
            <w:pStyle w:val="9"/>
            <w:keepNext w:val="0"/>
            <w:keepLines w:val="0"/>
            <w:pageBreakBefore w:val="0"/>
            <w:widowControl w:val="0"/>
            <w:tabs>
              <w:tab w:val="right" w:leader="dot" w:pos="8306"/>
            </w:tabs>
            <w:kinsoku/>
            <w:wordWrap/>
            <w:overflowPunct/>
            <w:topLinePunct w:val="0"/>
            <w:autoSpaceDE/>
            <w:autoSpaceDN/>
            <w:bidi w:val="0"/>
            <w:adjustRightInd/>
            <w:snapToGrid/>
            <w:spacing w:line="480" w:lineRule="exact"/>
            <w:textAlignment w:val="auto"/>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_Toc19065 </w:instrText>
          </w:r>
          <w:r>
            <w:rPr>
              <w:rFonts w:hint="eastAsia" w:ascii="宋体" w:hAnsi="宋体" w:eastAsia="宋体" w:cs="宋体"/>
              <w:sz w:val="28"/>
              <w:szCs w:val="28"/>
            </w:rPr>
            <w:fldChar w:fldCharType="separate"/>
          </w:r>
          <w:r>
            <w:rPr>
              <w:rFonts w:hint="eastAsia" w:ascii="宋体" w:hAnsi="宋体" w:eastAsia="宋体" w:cs="宋体"/>
              <w:sz w:val="28"/>
              <w:szCs w:val="28"/>
            </w:rPr>
            <w:t>致谢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_Toc19065 \h </w:instrText>
          </w:r>
          <w:r>
            <w:rPr>
              <w:rFonts w:hint="eastAsia" w:ascii="宋体" w:hAnsi="宋体" w:eastAsia="宋体" w:cs="宋体"/>
              <w:sz w:val="28"/>
              <w:szCs w:val="28"/>
            </w:rPr>
            <w:fldChar w:fldCharType="separate"/>
          </w:r>
          <w:r>
            <w:rPr>
              <w:rFonts w:hint="eastAsia" w:ascii="宋体" w:hAnsi="宋体" w:eastAsia="宋体" w:cs="宋体"/>
              <w:sz w:val="28"/>
              <w:szCs w:val="28"/>
            </w:rPr>
            <w:t>48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14:paraId="043CF4F9">
          <w:r>
            <w:fldChar w:fldCharType="end"/>
          </w:r>
        </w:p>
      </w:sdtContent>
    </w:sdt>
    <w:p w14:paraId="7229C30C">
      <w:pPr>
        <w:pStyle w:val="14"/>
      </w:pPr>
    </w:p>
    <w:p w14:paraId="20A8870E">
      <w:pPr>
        <w:pStyle w:val="14"/>
        <w:sectPr>
          <w:headerReference r:id="rId4" w:type="default"/>
          <w:footerReference r:id="rId5" w:type="default"/>
          <w:pgSz w:w="11906" w:h="16838"/>
          <w:pgMar w:top="1440" w:right="1800" w:bottom="1440" w:left="1800" w:header="851" w:footer="992" w:gutter="0"/>
          <w:pgNumType w:fmt="upperRoman" w:start="1"/>
          <w:cols w:space="425" w:num="1"/>
          <w:docGrid w:type="lines" w:linePitch="312" w:charSpace="0"/>
        </w:sectPr>
      </w:pPr>
    </w:p>
    <w:p w14:paraId="5C20E420">
      <w:pPr>
        <w:jc w:val="center"/>
        <w:rPr>
          <w:rFonts w:hint="eastAsia" w:ascii="黑体" w:hAnsi="黑体" w:eastAsia="黑体" w:cs="黑体"/>
          <w:spacing w:val="7"/>
          <w:sz w:val="36"/>
          <w:szCs w:val="36"/>
          <w:lang w:val="en-US" w:eastAsia="zh-CN"/>
        </w:rPr>
      </w:pPr>
      <w:r>
        <w:rPr>
          <w:rFonts w:hint="eastAsia" w:ascii="黑体" w:hAnsi="黑体" w:eastAsia="黑体" w:cs="黑体"/>
          <w:spacing w:val="7"/>
          <w:sz w:val="36"/>
          <w:szCs w:val="36"/>
        </w:rPr>
        <w:t>轿车前</w:t>
      </w:r>
      <w:r>
        <w:rPr>
          <w:rFonts w:hint="eastAsia" w:ascii="黑体" w:hAnsi="黑体" w:eastAsia="黑体" w:cs="黑体"/>
          <w:spacing w:val="7"/>
          <w:sz w:val="36"/>
          <w:szCs w:val="36"/>
          <w:lang w:val="en-US" w:eastAsia="zh-CN"/>
        </w:rPr>
        <w:t>防撞梁结构的</w:t>
      </w:r>
      <w:r>
        <w:rPr>
          <w:rFonts w:hint="eastAsia" w:ascii="黑体" w:hAnsi="黑体" w:eastAsia="黑体" w:cs="黑体"/>
          <w:spacing w:val="7"/>
          <w:sz w:val="36"/>
          <w:szCs w:val="36"/>
        </w:rPr>
        <w:t>有限元分析及</w:t>
      </w:r>
      <w:r>
        <w:rPr>
          <w:rFonts w:hint="eastAsia" w:ascii="黑体" w:hAnsi="黑体" w:eastAsia="黑体" w:cs="黑体"/>
          <w:spacing w:val="7"/>
          <w:sz w:val="36"/>
          <w:szCs w:val="36"/>
          <w:lang w:val="en-US" w:eastAsia="zh-CN"/>
        </w:rPr>
        <w:t>改进</w:t>
      </w:r>
    </w:p>
    <w:p w14:paraId="188065B8">
      <w:pPr>
        <w:jc w:val="center"/>
        <w:rPr>
          <w:rFonts w:hint="eastAsia" w:ascii="黑体" w:hAnsi="黑体" w:eastAsia="黑体" w:cs="黑体"/>
          <w:spacing w:val="7"/>
          <w:sz w:val="36"/>
          <w:szCs w:val="36"/>
          <w:lang w:val="en-US" w:eastAsia="zh-CN"/>
        </w:rPr>
      </w:pPr>
    </w:p>
    <w:p w14:paraId="5CB79C24">
      <w:pPr>
        <w:pStyle w:val="18"/>
        <w:jc w:val="center"/>
        <w:rPr>
          <w:sz w:val="32"/>
          <w:szCs w:val="32"/>
        </w:rPr>
      </w:pPr>
      <w:bookmarkStart w:id="3" w:name="_Toc6798"/>
      <w:r>
        <w:rPr>
          <w:rFonts w:hint="eastAsia"/>
          <w:sz w:val="32"/>
          <w:szCs w:val="32"/>
        </w:rPr>
        <w:t>摘</w:t>
      </w:r>
      <w:r>
        <w:rPr>
          <w:rFonts w:hint="eastAsia"/>
          <w:sz w:val="32"/>
          <w:szCs w:val="32"/>
          <w:lang w:val="en-US" w:eastAsia="zh-CN"/>
        </w:rPr>
        <w:t xml:space="preserve"> </w:t>
      </w:r>
      <w:r>
        <w:rPr>
          <w:rFonts w:hint="eastAsia"/>
          <w:sz w:val="32"/>
          <w:szCs w:val="32"/>
        </w:rPr>
        <w:t>要</w:t>
      </w:r>
      <w:bookmarkEnd w:id="3"/>
    </w:p>
    <w:p w14:paraId="50C8AE79">
      <w:pPr>
        <w:pStyle w:val="14"/>
        <w:keepNext w:val="0"/>
        <w:keepLines w:val="0"/>
        <w:pageBreakBefore w:val="0"/>
        <w:widowControl w:val="0"/>
        <w:kinsoku/>
        <w:wordWrap/>
        <w:overflowPunct/>
        <w:topLinePunct w:val="0"/>
        <w:autoSpaceDE/>
        <w:autoSpaceDN/>
        <w:bidi w:val="0"/>
        <w:adjustRightInd/>
        <w:snapToGrid/>
        <w:ind w:firstLine="480" w:firstLineChars="200"/>
        <w:textAlignment w:val="auto"/>
        <w:rPr>
          <w:rFonts w:cs="Times New Roman"/>
          <w:szCs w:val="24"/>
        </w:rPr>
      </w:pPr>
      <w:r>
        <w:rPr>
          <w:rFonts w:hint="eastAsia" w:ascii="楷体" w:hAnsi="楷体" w:eastAsia="楷体" w:cs="楷体"/>
          <w:szCs w:val="24"/>
        </w:rPr>
        <w:t>随着人们生活水平的提高，汽车成为出行必不可少的交通工具。目前，人们越来越关心汽车的安全性能，在汽车碰撞的过程中，前后保险杠承受着冲击和吸能，从而保证车内乘员的安全。所以，对于保险杠系统的吸能特性成为各大汽车主机厂重点研究的对象。本文基于某轿车的汽车前保险杠，对汽车的防撞横梁的吸能特性进行仿真分析，验证防撞横梁的吸能特性，并根据仿真结果对其进行改进设计。首先，通过查阅文献，了解防撞横梁的发展现状及构造，并且解读国内外对于防撞横梁的相关法规，其次利用建立某轿车的前防撞横梁，然后，利用有限元分析软件Ansys LS-Dyna对防撞横梁进行几何清理、网格划分、材料属性的建立，并对防撞横梁进行碰撞仿真分析，验证其耐撞性能；最后，对防撞横梁的结构进行改进，从而提高其碰撞过程中的吸能特性。</w:t>
      </w:r>
    </w:p>
    <w:p w14:paraId="6C0F285C">
      <w:pPr>
        <w:pStyle w:val="14"/>
        <w:rPr>
          <w:rFonts w:cs="Times New Roman"/>
          <w:color w:val="404040"/>
          <w:shd w:val="clear" w:color="auto" w:fill="FFFFFF"/>
        </w:rPr>
      </w:pPr>
      <w:r>
        <w:rPr>
          <w:rFonts w:hint="eastAsia" w:ascii="黑体" w:hAnsi="黑体" w:eastAsia="黑体" w:cs="黑体"/>
          <w:sz w:val="28"/>
          <w:szCs w:val="28"/>
        </w:rPr>
        <w:t>关键词：</w:t>
      </w:r>
      <w:r>
        <w:rPr>
          <w:rFonts w:hint="eastAsia" w:ascii="楷体" w:hAnsi="楷体" w:eastAsia="楷体" w:cs="楷体"/>
          <w:szCs w:val="24"/>
        </w:rPr>
        <w:t>防撞横梁</w:t>
      </w:r>
      <w:r>
        <w:rPr>
          <w:rFonts w:hint="eastAsia" w:ascii="楷体" w:hAnsi="楷体" w:eastAsia="楷体" w:cs="楷体"/>
          <w:color w:val="404040"/>
          <w:shd w:val="clear" w:color="auto" w:fill="FFFFFF"/>
        </w:rPr>
        <w:t>；低速碰撞；有限元；吸能特性；LS-Dyna</w:t>
      </w:r>
    </w:p>
    <w:p w14:paraId="58369963">
      <w:pPr>
        <w:pStyle w:val="14"/>
        <w:sectPr>
          <w:headerReference r:id="rId6" w:type="default"/>
          <w:footerReference r:id="rId7" w:type="default"/>
          <w:pgSz w:w="11906" w:h="16838"/>
          <w:pgMar w:top="1440" w:right="1800" w:bottom="1440" w:left="1800" w:header="851" w:footer="992" w:gutter="0"/>
          <w:pgNumType w:fmt="upperRoman"/>
          <w:cols w:space="425" w:num="1"/>
          <w:docGrid w:type="lines" w:linePitch="312" w:charSpace="0"/>
        </w:sectPr>
      </w:pPr>
    </w:p>
    <w:p w14:paraId="79B1A0E5">
      <w:pPr>
        <w:pStyle w:val="18"/>
        <w:jc w:val="center"/>
        <w:rPr>
          <w:rFonts w:ascii="Times New Roman" w:hAnsi="Times New Roman" w:eastAsia="宋体" w:cs="Times New Roman"/>
          <w:b/>
          <w:bCs/>
          <w:color w:val="2A2F45"/>
          <w:kern w:val="2"/>
          <w:sz w:val="36"/>
          <w:szCs w:val="36"/>
          <w:highlight w:val="none"/>
          <w:shd w:val="clear" w:color="auto" w:fill="FFFFFF"/>
          <w:lang w:val="en-US" w:eastAsia="zh-CN" w:bidi="ar-SA"/>
        </w:rPr>
      </w:pPr>
      <w:bookmarkStart w:id="4" w:name="_Toc32051"/>
      <w:r>
        <w:rPr>
          <w:rFonts w:ascii="Times New Roman" w:hAnsi="Times New Roman" w:eastAsia="宋体" w:cs="Times New Roman"/>
          <w:b/>
          <w:bCs/>
          <w:color w:val="2A2F45"/>
          <w:kern w:val="2"/>
          <w:sz w:val="36"/>
          <w:szCs w:val="36"/>
          <w:highlight w:val="none"/>
          <w:shd w:val="clear" w:color="auto" w:fill="FFFFFF"/>
          <w:lang w:val="en-US" w:eastAsia="zh-CN" w:bidi="ar-SA"/>
        </w:rPr>
        <w:t>Finite element analysis and optimization of automobile front bumper beams</w:t>
      </w:r>
    </w:p>
    <w:p w14:paraId="331F346E">
      <w:pPr>
        <w:pStyle w:val="18"/>
        <w:jc w:val="center"/>
        <w:rPr>
          <w:rFonts w:ascii="Times New Roman" w:hAnsi="Times New Roman" w:eastAsia="宋体" w:cs="Times New Roman"/>
          <w:b/>
          <w:bCs/>
          <w:color w:val="2A2F45"/>
          <w:kern w:val="2"/>
          <w:sz w:val="36"/>
          <w:szCs w:val="36"/>
          <w:highlight w:val="none"/>
          <w:shd w:val="clear" w:color="auto" w:fill="FFFFFF"/>
          <w:lang w:val="en-US" w:eastAsia="zh-CN" w:bidi="ar-SA"/>
        </w:rPr>
      </w:pPr>
    </w:p>
    <w:p w14:paraId="570345EB">
      <w:pPr>
        <w:pStyle w:val="18"/>
        <w:jc w:val="center"/>
        <w:rPr>
          <w:rFonts w:ascii="Times New Roman" w:hAnsi="Times New Roman" w:cs="Times New Roman"/>
          <w:b/>
          <w:bCs/>
          <w:sz w:val="32"/>
          <w:szCs w:val="32"/>
        </w:rPr>
      </w:pPr>
      <w:r>
        <w:rPr>
          <w:rFonts w:ascii="Times New Roman" w:hAnsi="Times New Roman" w:cs="Times New Roman"/>
          <w:b/>
          <w:bCs/>
          <w:sz w:val="32"/>
          <w:szCs w:val="32"/>
        </w:rPr>
        <w:t>Abstract</w:t>
      </w:r>
      <w:bookmarkEnd w:id="4"/>
    </w:p>
    <w:p w14:paraId="37BE01CE">
      <w:pPr>
        <w:pStyle w:val="14"/>
        <w:ind w:firstLine="480" w:firstLineChars="200"/>
        <w:rPr>
          <w:rFonts w:cs="Times New Roman"/>
          <w:color w:val="2A2F45"/>
          <w:shd w:val="clear" w:color="auto" w:fill="FFFFFF"/>
        </w:rPr>
      </w:pPr>
      <w:r>
        <w:rPr>
          <w:rFonts w:cs="Times New Roman"/>
          <w:color w:val="2A2F45"/>
          <w:shd w:val="clear" w:color="auto" w:fill="FFFFFF"/>
        </w:rPr>
        <w:t>With the improvement of people's living standards, cars have become an indispensable means of transportation. Currently, people are increasingly concerned about the safety performance of cars. During a car collision, the front and rear bumpers bear the impact and absorb energy to ensure the safety of the occupants inside. Therefore, the energy absorption characteristics of the bumper system have become a key research focus for major car manufacturers. This paper conducts a simulation analysis of the energy absorption characteristics of the anti-collision beam of a certain car's front bumper, verifies the energy absorption characteristics of the anti-collision beam, and makes improvement designs based on the simulation results.Firstly, by consulting literature, the development status and structure of the anti-collision beam are understood, and the relevant regulations for the anti-collision beam at home and abroad are interpreted. Secondly, a model of the front anti-collision beam of a certain car is established. Then, the finite element analysis software LS-Dyna is used to perform geometric cleaning, meshing, and material property establishment for the anti-collision beam, and a collision simulation analysis is conducted to verify its crashworthiness. Finally, the structure of the anti-collision beam is improved to enhance its energy absorption characteristics during the collision process.</w:t>
      </w:r>
    </w:p>
    <w:p w14:paraId="3FB1F1A0">
      <w:pPr>
        <w:pStyle w:val="14"/>
        <w:rPr>
          <w:rFonts w:cs="Times New Roman"/>
          <w:color w:val="2A2F45"/>
          <w:shd w:val="clear" w:color="auto" w:fill="FFFFFF"/>
        </w:rPr>
      </w:pPr>
      <w:r>
        <w:rPr>
          <w:rFonts w:hint="eastAsia" w:cs="Times New Roman"/>
          <w:b/>
          <w:bCs/>
          <w:color w:val="2A2F45"/>
          <w:sz w:val="28"/>
          <w:szCs w:val="28"/>
          <w:shd w:val="clear" w:color="auto" w:fill="FFFFFF"/>
        </w:rPr>
        <w:t>Key</w:t>
      </w:r>
      <w:r>
        <w:rPr>
          <w:rFonts w:hint="eastAsia" w:cs="Times New Roman"/>
          <w:b/>
          <w:bCs/>
          <w:color w:val="2A2F45"/>
          <w:sz w:val="28"/>
          <w:szCs w:val="28"/>
          <w:shd w:val="clear" w:color="auto" w:fill="FFFFFF"/>
          <w:lang w:val="en-US" w:eastAsia="zh-CN"/>
        </w:rPr>
        <w:t xml:space="preserve"> </w:t>
      </w:r>
      <w:r>
        <w:rPr>
          <w:rFonts w:cs="Times New Roman"/>
          <w:b/>
          <w:bCs/>
          <w:color w:val="2A2F45"/>
          <w:sz w:val="28"/>
          <w:szCs w:val="28"/>
          <w:shd w:val="clear" w:color="auto" w:fill="FFFFFF"/>
        </w:rPr>
        <w:t>w</w:t>
      </w:r>
      <w:r>
        <w:rPr>
          <w:rFonts w:hint="eastAsia" w:cs="Times New Roman"/>
          <w:b/>
          <w:bCs/>
          <w:color w:val="2A2F45"/>
          <w:sz w:val="28"/>
          <w:szCs w:val="28"/>
          <w:shd w:val="clear" w:color="auto" w:fill="FFFFFF"/>
        </w:rPr>
        <w:t>ords</w:t>
      </w:r>
      <w:r>
        <w:rPr>
          <w:rFonts w:cs="Times New Roman"/>
          <w:b/>
          <w:bCs/>
          <w:color w:val="2A2F45"/>
          <w:sz w:val="28"/>
          <w:szCs w:val="28"/>
          <w:shd w:val="clear" w:color="auto" w:fill="FFFFFF"/>
        </w:rPr>
        <w:t>:</w:t>
      </w:r>
      <w:r>
        <w:rPr>
          <w:rFonts w:ascii="PingFang SC" w:hAnsi="PingFang SC"/>
          <w:color w:val="2A2F45"/>
          <w:shd w:val="clear" w:color="auto" w:fill="FFFFFF"/>
        </w:rPr>
        <w:t xml:space="preserve"> </w:t>
      </w:r>
      <w:r>
        <w:rPr>
          <w:rFonts w:cs="Times New Roman"/>
          <w:color w:val="2A2F45"/>
          <w:shd w:val="clear" w:color="auto" w:fill="FFFFFF"/>
        </w:rPr>
        <w:t>Anti-collision crossbeam; Low-speed collision; Finite element; Energy absorption characteristics LS-Dyna</w:t>
      </w:r>
    </w:p>
    <w:p w14:paraId="5DB284CF">
      <w:pPr>
        <w:pStyle w:val="14"/>
        <w:rPr>
          <w:rFonts w:cs="Times New Roman"/>
          <w:b/>
          <w:bCs/>
        </w:rPr>
        <w:sectPr>
          <w:headerReference r:id="rId8" w:type="default"/>
          <w:pgSz w:w="11906" w:h="16838"/>
          <w:pgMar w:top="1440" w:right="1800" w:bottom="1440" w:left="1800" w:header="851" w:footer="992" w:gutter="0"/>
          <w:pgNumType w:fmt="upperRoman"/>
          <w:cols w:space="425" w:num="1"/>
          <w:docGrid w:type="lines" w:linePitch="312" w:charSpace="0"/>
        </w:sectPr>
      </w:pPr>
    </w:p>
    <w:p w14:paraId="4B4A0424">
      <w:pPr>
        <w:pStyle w:val="18"/>
        <w:jc w:val="center"/>
        <w:rPr>
          <w:rFonts w:hint="eastAsia" w:eastAsia="黑体"/>
          <w:sz w:val="32"/>
          <w:szCs w:val="32"/>
          <w:lang w:eastAsia="zh-CN"/>
        </w:rPr>
      </w:pPr>
      <w:bookmarkStart w:id="5" w:name="_Toc7122"/>
      <w:r>
        <w:rPr>
          <w:rFonts w:hint="eastAsia"/>
          <w:sz w:val="32"/>
          <w:szCs w:val="32"/>
        </w:rPr>
        <w:t>1</w:t>
      </w:r>
      <w:r>
        <w:rPr>
          <w:sz w:val="32"/>
          <w:szCs w:val="32"/>
        </w:rPr>
        <w:t xml:space="preserve"> </w:t>
      </w:r>
      <w:bookmarkEnd w:id="5"/>
      <w:r>
        <w:rPr>
          <w:rFonts w:hint="eastAsia"/>
          <w:sz w:val="32"/>
          <w:szCs w:val="32"/>
          <w:lang w:val="en-US" w:eastAsia="zh-CN"/>
        </w:rPr>
        <w:t>绪论</w:t>
      </w:r>
    </w:p>
    <w:p w14:paraId="3AAD2AF5">
      <w:pPr>
        <w:pStyle w:val="16"/>
        <w:numPr>
          <w:ilvl w:val="1"/>
          <w:numId w:val="1"/>
        </w:numPr>
      </w:pPr>
      <w:bookmarkStart w:id="6" w:name="_Toc7192"/>
      <w:r>
        <w:rPr>
          <w:rFonts w:hint="eastAsia"/>
        </w:rPr>
        <w:t>研究背景</w:t>
      </w:r>
      <w:bookmarkEnd w:id="6"/>
    </w:p>
    <w:p w14:paraId="6DFDDBCC">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color w:val="404040"/>
          <w:shd w:val="clear" w:color="auto" w:fill="FFFFFF"/>
        </w:rPr>
      </w:pPr>
      <w:r>
        <w:rPr>
          <w:rFonts w:cs="Times New Roman"/>
          <w:color w:val="404040"/>
          <w:shd w:val="clear" w:color="auto" w:fill="FFFFFF"/>
        </w:rPr>
        <w:t>随着我</w:t>
      </w:r>
      <w:r>
        <w:rPr>
          <w:rFonts w:cs="Times New Roman"/>
          <w:color w:val="404040"/>
          <w:sz w:val="24"/>
          <w:szCs w:val="24"/>
          <w:shd w:val="clear" w:color="auto" w:fill="FFFFFF"/>
        </w:rPr>
        <w:t>国汽车产业体系日趋完善，机动车注册量已突破4.3亿辆规模，持续领跑全球交通装备市场。在提升国民交通效率的同时，该发展态势也衍生出显著的道路安全挑战。根据公安</w:t>
      </w:r>
      <w:r>
        <w:rPr>
          <w:rFonts w:cs="Times New Roman"/>
          <w:color w:val="404040"/>
          <w:shd w:val="clear" w:color="auto" w:fill="FFFFFF"/>
        </w:rPr>
        <w:t>部交通管理局最新事故年报显示，我国年均道路风险指数较五年前上升23.6%，其中因碰撞事故导致的重大人员伤亡及伴随的经济损失已达社会总产值的1.8%</w:t>
      </w:r>
      <w:r>
        <w:rPr>
          <w:rFonts w:cs="Times New Roman"/>
          <w:color w:val="404040"/>
          <w:shd w:val="clear" w:color="auto" w:fill="FFFFFF"/>
          <w:vertAlign w:val="superscript"/>
        </w:rPr>
        <w:t>[1]</w:t>
      </w:r>
      <w:r>
        <w:rPr>
          <w:rFonts w:cs="Times New Roman"/>
          <w:color w:val="404040"/>
          <w:shd w:val="clear" w:color="auto" w:fill="FFFFFF"/>
        </w:rPr>
        <w:t>。国际交通安全研究联盟的跨国实证研究表明，在12个主要汽车消费国的深度事故数据库中，正面碰撞致残率与致死率的加权占比均稳定在54%-62%区间，显著高于侧碰与追尾事故的致害强度</w:t>
      </w:r>
      <w:r>
        <w:rPr>
          <w:rFonts w:cs="Times New Roman"/>
          <w:color w:val="404040"/>
          <w:shd w:val="clear" w:color="auto" w:fill="FFFFFF"/>
          <w:vertAlign w:val="superscript"/>
        </w:rPr>
        <w:t>[2]</w:t>
      </w:r>
      <w:r>
        <w:rPr>
          <w:rFonts w:cs="Times New Roman"/>
          <w:color w:val="404040"/>
          <w:shd w:val="clear" w:color="auto" w:fill="FFFFFF"/>
        </w:rPr>
        <w:t>。</w:t>
      </w:r>
      <w:r>
        <w:rPr>
          <w:rFonts w:hint="eastAsia" w:cs="Times New Roman"/>
          <w:color w:val="404040"/>
          <w:shd w:val="clear" w:color="auto" w:fill="FFFFFF"/>
        </w:rPr>
        <w:t>如图1</w:t>
      </w:r>
      <w:r>
        <w:rPr>
          <w:rFonts w:cs="Times New Roman"/>
          <w:color w:val="404040"/>
          <w:shd w:val="clear" w:color="auto" w:fill="FFFFFF"/>
        </w:rPr>
        <w:t>.1</w:t>
      </w:r>
      <w:r>
        <w:rPr>
          <w:rFonts w:hint="eastAsia" w:cs="Times New Roman"/>
          <w:color w:val="404040"/>
          <w:shd w:val="clear" w:color="auto" w:fill="FFFFFF"/>
        </w:rPr>
        <w:t>所示为汽车碰撞破坏图。</w:t>
      </w:r>
    </w:p>
    <w:p w14:paraId="3EE6170C">
      <w:pPr>
        <w:pStyle w:val="14"/>
        <w:spacing w:line="240" w:lineRule="auto"/>
        <w:ind w:firstLine="480"/>
        <w:jc w:val="center"/>
        <w:rPr>
          <w:rFonts w:cs="Times New Roman"/>
          <w:color w:val="404040"/>
          <w:shd w:val="clear" w:color="auto" w:fill="FFFFFF"/>
        </w:rPr>
      </w:pPr>
      <w:r>
        <w:drawing>
          <wp:inline distT="0" distB="0" distL="0" distR="0">
            <wp:extent cx="5363845" cy="1860550"/>
            <wp:effectExtent l="0" t="0" r="825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5363845" cy="1860550"/>
                    </a:xfrm>
                    <a:prstGeom prst="rect">
                      <a:avLst/>
                    </a:prstGeom>
                  </pic:spPr>
                </pic:pic>
              </a:graphicData>
            </a:graphic>
          </wp:inline>
        </w:drawing>
      </w:r>
    </w:p>
    <w:p w14:paraId="1C0EFD9B">
      <w:pPr>
        <w:pStyle w:val="14"/>
        <w:spacing w:line="240" w:lineRule="auto"/>
        <w:ind w:firstLine="360" w:firstLineChars="200"/>
        <w:jc w:val="center"/>
        <w:rPr>
          <w:rFonts w:cs="Times New Roman"/>
          <w:szCs w:val="24"/>
        </w:rPr>
      </w:pPr>
      <w:r>
        <w:rPr>
          <w:rFonts w:hint="eastAsia" w:ascii="黑体" w:hAnsi="黑体" w:eastAsia="黑体" w:cs="黑体"/>
          <w:sz w:val="18"/>
          <w:szCs w:val="18"/>
        </w:rPr>
        <w:t>图1.1 汽车碰撞破坏图</w:t>
      </w:r>
    </w:p>
    <w:p w14:paraId="0623D969">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color w:val="404040"/>
          <w:shd w:val="clear" w:color="auto" w:fill="FFFFFF"/>
        </w:rPr>
      </w:pPr>
      <w:r>
        <w:rPr>
          <w:rFonts w:cs="Times New Roman"/>
          <w:color w:val="404040"/>
          <w:shd w:val="clear" w:color="auto" w:fill="FFFFFF"/>
        </w:rPr>
        <w:t>在车辆正</w:t>
      </w:r>
      <w:r>
        <w:rPr>
          <w:rFonts w:hint="eastAsia" w:cs="Times New Roman"/>
          <w:color w:val="404040"/>
          <w:shd w:val="clear" w:color="auto" w:fill="FFFFFF"/>
        </w:rPr>
        <w:t>面</w:t>
      </w:r>
      <w:r>
        <w:rPr>
          <w:rFonts w:cs="Times New Roman"/>
          <w:color w:val="404040"/>
          <w:shd w:val="clear" w:color="auto" w:fill="FFFFFF"/>
        </w:rPr>
        <w:t>碰撞过程中，前保系统作为首道碰撞载荷传递路径，其结构完整性面临轻量化工程带来的技术挑战。当前主机厂为达成整车减重目标，普遍采用拓扑优化策略对保险杠进行</w:t>
      </w:r>
      <w:r>
        <w:rPr>
          <w:rFonts w:hint="eastAsia" w:cs="Times New Roman"/>
          <w:color w:val="404040"/>
          <w:shd w:val="clear" w:color="auto" w:fill="FFFFFF"/>
        </w:rPr>
        <w:t>轻量化</w:t>
      </w:r>
      <w:r>
        <w:rPr>
          <w:rFonts w:cs="Times New Roman"/>
          <w:color w:val="404040"/>
          <w:shd w:val="clear" w:color="auto" w:fill="FFFFFF"/>
        </w:rPr>
        <w:t>设计，这种基于质量优化的方法导致碰撞能量吸收路径的连续性出现断裂风险</w:t>
      </w:r>
      <w:r>
        <w:rPr>
          <w:rFonts w:cs="Times New Roman"/>
          <w:color w:val="404040"/>
          <w:shd w:val="clear" w:color="auto" w:fill="FFFFFF"/>
          <w:vertAlign w:val="superscript"/>
        </w:rPr>
        <w:t>[3]</w:t>
      </w:r>
      <w:r>
        <w:rPr>
          <w:rFonts w:cs="Times New Roman"/>
          <w:color w:val="404040"/>
          <w:shd w:val="clear" w:color="auto" w:fill="FFFFFF"/>
        </w:rPr>
        <w:t>。现代保险杠总成采用分级防护架构，其中防撞横梁与吸能盒构成双级缓冲体系。吸能盒作为核心能量管理单元，通过高强螺栓阵列与车架纵梁形成多节点耦合装配，其轴向溃缩特性直接决定碰撞脉冲波形管理效能</w:t>
      </w:r>
      <w:r>
        <w:rPr>
          <w:rFonts w:cs="Times New Roman"/>
          <w:color w:val="404040"/>
          <w:shd w:val="clear" w:color="auto" w:fill="FFFFFF"/>
          <w:vertAlign w:val="superscript"/>
        </w:rPr>
        <w:t>[4]</w:t>
      </w:r>
      <w:r>
        <w:rPr>
          <w:rFonts w:cs="Times New Roman"/>
          <w:color w:val="404040"/>
          <w:shd w:val="clear" w:color="auto" w:fill="FFFFFF"/>
        </w:rPr>
        <w:t>。实验研究表明，符合ECE R94法规的渐进式压溃吸能盒，可在150ms碰撞时域内将峰值冲击载荷衰减62%-68%，同时通过塑性变形机制将约75kJ动能转化为材料耗散功。这种非线性能量转换过程不仅能将A柱侵入量控制在±15mm阈值内，还可使动力总成位移矢量减少40%以上，显著提升乘员生存空间完整性与关键子系统防护等级。</w:t>
      </w:r>
      <w:r>
        <w:rPr>
          <w:rFonts w:hint="eastAsia" w:cs="Times New Roman"/>
          <w:color w:val="404040"/>
          <w:shd w:val="clear" w:color="auto" w:fill="FFFFFF"/>
        </w:rPr>
        <w:t>如图1</w:t>
      </w:r>
      <w:r>
        <w:rPr>
          <w:rFonts w:cs="Times New Roman"/>
          <w:color w:val="404040"/>
          <w:shd w:val="clear" w:color="auto" w:fill="FFFFFF"/>
        </w:rPr>
        <w:t>.2</w:t>
      </w:r>
      <w:r>
        <w:rPr>
          <w:rFonts w:hint="eastAsia" w:cs="Times New Roman"/>
          <w:color w:val="404040"/>
          <w:shd w:val="clear" w:color="auto" w:fill="FFFFFF"/>
        </w:rPr>
        <w:t>所示为汽车不同类型的防撞梁。</w:t>
      </w:r>
    </w:p>
    <w:p w14:paraId="28584A2B">
      <w:pPr>
        <w:pStyle w:val="14"/>
        <w:spacing w:line="240" w:lineRule="auto"/>
        <w:ind w:firstLine="480"/>
        <w:rPr>
          <w:rFonts w:cs="Times New Roman"/>
          <w:color w:val="404040"/>
          <w:shd w:val="clear" w:color="auto" w:fill="FFFFFF"/>
        </w:rPr>
      </w:pPr>
      <w:r>
        <w:drawing>
          <wp:inline distT="0" distB="0" distL="0" distR="0">
            <wp:extent cx="5363845" cy="2898775"/>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tretch>
                      <a:fillRect/>
                    </a:stretch>
                  </pic:blipFill>
                  <pic:spPr>
                    <a:xfrm>
                      <a:off x="0" y="0"/>
                      <a:ext cx="5363845" cy="2898775"/>
                    </a:xfrm>
                    <a:prstGeom prst="rect">
                      <a:avLst/>
                    </a:prstGeom>
                  </pic:spPr>
                </pic:pic>
              </a:graphicData>
            </a:graphic>
          </wp:inline>
        </w:drawing>
      </w:r>
    </w:p>
    <w:p w14:paraId="5E220FDD">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图1.2 汽车不同类型的防撞梁</w:t>
      </w:r>
    </w:p>
    <w:p w14:paraId="5BC76C9F">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color w:val="404040"/>
          <w:shd w:val="clear" w:color="auto" w:fill="FFFFFF"/>
        </w:rPr>
      </w:pPr>
      <w:r>
        <w:rPr>
          <w:rFonts w:hint="eastAsia" w:cs="Times New Roman"/>
          <w:color w:val="404040"/>
          <w:shd w:val="clear" w:color="auto" w:fill="FFFFFF"/>
        </w:rPr>
        <w:t>在发生的交通事故中，汽车前部碰撞的发生率最高，碰撞的工况主要集中为低速碰撞。当汽车发生低速碰撞时，吸能盒是主要的吸能部件，对其吸能特性的研究是重点。欧美、日本等国家针对汽车低速碰撞，都制定了相应的法规，以提高汽车的安全性能。如图1</w:t>
      </w:r>
      <w:r>
        <w:rPr>
          <w:rFonts w:cs="Times New Roman"/>
          <w:color w:val="404040"/>
          <w:shd w:val="clear" w:color="auto" w:fill="FFFFFF"/>
        </w:rPr>
        <w:t>.3</w:t>
      </w:r>
      <w:r>
        <w:rPr>
          <w:rFonts w:hint="eastAsia" w:cs="Times New Roman"/>
          <w:color w:val="404040"/>
          <w:shd w:val="clear" w:color="auto" w:fill="FFFFFF"/>
        </w:rPr>
        <w:t>所示为汽车发生碰撞时的力的传递过程。</w:t>
      </w:r>
    </w:p>
    <w:p w14:paraId="0C9EF9B7">
      <w:pPr>
        <w:pStyle w:val="14"/>
        <w:spacing w:line="240" w:lineRule="auto"/>
        <w:ind w:firstLine="482"/>
        <w:jc w:val="center"/>
        <w:rPr>
          <w:rFonts w:cs="Times New Roman"/>
          <w:color w:val="404040"/>
          <w:shd w:val="clear" w:color="auto" w:fill="FFFFFF"/>
        </w:rPr>
      </w:pPr>
      <w:r>
        <w:drawing>
          <wp:inline distT="0" distB="0" distL="0" distR="0">
            <wp:extent cx="5363845" cy="239014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3"/>
                    <a:stretch>
                      <a:fillRect/>
                    </a:stretch>
                  </pic:blipFill>
                  <pic:spPr>
                    <a:xfrm>
                      <a:off x="0" y="0"/>
                      <a:ext cx="5363845" cy="2390140"/>
                    </a:xfrm>
                    <a:prstGeom prst="rect">
                      <a:avLst/>
                    </a:prstGeom>
                  </pic:spPr>
                </pic:pic>
              </a:graphicData>
            </a:graphic>
          </wp:inline>
        </w:drawing>
      </w:r>
    </w:p>
    <w:p w14:paraId="49DE8ED0">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图1.3 汽车防撞梁碰撞时力的传递过程</w:t>
      </w:r>
    </w:p>
    <w:p w14:paraId="1345918B">
      <w:pPr>
        <w:pStyle w:val="16"/>
        <w:numPr>
          <w:ilvl w:val="1"/>
          <w:numId w:val="1"/>
        </w:numPr>
      </w:pPr>
      <w:bookmarkStart w:id="7" w:name="_Toc7906"/>
      <w:r>
        <w:rPr>
          <w:rFonts w:hint="eastAsia"/>
          <w:lang w:val="en-US" w:eastAsia="zh-CN"/>
        </w:rPr>
        <w:t>本文</w:t>
      </w:r>
      <w:r>
        <w:rPr>
          <w:rFonts w:hint="eastAsia"/>
        </w:rPr>
        <w:t>的</w:t>
      </w:r>
      <w:r>
        <w:rPr>
          <w:rFonts w:hint="eastAsia"/>
          <w:lang w:val="en-US" w:eastAsia="zh-CN"/>
        </w:rPr>
        <w:t>研究</w:t>
      </w:r>
      <w:r>
        <w:rPr>
          <w:rFonts w:hint="eastAsia"/>
        </w:rPr>
        <w:t>目的和意义</w:t>
      </w:r>
      <w:bookmarkEnd w:id="7"/>
    </w:p>
    <w:p w14:paraId="3957795A">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在汽车正面碰撞的过程中，防撞横梁可以起到吸能的作用，将碰撞的动能转换为自身变形的内能，有效减小碰撞力的大小，保证碰撞力传递到汽车纵梁和</w:t>
      </w:r>
      <w:r>
        <w:t xml:space="preserve"> A 柱的力较</w:t>
      </w:r>
      <w:r>
        <w:rPr>
          <w:rFonts w:hint="eastAsia"/>
        </w:rPr>
        <w:t>小，保证汽车发动机舱的安全以及车内乘员的安全。防撞横梁系统是汽车正面碰撞中主要的承受冲击和吸能的零部件，汽车防撞横梁系统的弹性变形特性可以吸收大量的碰撞能量，较好地缓冲撞击力，对车辆、乘员及行人起到很好的保护作用</w:t>
      </w:r>
      <w:r>
        <w:rPr>
          <w:vertAlign w:val="superscript"/>
        </w:rPr>
        <w:t>[5]</w:t>
      </w:r>
      <w:r>
        <w:t>。吸能盒在选</w:t>
      </w:r>
      <w:r>
        <w:rPr>
          <w:rFonts w:hint="eastAsia"/>
        </w:rPr>
        <w:t>用材料的过程中，一般采用的是钢材，在吸能盒上设计诱导槽，保证在碰撞的过程中吸能盒可以沿着诱导槽进行变形，使得吸收的能量达到最大化。本文参考相关文献，设计了一款某轿车的前防撞横梁，并根据有限元分析结果对其进行优化改进设计，本文对汽车前防撞横梁的研究可以为今后防撞横梁的设计和有限元分析提供一定的参考，本文的研究对汽车被动安全中的碰撞的研究具有重要的意义。</w:t>
      </w:r>
    </w:p>
    <w:p w14:paraId="0C124870">
      <w:pPr>
        <w:pStyle w:val="16"/>
        <w:numPr>
          <w:ilvl w:val="1"/>
          <w:numId w:val="1"/>
        </w:numPr>
      </w:pPr>
      <w:bookmarkStart w:id="8" w:name="_Toc10916"/>
      <w:r>
        <w:rPr>
          <w:rFonts w:hint="eastAsia"/>
        </w:rPr>
        <w:t>国内外研究现状</w:t>
      </w:r>
      <w:bookmarkEnd w:id="8"/>
    </w:p>
    <w:p w14:paraId="3584BA62">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国外对于汽车碰撞的研究开始于1</w:t>
      </w:r>
      <w:r>
        <w:rPr>
          <w:rFonts w:ascii="Times New Roman" w:hAnsi="Times New Roman" w:eastAsia="宋体" w:cs="Times New Roman"/>
          <w:sz w:val="24"/>
          <w:szCs w:val="24"/>
        </w:rPr>
        <w:t>968</w:t>
      </w:r>
      <w:r>
        <w:rPr>
          <w:rFonts w:hint="eastAsia" w:ascii="Times New Roman" w:hAnsi="Times New Roman" w:eastAsia="宋体" w:cs="Times New Roman"/>
          <w:sz w:val="24"/>
          <w:szCs w:val="24"/>
        </w:rPr>
        <w:t>年，在保险杠低速碰撞方面也有较为深入的研究。</w:t>
      </w:r>
      <w:r>
        <w:rPr>
          <w:rFonts w:ascii="Times New Roman" w:hAnsi="Times New Roman" w:eastAsia="宋体" w:cs="Times New Roman"/>
          <w:sz w:val="24"/>
          <w:szCs w:val="24"/>
        </w:rPr>
        <w:t>Ho Kim</w:t>
      </w:r>
      <w:r>
        <w:rPr>
          <w:rFonts w:hint="eastAsia" w:ascii="Times New Roman" w:hAnsi="Times New Roman" w:eastAsia="宋体" w:cs="Times New Roman"/>
          <w:sz w:val="24"/>
          <w:szCs w:val="24"/>
        </w:rPr>
        <w:t>通过理论的方法对保险杠梁进行了研究，采用非弹性梁理论对梁的变形量进行了求解，由于是在某种假设下进行求解，得到的结果误差较大</w:t>
      </w:r>
      <w:r>
        <w:rPr>
          <w:rFonts w:ascii="Times New Roman" w:hAnsi="Times New Roman" w:eastAsia="宋体" w:cs="Times New Roman"/>
          <w:sz w:val="24"/>
          <w:szCs w:val="24"/>
          <w:vertAlign w:val="superscript"/>
        </w:rPr>
        <w:t>[6]</w:t>
      </w:r>
      <w:r>
        <w:rPr>
          <w:rFonts w:ascii="Times New Roman" w:hAnsi="Times New Roman" w:eastAsia="宋体" w:cs="Times New Roman"/>
          <w:sz w:val="24"/>
          <w:szCs w:val="24"/>
        </w:rPr>
        <w:t>。Niyazi Tanlak</w:t>
      </w:r>
      <w:r>
        <w:rPr>
          <w:rFonts w:hint="eastAsia" w:ascii="Times New Roman" w:hAnsi="Times New Roman" w:eastAsia="宋体" w:cs="Times New Roman"/>
          <w:sz w:val="24"/>
          <w:szCs w:val="24"/>
        </w:rPr>
        <w:t>为了提高保险杠在汽车碰撞条件下的耐撞性，对横梁的截面形状进行了优化设计，利用多目标优化的算法得到了横梁截面的理想尺寸，为保险杠横梁的优化提供一定的指导</w:t>
      </w:r>
      <w:r>
        <w:rPr>
          <w:rFonts w:ascii="Times New Roman" w:hAnsi="Times New Roman" w:eastAsia="宋体" w:cs="Times New Roman"/>
          <w:sz w:val="24"/>
          <w:szCs w:val="24"/>
          <w:vertAlign w:val="superscript"/>
        </w:rPr>
        <w:t>[7]</w:t>
      </w:r>
      <w:r>
        <w:rPr>
          <w:rFonts w:ascii="Times New Roman" w:hAnsi="Times New Roman" w:eastAsia="宋体" w:cs="Times New Roman"/>
          <w:sz w:val="24"/>
          <w:szCs w:val="24"/>
        </w:rPr>
        <w:t>。J</w:t>
      </w:r>
      <w:r>
        <w:rPr>
          <w:rFonts w:hint="eastAsia" w:ascii="Times New Roman" w:hAnsi="Times New Roman" w:eastAsia="宋体" w:cs="Times New Roman"/>
          <w:sz w:val="24"/>
          <w:szCs w:val="24"/>
        </w:rPr>
        <w:t>i</w:t>
      </w:r>
      <w:r>
        <w:rPr>
          <w:rFonts w:ascii="Times New Roman" w:hAnsi="Times New Roman" w:eastAsia="宋体" w:cs="Times New Roman"/>
          <w:sz w:val="24"/>
          <w:szCs w:val="24"/>
        </w:rPr>
        <w:t>cai Liang</w:t>
      </w:r>
      <w:r>
        <w:rPr>
          <w:rFonts w:hint="eastAsia" w:ascii="Times New Roman" w:hAnsi="Times New Roman" w:eastAsia="宋体" w:cs="Times New Roman"/>
          <w:sz w:val="24"/>
          <w:szCs w:val="24"/>
        </w:rPr>
        <w:t>采用仿真与试验相结合的手段，对保险杠横梁的成形工艺进行了研究，通过反复试验，得到了横梁冲压成形的最优方法</w:t>
      </w:r>
      <w:r>
        <w:rPr>
          <w:rFonts w:ascii="Times New Roman" w:hAnsi="Times New Roman" w:eastAsia="宋体" w:cs="Times New Roman"/>
          <w:sz w:val="24"/>
          <w:szCs w:val="24"/>
          <w:vertAlign w:val="superscript"/>
        </w:rPr>
        <w:t>[8]</w:t>
      </w:r>
      <w:r>
        <w:rPr>
          <w:rFonts w:hint="eastAsia" w:ascii="Times New Roman" w:hAnsi="Times New Roman" w:eastAsia="宋体" w:cs="Times New Roman"/>
          <w:sz w:val="24"/>
          <w:szCs w:val="24"/>
        </w:rPr>
        <w:t>。</w:t>
      </w:r>
      <w:r>
        <w:rPr>
          <w:rFonts w:ascii="Times New Roman" w:hAnsi="Times New Roman" w:eastAsia="宋体" w:cs="Times New Roman"/>
          <w:sz w:val="24"/>
          <w:szCs w:val="24"/>
        </w:rPr>
        <w:t>A</w:t>
      </w:r>
      <w:r>
        <w:rPr>
          <w:rFonts w:hint="eastAsia" w:ascii="Times New Roman" w:hAnsi="Times New Roman" w:eastAsia="宋体" w:cs="Times New Roman"/>
          <w:sz w:val="24"/>
          <w:szCs w:val="24"/>
        </w:rPr>
        <w:t>r</w:t>
      </w:r>
      <w:r>
        <w:rPr>
          <w:rFonts w:ascii="Times New Roman" w:hAnsi="Times New Roman" w:eastAsia="宋体" w:cs="Times New Roman"/>
          <w:sz w:val="24"/>
          <w:szCs w:val="24"/>
        </w:rPr>
        <w:t>ameh</w:t>
      </w:r>
      <w:r>
        <w:rPr>
          <w:rFonts w:hint="eastAsia" w:ascii="Times New Roman" w:hAnsi="Times New Roman" w:eastAsia="宋体" w:cs="Times New Roman"/>
          <w:sz w:val="24"/>
          <w:szCs w:val="24"/>
        </w:rPr>
        <w:t>主要对吸能盒进行了研究，采用试验的手段对5种不同波纹形状的圆管进行挤压试验，通过对圆管的截面形状进行更改，从而消除了初始的峰值力，为吸能盒的设计提供新的思路</w:t>
      </w:r>
      <w:r>
        <w:rPr>
          <w:rFonts w:ascii="Times New Roman" w:hAnsi="Times New Roman" w:eastAsia="宋体" w:cs="Times New Roman"/>
          <w:sz w:val="24"/>
          <w:szCs w:val="24"/>
          <w:vertAlign w:val="superscript"/>
        </w:rPr>
        <w:t>[9]</w:t>
      </w:r>
      <w:r>
        <w:rPr>
          <w:rFonts w:hint="eastAsia" w:ascii="Times New Roman" w:hAnsi="Times New Roman" w:eastAsia="宋体" w:cs="Times New Roman"/>
          <w:sz w:val="24"/>
          <w:szCs w:val="24"/>
        </w:rPr>
        <w:t>。</w:t>
      </w:r>
      <w:r>
        <w:rPr>
          <w:rFonts w:ascii="Times New Roman" w:hAnsi="Times New Roman" w:eastAsia="宋体" w:cs="Times New Roman"/>
          <w:sz w:val="24"/>
          <w:szCs w:val="24"/>
        </w:rPr>
        <w:t>A</w:t>
      </w:r>
      <w:r>
        <w:rPr>
          <w:rFonts w:hint="eastAsia" w:ascii="Times New Roman" w:hAnsi="Times New Roman" w:eastAsia="宋体" w:cs="Times New Roman"/>
          <w:sz w:val="24"/>
          <w:szCs w:val="24"/>
        </w:rPr>
        <w:t>lavi</w:t>
      </w:r>
      <w:r>
        <w:rPr>
          <w:rFonts w:ascii="Times New Roman" w:hAnsi="Times New Roman" w:eastAsia="宋体" w:cs="Times New Roman"/>
          <w:sz w:val="24"/>
          <w:szCs w:val="24"/>
        </w:rPr>
        <w:t xml:space="preserve"> N</w:t>
      </w:r>
      <w:r>
        <w:rPr>
          <w:rFonts w:hint="eastAsia" w:ascii="Times New Roman" w:hAnsi="Times New Roman" w:eastAsia="宋体" w:cs="Times New Roman"/>
          <w:sz w:val="24"/>
          <w:szCs w:val="24"/>
        </w:rPr>
        <w:t>ia对不同截面形状的简单铝和多胞薄壁管进行准静态仿真试验，结果表明，多胞铝薄壁管的吸能效果更好</w:t>
      </w:r>
      <w:r>
        <w:rPr>
          <w:rFonts w:ascii="Times New Roman" w:hAnsi="Times New Roman" w:eastAsia="宋体" w:cs="Times New Roman"/>
          <w:sz w:val="24"/>
          <w:szCs w:val="24"/>
          <w:vertAlign w:val="superscript"/>
        </w:rPr>
        <w:t>[10]</w:t>
      </w:r>
      <w:r>
        <w:rPr>
          <w:rFonts w:hint="eastAsia" w:ascii="Times New Roman" w:hAnsi="Times New Roman" w:eastAsia="宋体" w:cs="Times New Roman"/>
          <w:sz w:val="24"/>
          <w:szCs w:val="24"/>
        </w:rPr>
        <w:t>。</w:t>
      </w:r>
      <w:r>
        <w:rPr>
          <w:rFonts w:ascii="Times New Roman" w:hAnsi="Times New Roman" w:eastAsia="宋体" w:cs="Times New Roman"/>
          <w:sz w:val="24"/>
          <w:szCs w:val="24"/>
        </w:rPr>
        <w:t>D.K.PARK</w:t>
      </w:r>
      <w:r>
        <w:rPr>
          <w:rFonts w:hint="eastAsia" w:ascii="Times New Roman" w:hAnsi="Times New Roman" w:eastAsia="宋体" w:cs="Times New Roman"/>
          <w:sz w:val="24"/>
          <w:szCs w:val="24"/>
        </w:rPr>
        <w:t>利用线弹性梁理论建立防撞梁等效模型，通过计算得到行人的弯曲角，并对保险杠进行了优化设计</w:t>
      </w:r>
      <w:r>
        <w:rPr>
          <w:rFonts w:ascii="Times New Roman" w:hAnsi="Times New Roman" w:eastAsia="宋体" w:cs="Times New Roman"/>
          <w:sz w:val="24"/>
          <w:szCs w:val="24"/>
          <w:vertAlign w:val="superscript"/>
        </w:rPr>
        <w:t>[11]</w:t>
      </w:r>
      <w:r>
        <w:rPr>
          <w:rFonts w:hint="eastAsia" w:ascii="Times New Roman" w:hAnsi="Times New Roman" w:eastAsia="宋体" w:cs="Times New Roman"/>
          <w:sz w:val="24"/>
          <w:szCs w:val="24"/>
        </w:rPr>
        <w:t>。</w:t>
      </w:r>
      <w:r>
        <w:rPr>
          <w:rFonts w:ascii="Times New Roman" w:hAnsi="Times New Roman" w:eastAsia="宋体" w:cs="Times New Roman"/>
          <w:sz w:val="24"/>
          <w:szCs w:val="24"/>
        </w:rPr>
        <w:t>Asanjarani</w:t>
      </w:r>
      <w:r>
        <w:rPr>
          <w:rFonts w:hint="eastAsia" w:ascii="Times New Roman" w:hAnsi="Times New Roman" w:eastAsia="宋体" w:cs="Times New Roman"/>
          <w:sz w:val="24"/>
          <w:szCs w:val="24"/>
        </w:rPr>
        <w:t>以薄壁方管的截面、厚度为设计变量，以比吸能、最大压溃力为评价指标，对锥形薄壁方管进行优化设计，得到了比较满意的结果</w:t>
      </w:r>
      <w:r>
        <w:rPr>
          <w:rFonts w:ascii="Times New Roman" w:hAnsi="Times New Roman" w:eastAsia="宋体" w:cs="Times New Roman"/>
          <w:sz w:val="24"/>
          <w:szCs w:val="24"/>
          <w:vertAlign w:val="superscript"/>
        </w:rPr>
        <w:t>[12]</w:t>
      </w:r>
      <w:r>
        <w:rPr>
          <w:rFonts w:hint="eastAsia" w:ascii="Times New Roman" w:hAnsi="Times New Roman" w:eastAsia="宋体" w:cs="Times New Roman"/>
          <w:sz w:val="24"/>
          <w:szCs w:val="24"/>
        </w:rPr>
        <w:t>；Wiese进行了整车正面碰撞分析，对防撞梁的分别选取钢材和铝合金材料进行对比分析，结果表明铝合金材料防撞梁吸能效果更好</w:t>
      </w:r>
      <w:r>
        <w:rPr>
          <w:rFonts w:ascii="Times New Roman" w:hAnsi="Times New Roman" w:eastAsia="宋体" w:cs="Times New Roman"/>
          <w:sz w:val="24"/>
          <w:szCs w:val="24"/>
          <w:vertAlign w:val="superscript"/>
        </w:rPr>
        <w:t>[13]</w:t>
      </w:r>
      <w:r>
        <w:rPr>
          <w:rFonts w:hint="eastAsia" w:ascii="Times New Roman" w:hAnsi="Times New Roman" w:eastAsia="宋体" w:cs="Times New Roman"/>
          <w:sz w:val="24"/>
          <w:szCs w:val="24"/>
        </w:rPr>
        <w:t>；Santosa对防撞梁内部进行泡沫材料的填充，经过仿真得到填充后的防撞梁的吸能效果更好</w:t>
      </w:r>
      <w:r>
        <w:rPr>
          <w:rFonts w:ascii="Times New Roman" w:hAnsi="Times New Roman" w:eastAsia="宋体" w:cs="Times New Roman"/>
          <w:sz w:val="24"/>
          <w:szCs w:val="24"/>
          <w:vertAlign w:val="superscript"/>
        </w:rPr>
        <w:t>[14]</w:t>
      </w:r>
      <w:r>
        <w:rPr>
          <w:rFonts w:hint="eastAsia" w:ascii="Times New Roman" w:hAnsi="Times New Roman" w:eastAsia="宋体" w:cs="Times New Roman"/>
          <w:sz w:val="24"/>
          <w:szCs w:val="24"/>
        </w:rPr>
        <w:t>；Toksoy等人对不同填充形式的防撞梁进行对比分析，研究了填充泡沫对车辆前端吸能效果的影响</w:t>
      </w:r>
      <w:r>
        <w:rPr>
          <w:rFonts w:ascii="Times New Roman" w:hAnsi="Times New Roman" w:eastAsia="宋体" w:cs="Times New Roman"/>
          <w:sz w:val="24"/>
          <w:szCs w:val="24"/>
          <w:vertAlign w:val="superscript"/>
        </w:rPr>
        <w:t>[15]</w:t>
      </w:r>
      <w:r>
        <w:rPr>
          <w:rFonts w:hint="eastAsia" w:ascii="Times New Roman" w:hAnsi="Times New Roman" w:eastAsia="宋体" w:cs="Times New Roman"/>
          <w:sz w:val="24"/>
          <w:szCs w:val="24"/>
        </w:rPr>
        <w:t>。</w:t>
      </w:r>
    </w:p>
    <w:p w14:paraId="13CBBF98">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由于我国汽车工业起步较晚，近些年，对于保险杠的碰撞研究取得了一定的成果。胡志华将铝合金的波纹管加在空心防撞梁中，这种设计方法不仅提高了防撞梁的刚度和耐撞性，而且应用铝合金材料实现了部件的轻量化</w:t>
      </w:r>
      <w:r>
        <w:rPr>
          <w:rFonts w:cs="Times New Roman"/>
          <w:szCs w:val="24"/>
          <w:vertAlign w:val="superscript"/>
        </w:rPr>
        <w:t>[16]</w:t>
      </w:r>
      <w:r>
        <w:rPr>
          <w:rFonts w:hint="eastAsia" w:cs="Times New Roman"/>
          <w:szCs w:val="24"/>
        </w:rPr>
        <w:t>；张友国以不同截面形状的防撞梁为研究对象，设计了5种防撞梁，分别对其进行正面碰撞有限元仿真分析，通过对吸能量、B柱加速度和刚度等方面进行评价，得到胚胎球形截面的防撞梁的耐撞性更好</w:t>
      </w:r>
      <w:r>
        <w:rPr>
          <w:rFonts w:cs="Times New Roman"/>
          <w:szCs w:val="24"/>
          <w:vertAlign w:val="superscript"/>
        </w:rPr>
        <w:t>[17]</w:t>
      </w:r>
      <w:r>
        <w:rPr>
          <w:rFonts w:hint="eastAsia" w:cs="Times New Roman"/>
          <w:szCs w:val="24"/>
        </w:rPr>
        <w:t>；徐忠明为了实现防撞梁的轻量化，采用铝合金材料代替传统的钢材，采用拓扑优化的方法对防撞梁形状进行优化设计，得到当防撞梁截面形状为“日”字形时，吸能效果更好，同时在此优化结果基础上对板件的厚度进行尺寸优化，得到了“日”字梁的最佳尺寸</w:t>
      </w:r>
      <w:r>
        <w:rPr>
          <w:rFonts w:cs="Times New Roman"/>
          <w:szCs w:val="24"/>
          <w:vertAlign w:val="superscript"/>
        </w:rPr>
        <w:t>[18]</w:t>
      </w:r>
      <w:r>
        <w:rPr>
          <w:rFonts w:hint="eastAsia" w:cs="Times New Roman"/>
          <w:szCs w:val="24"/>
        </w:rPr>
        <w:t>；方永利运用有限元仿真的手段呢对汽车防撞梁进行优化设计，通过改变吸能盒的厚度以及吸能盒诱导缺口的位置，得到了吸能盒的最佳厚度和诱导位置，仿真结果进行对比得到，优化后的吸能盒其吸能效果有明显调高</w:t>
      </w:r>
      <w:r>
        <w:rPr>
          <w:rFonts w:cs="Times New Roman"/>
          <w:szCs w:val="24"/>
          <w:vertAlign w:val="superscript"/>
        </w:rPr>
        <w:t>[19]</w:t>
      </w:r>
      <w:r>
        <w:rPr>
          <w:rFonts w:hint="eastAsia" w:cs="Times New Roman"/>
          <w:szCs w:val="24"/>
        </w:rPr>
        <w:t>；王建海设计了一种新型的预溃拉伸吸能结构，此结构具有明显的创新性，通过有限元分析的手段对其进行优化设计，使得吸能盒的吸能效果明显提高，为今后吸能盒的设计提供了一种新的设计思路</w:t>
      </w:r>
      <w:r>
        <w:rPr>
          <w:rFonts w:cs="Times New Roman"/>
          <w:szCs w:val="24"/>
          <w:vertAlign w:val="superscript"/>
        </w:rPr>
        <w:t>[20]</w:t>
      </w:r>
      <w:r>
        <w:rPr>
          <w:rFonts w:hint="eastAsia" w:cs="Times New Roman"/>
          <w:szCs w:val="24"/>
        </w:rPr>
        <w:t>；苏来华以某款汽车保险杠横梁和吸能盒为研究对象，分别利用C</w:t>
      </w:r>
      <w:r>
        <w:rPr>
          <w:rFonts w:cs="Times New Roman"/>
          <w:szCs w:val="24"/>
        </w:rPr>
        <w:t>FVSS215</w:t>
      </w:r>
      <w:r>
        <w:rPr>
          <w:rFonts w:hint="eastAsia" w:cs="Times New Roman"/>
          <w:szCs w:val="24"/>
        </w:rPr>
        <w:t>法规和R</w:t>
      </w:r>
      <w:r>
        <w:rPr>
          <w:rFonts w:cs="Times New Roman"/>
          <w:szCs w:val="24"/>
        </w:rPr>
        <w:t>CAR</w:t>
      </w:r>
      <w:r>
        <w:rPr>
          <w:rFonts w:hint="eastAsia" w:cs="Times New Roman"/>
          <w:szCs w:val="24"/>
        </w:rPr>
        <w:t>标准对其进行优化分析，得到的横梁和吸能盒模型放入整车模型中进行正面碰撞的分析，通过改变保险杠横梁的截面形状、材料、厚度等，使得整车耐撞性得到明显提升</w:t>
      </w:r>
      <w:r>
        <w:rPr>
          <w:rFonts w:cs="Times New Roman"/>
          <w:szCs w:val="24"/>
          <w:vertAlign w:val="superscript"/>
        </w:rPr>
        <w:t>[21]</w:t>
      </w:r>
      <w:r>
        <w:rPr>
          <w:rFonts w:hint="eastAsia" w:cs="Times New Roman"/>
          <w:szCs w:val="24"/>
        </w:rPr>
        <w:t>。</w:t>
      </w:r>
    </w:p>
    <w:p w14:paraId="606A903F">
      <w:pPr>
        <w:pStyle w:val="16"/>
        <w:numPr>
          <w:ilvl w:val="1"/>
          <w:numId w:val="1"/>
        </w:numPr>
      </w:pPr>
      <w:bookmarkStart w:id="9" w:name="_Toc11824"/>
      <w:r>
        <w:rPr>
          <w:rFonts w:hint="eastAsia"/>
        </w:rPr>
        <w:t>本文主要研究内容</w:t>
      </w:r>
      <w:bookmarkEnd w:id="9"/>
    </w:p>
    <w:p w14:paraId="7CDCCBCA">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本文以某</w:t>
      </w:r>
      <w:r>
        <w:rPr>
          <w:rFonts w:hint="eastAsia" w:ascii="Times New Roman" w:hAnsi="Times New Roman" w:eastAsia="宋体" w:cs="Times New Roman"/>
          <w:sz w:val="24"/>
          <w:szCs w:val="24"/>
        </w:rPr>
        <w:t>轿车</w: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为参考对象，建立了汽车的前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，通过有限元分析的手段对</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的吸能特性进行了具体的研究，其研究包括以下几个方面：</w:t>
      </w:r>
    </w:p>
    <w:p w14:paraId="4A83FD9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1）根据设计任务书的要求，在期刊网上查阅关于前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碰撞的论文，尤其是近五年的论文，进行大量的拜读，了解当前前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碰撞的背景和国内外研究现状，为后续前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碰撞提供参考；</w:t>
      </w:r>
    </w:p>
    <w:p w14:paraId="44A591E1">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2）在CATIA中建立某款</w:t>
      </w:r>
      <w:r>
        <w:rPr>
          <w:rFonts w:hint="eastAsia" w:ascii="Times New Roman" w:hAnsi="Times New Roman" w:eastAsia="宋体" w:cs="Times New Roman"/>
          <w:sz w:val="24"/>
          <w:szCs w:val="24"/>
        </w:rPr>
        <w:t>轿车</w:t>
      </w:r>
      <w:r>
        <w:rPr>
          <w:rFonts w:ascii="Times New Roman" w:hAnsi="Times New Roman" w:eastAsia="宋体" w:cs="Times New Roman"/>
          <w:sz w:val="24"/>
          <w:szCs w:val="24"/>
        </w:rPr>
        <w:t>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的三维模型，然后导入前处理软件A</w:t>
      </w:r>
      <w:r>
        <w:rPr>
          <w:rFonts w:hint="eastAsia" w:ascii="Times New Roman" w:hAnsi="Times New Roman" w:eastAsia="宋体" w:cs="Times New Roman"/>
          <w:sz w:val="24"/>
          <w:szCs w:val="24"/>
        </w:rPr>
        <w:t>nsys</w:t>
      </w:r>
      <w:r>
        <w:rPr>
          <w:rFonts w:ascii="Times New Roman" w:hAnsi="Times New Roman" w:eastAsia="宋体" w:cs="Times New Roman"/>
          <w:sz w:val="24"/>
          <w:szCs w:val="24"/>
        </w:rPr>
        <w:t>中进行几何清理、网格划分、材料属性建立、模型连接等步骤，</w:t>
      </w:r>
      <w:r>
        <w:rPr>
          <w:rFonts w:hint="eastAsia" w:ascii="Times New Roman" w:hAnsi="Times New Roman" w:eastAsia="宋体" w:cs="Times New Roman"/>
          <w:sz w:val="24"/>
          <w:szCs w:val="24"/>
        </w:rPr>
        <w:t>建立</w:t>
      </w:r>
      <w:r>
        <w:rPr>
          <w:rFonts w:ascii="Times New Roman" w:hAnsi="Times New Roman" w:eastAsia="宋体" w:cs="Times New Roman"/>
          <w:sz w:val="24"/>
          <w:szCs w:val="24"/>
        </w:rPr>
        <w:t>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有限元模型；</w:t>
      </w:r>
    </w:p>
    <w:p w14:paraId="1EDA4BC4">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3）通过建立刚性壁障、前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速度、接触、控制卡片等参数，完成</w:t>
      </w:r>
      <w:r>
        <w:rPr>
          <w:rFonts w:hint="eastAsia" w:ascii="Times New Roman" w:hAnsi="Times New Roman" w:eastAsia="宋体" w:cs="Times New Roman"/>
          <w:sz w:val="24"/>
          <w:szCs w:val="24"/>
        </w:rPr>
        <w:t>不同速度、不同材料和不同厚度情况下的</w:t>
      </w:r>
      <w:r>
        <w:rPr>
          <w:rFonts w:ascii="Times New Roman" w:hAnsi="Times New Roman" w:eastAsia="宋体" w:cs="Times New Roman"/>
          <w:sz w:val="24"/>
          <w:szCs w:val="24"/>
        </w:rPr>
        <w:t>正面碰撞工况的仿真计算，通过分析前</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的变形、</w:t>
      </w:r>
      <w:r>
        <w:rPr>
          <w:rFonts w:hint="eastAsia" w:ascii="Times New Roman" w:hAnsi="Times New Roman" w:eastAsia="宋体" w:cs="Times New Roman"/>
          <w:sz w:val="24"/>
          <w:szCs w:val="24"/>
        </w:rPr>
        <w:t>应变、吸能曲线等了解</w:t>
      </w:r>
      <w:r>
        <w:rPr>
          <w:rFonts w:ascii="Times New Roman" w:hAnsi="Times New Roman" w:eastAsia="宋体" w:cs="Times New Roman"/>
          <w:sz w:val="24"/>
          <w:szCs w:val="24"/>
        </w:rPr>
        <w:t>前</w:t>
      </w:r>
      <w:r>
        <w:rPr>
          <w:rFonts w:hint="eastAsia" w:ascii="Times New Roman" w:hAnsi="Times New Roman" w:eastAsia="宋体" w:cs="Times New Roman"/>
          <w:sz w:val="24"/>
          <w:szCs w:val="24"/>
        </w:rPr>
        <w:t>防撞横梁的耐撞性能</w:t>
      </w:r>
      <w:r>
        <w:rPr>
          <w:rFonts w:ascii="Times New Roman" w:hAnsi="Times New Roman" w:eastAsia="宋体" w:cs="Times New Roman"/>
          <w:sz w:val="24"/>
          <w:szCs w:val="24"/>
        </w:rPr>
        <w:t>；</w:t>
      </w:r>
    </w:p>
    <w:p w14:paraId="6DCD4236">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w:t>
      </w:r>
      <w:r>
        <w:rPr>
          <w:rFonts w:cs="Times New Roman"/>
          <w:szCs w:val="24"/>
        </w:rPr>
        <w:t>4）</w:t>
      </w:r>
      <w:r>
        <w:rPr>
          <w:rFonts w:hint="eastAsia" w:cs="Times New Roman"/>
          <w:szCs w:val="24"/>
        </w:rPr>
        <w:t>根据上一节的对比，对</w:t>
      </w:r>
      <w:r>
        <w:rPr>
          <w:rFonts w:cs="Times New Roman"/>
          <w:szCs w:val="24"/>
        </w:rPr>
        <w:t>前</w:t>
      </w:r>
      <w:r>
        <w:rPr>
          <w:rFonts w:hint="eastAsia" w:cs="Times New Roman"/>
          <w:szCs w:val="24"/>
        </w:rPr>
        <w:t>防撞横梁进行改进设计，通过对其结构和材料的更改，在L</w:t>
      </w:r>
      <w:r>
        <w:rPr>
          <w:rFonts w:cs="Times New Roman"/>
          <w:szCs w:val="24"/>
        </w:rPr>
        <w:t>S-D</w:t>
      </w:r>
      <w:r>
        <w:rPr>
          <w:rFonts w:hint="eastAsia" w:cs="Times New Roman"/>
          <w:szCs w:val="24"/>
        </w:rPr>
        <w:t>yna中重新进行求解计算，从得到的结果来看，改进方案大大提升了</w:t>
      </w:r>
      <w:r>
        <w:rPr>
          <w:rFonts w:cs="Times New Roman"/>
          <w:szCs w:val="24"/>
        </w:rPr>
        <w:t>前</w:t>
      </w:r>
      <w:r>
        <w:rPr>
          <w:rFonts w:hint="eastAsia" w:cs="Times New Roman"/>
          <w:szCs w:val="24"/>
        </w:rPr>
        <w:t>防撞横梁的耐撞性能</w:t>
      </w:r>
      <w:r>
        <w:rPr>
          <w:rFonts w:cs="Times New Roman"/>
          <w:szCs w:val="24"/>
        </w:rPr>
        <w:t>。</w:t>
      </w:r>
    </w:p>
    <w:p w14:paraId="0C0B4142">
      <w:pPr>
        <w:pStyle w:val="14"/>
        <w:sectPr>
          <w:headerReference r:id="rId9" w:type="default"/>
          <w:footerReference r:id="rId10" w:type="default"/>
          <w:pgSz w:w="11906" w:h="16838"/>
          <w:pgMar w:top="1440" w:right="1800" w:bottom="1440" w:left="1800" w:header="851" w:footer="992" w:gutter="0"/>
          <w:pgNumType w:fmt="decimal" w:start="1"/>
          <w:cols w:space="425" w:num="1"/>
          <w:docGrid w:type="lines" w:linePitch="312" w:charSpace="0"/>
        </w:sectPr>
      </w:pPr>
    </w:p>
    <w:p w14:paraId="2546AFD6">
      <w:pPr>
        <w:pStyle w:val="18"/>
        <w:numPr>
          <w:ilvl w:val="0"/>
          <w:numId w:val="1"/>
        </w:numPr>
        <w:jc w:val="center"/>
        <w:rPr>
          <w:sz w:val="32"/>
          <w:szCs w:val="32"/>
        </w:rPr>
      </w:pPr>
      <w:bookmarkStart w:id="10" w:name="_Toc17797"/>
      <w:r>
        <w:rPr>
          <w:rFonts w:hint="eastAsia"/>
          <w:sz w:val="32"/>
          <w:szCs w:val="32"/>
        </w:rPr>
        <w:t>汽车碰撞理论</w:t>
      </w:r>
      <w:bookmarkEnd w:id="10"/>
    </w:p>
    <w:p w14:paraId="52F9EA8B">
      <w:pPr>
        <w:pStyle w:val="16"/>
      </w:pPr>
      <w:bookmarkStart w:id="11" w:name="_Toc5711"/>
      <w:r>
        <w:rPr>
          <w:rFonts w:hint="eastAsia"/>
        </w:rPr>
        <w:t>2</w:t>
      </w:r>
      <w:r>
        <w:t>.1</w:t>
      </w:r>
      <w:r>
        <w:rPr>
          <w:rFonts w:hint="eastAsia"/>
        </w:rPr>
        <w:t>碰撞基本方程</w:t>
      </w:r>
      <w:bookmarkEnd w:id="11"/>
    </w:p>
    <w:p w14:paraId="1DDEF313">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ascii="Times New Roman" w:hAnsi="Times New Roman" w:eastAsia="宋体" w:cs="Times New Roman"/>
          <w:sz w:val="24"/>
          <w:szCs w:val="24"/>
        </w:rPr>
      </w:pPr>
      <w:r>
        <w:rPr>
          <w:rFonts w:hint="eastAsia"/>
        </w:rPr>
        <w:t xml:space="preserve"> </w:t>
      </w:r>
      <w:r>
        <w:t xml:space="preserve">   </w:t>
      </w:r>
      <w:r>
        <w:rPr>
          <w:rFonts w:hint="eastAsia" w:ascii="Times New Roman" w:hAnsi="Times New Roman" w:eastAsia="宋体" w:cs="Times New Roman"/>
          <w:sz w:val="24"/>
          <w:szCs w:val="24"/>
        </w:rPr>
        <w:t>汽车在碰撞的过程中，不仅会发生形变，而且也会有位移的变化。汽车碰撞发生较大的位移，其实就是汽车内部各零部件节点的位移，物体在直角坐标系的运动如图</w:t>
      </w:r>
      <w:r>
        <w:rPr>
          <w:rFonts w:ascii="Times New Roman" w:hAnsi="Times New Roman" w:eastAsia="宋体" w:cs="Times New Roman"/>
          <w:sz w:val="24"/>
          <w:szCs w:val="24"/>
        </w:rPr>
        <w:t>2.1</w:t>
      </w:r>
      <w:r>
        <w:rPr>
          <w:rFonts w:hint="eastAsia" w:ascii="Times New Roman" w:hAnsi="Times New Roman" w:eastAsia="宋体" w:cs="Times New Roman"/>
          <w:sz w:val="24"/>
          <w:szCs w:val="24"/>
        </w:rPr>
        <w:t>所示。</w:t>
      </w:r>
    </w:p>
    <w:p w14:paraId="0D1FE630">
      <w:pPr>
        <w:spacing w:line="360" w:lineRule="auto"/>
        <w:jc w:val="center"/>
      </w:pPr>
      <w:r>
        <w:drawing>
          <wp:inline distT="0" distB="0" distL="0" distR="0">
            <wp:extent cx="3133725" cy="1798320"/>
            <wp:effectExtent l="0" t="0" r="0" b="0"/>
            <wp:docPr id="738867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42" name="图片 1"/>
                    <pic:cNvPicPr>
                      <a:picLocks noChangeAspect="1"/>
                    </pic:cNvPicPr>
                  </pic:nvPicPr>
                  <pic:blipFill>
                    <a:blip r:embed="rId24"/>
                    <a:stretch>
                      <a:fillRect/>
                    </a:stretch>
                  </pic:blipFill>
                  <pic:spPr>
                    <a:xfrm>
                      <a:off x="0" y="0"/>
                      <a:ext cx="3146512" cy="1806232"/>
                    </a:xfrm>
                    <a:prstGeom prst="rect">
                      <a:avLst/>
                    </a:prstGeom>
                  </pic:spPr>
                </pic:pic>
              </a:graphicData>
            </a:graphic>
          </wp:inline>
        </w:drawing>
      </w:r>
    </w:p>
    <w:p w14:paraId="1BCE8174">
      <w:pPr>
        <w:spacing w:line="360" w:lineRule="auto"/>
        <w:jc w:val="center"/>
        <w:rPr>
          <w:rFonts w:hint="eastAsia" w:ascii="黑体" w:hAnsi="黑体" w:eastAsia="黑体" w:cs="黑体"/>
          <w:sz w:val="18"/>
          <w:szCs w:val="18"/>
        </w:rPr>
      </w:pPr>
      <w:r>
        <w:rPr>
          <w:rFonts w:hint="eastAsia" w:ascii="黑体" w:hAnsi="黑体" w:eastAsia="黑体" w:cs="黑体"/>
          <w:sz w:val="18"/>
          <w:szCs w:val="18"/>
        </w:rPr>
        <w:t>图2.1 物体的运动</w:t>
      </w:r>
    </w:p>
    <w:p w14:paraId="5C48F397">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对于物体的运动，可用拉格朗日方程描述：</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1A70A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75B5C763">
            <w:pPr>
              <w:spacing w:line="360" w:lineRule="auto"/>
              <w:rPr>
                <w:rFonts w:ascii="Times New Roman" w:hAnsi="Times New Roman" w:eastAsia="宋体" w:cs="Times New Roman"/>
                <w:sz w:val="24"/>
                <w:szCs w:val="24"/>
                <w14:ligatures w14:val="standardContextual"/>
              </w:rPr>
            </w:pPr>
          </w:p>
        </w:tc>
        <w:tc>
          <w:tcPr>
            <w:tcW w:w="2765" w:type="dxa"/>
          </w:tcPr>
          <w:p w14:paraId="59AF1182">
            <w:pPr>
              <w:spacing w:line="360" w:lineRule="auto"/>
              <w:ind w:firstLine="480"/>
              <w:rPr>
                <w:rFonts w:ascii="Times New Roman" w:hAnsi="Times New Roman" w:eastAsia="宋体" w:cs="Times New Roman"/>
                <w:sz w:val="24"/>
                <w:szCs w:val="24"/>
                <w14:ligatures w14:val="standardContextual"/>
              </w:rPr>
            </w:pPr>
            <m:oMathPara>
              <m:oMathParaPr>
                <m:jc m:val="center"/>
              </m:oMathParaPr>
              <m:oMath>
                <m:sSubSup>
                  <m:sSubSupPr>
                    <m:ctrlPr>
                      <w:rPr>
                        <w:rFonts w:ascii="Cambria Math" w:hAnsi="Cambria Math" w:eastAsia="宋体" w:cs="Times New Roman"/>
                        <w:i/>
                        <w:sz w:val="24"/>
                        <w:szCs w:val="24"/>
                        <w14:ligatures w14:val="standardContextual"/>
                      </w:rPr>
                    </m:ctrlPr>
                  </m:sSubSupPr>
                  <m:e>
                    <m:r>
                      <m:rPr/>
                      <w:rPr>
                        <w:rFonts w:ascii="Cambria Math" w:hAnsi="Cambria Math" w:eastAsia="宋体" w:cs="Times New Roman"/>
                        <w:sz w:val="24"/>
                        <w:szCs w:val="24"/>
                        <w14:ligatures w14:val="standardContextual"/>
                      </w:rPr>
                      <m:t>X</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up>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sup>
                </m:sSubSup>
                <m:r>
                  <m:rPr/>
                  <w:rPr>
                    <w:rFonts w:ascii="Cambria Math" w:hAnsi="Cambria Math" w:eastAsia="宋体" w:cs="Times New Roman"/>
                    <w:sz w:val="24"/>
                    <w:szCs w:val="24"/>
                    <w14:ligatures w14:val="standardContextual"/>
                  </w:rPr>
                  <m:t>=</m:t>
                </m:r>
                <m:sSubSup>
                  <m:sSubSupPr>
                    <m:ctrlPr>
                      <w:rPr>
                        <w:rFonts w:ascii="Cambria Math" w:hAnsi="Cambria Math" w:eastAsia="宋体" w:cs="Times New Roman"/>
                        <w:i/>
                        <w:sz w:val="24"/>
                        <w:szCs w:val="24"/>
                        <w14:ligatures w14:val="standardContextual"/>
                      </w:rPr>
                    </m:ctrlPr>
                  </m:sSubSupPr>
                  <m:e>
                    <m:r>
                      <m:rPr/>
                      <w:rPr>
                        <w:rFonts w:ascii="Cambria Math" w:hAnsi="Cambria Math" w:eastAsia="宋体" w:cs="Times New Roman"/>
                        <w:sz w:val="24"/>
                        <w:szCs w:val="24"/>
                        <w14:ligatures w14:val="standardContextual"/>
                      </w:rPr>
                      <m:t>X</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up>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sup>
                </m:sSubSup>
                <m:d>
                  <m:dPr>
                    <m:ctrlPr>
                      <w:rPr>
                        <w:rFonts w:ascii="Cambria Math" w:hAnsi="Cambria Math" w:eastAsia="宋体" w:cs="Times New Roman"/>
                        <w:i/>
                        <w:sz w:val="24"/>
                        <w:szCs w:val="24"/>
                        <w14:ligatures w14:val="standardContextual"/>
                      </w:rPr>
                    </m:ctrlPr>
                  </m:dPr>
                  <m:e>
                    <m:sSubSup>
                      <m:sSubSupPr>
                        <m:ctrlPr>
                          <w:rPr>
                            <w:rFonts w:ascii="Cambria Math" w:hAnsi="Cambria Math" w:eastAsia="宋体" w:cs="Times New Roman"/>
                            <w:i/>
                            <w:sz w:val="24"/>
                            <w:szCs w:val="24"/>
                            <w14:ligatures w14:val="standardContextual"/>
                          </w:rPr>
                        </m:ctrlPr>
                      </m:sSubSupPr>
                      <m:e>
                        <m:r>
                          <m:rPr/>
                          <w:rPr>
                            <w:rFonts w:ascii="Cambria Math" w:hAnsi="Cambria Math" w:eastAsia="宋体" w:cs="Times New Roman"/>
                            <w:sz w:val="24"/>
                            <w:szCs w:val="24"/>
                            <w14:ligatures w14:val="standardContextual"/>
                          </w:rPr>
                          <m:t>X</m:t>
                        </m:r>
                        <m:ctrlPr>
                          <w:rPr>
                            <w:rFonts w:ascii="Cambria Math" w:hAnsi="Cambria Math" w:eastAsia="宋体" w:cs="Times New Roman"/>
                            <w:i/>
                            <w:sz w:val="24"/>
                            <w:szCs w:val="24"/>
                            <w14:ligatures w14:val="standardContextual"/>
                          </w:rPr>
                        </m:ctrlPr>
                      </m:e>
                      <m:sub>
                        <m:r>
                          <m:rPr/>
                          <w:rPr>
                            <w:rFonts w:hint="eastAsia"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up>
                        <m:r>
                          <m:rPr/>
                          <w:rPr>
                            <w:rFonts w:ascii="Cambria Math" w:hAnsi="Cambria Math" w:eastAsia="宋体" w:cs="Times New Roman"/>
                            <w:sz w:val="24"/>
                            <w:szCs w:val="24"/>
                            <w14:ligatures w14:val="standardContextual"/>
                          </w:rPr>
                          <m:t>0</m:t>
                        </m:r>
                        <m:ctrlPr>
                          <w:rPr>
                            <w:rFonts w:ascii="Cambria Math" w:hAnsi="Cambria Math" w:eastAsia="宋体" w:cs="Times New Roman"/>
                            <w:i/>
                            <w:sz w:val="24"/>
                            <w:szCs w:val="24"/>
                            <w14:ligatures w14:val="standardContextual"/>
                          </w:rPr>
                        </m:ctrlPr>
                      </m:sup>
                    </m:sSubSup>
                    <m:ctrlPr>
                      <w:rPr>
                        <w:rFonts w:ascii="Cambria Math" w:hAnsi="Cambria Math" w:eastAsia="宋体" w:cs="Times New Roman"/>
                        <w:i/>
                        <w:sz w:val="24"/>
                        <w:szCs w:val="24"/>
                        <w14:ligatures w14:val="standardContextual"/>
                      </w:rPr>
                    </m:ctrlPr>
                  </m:e>
                </m:d>
              </m:oMath>
            </m:oMathPara>
          </w:p>
        </w:tc>
        <w:tc>
          <w:tcPr>
            <w:tcW w:w="2766" w:type="dxa"/>
          </w:tcPr>
          <w:p w14:paraId="2C3F7B79">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.1</w:t>
            </w:r>
            <w:r>
              <w:rPr>
                <w:rFonts w:hint="eastAsia" w:ascii="Times New Roman" w:hAnsi="Times New Roman" w:eastAsia="宋体" w:cs="Times New Roman"/>
                <w:sz w:val="24"/>
                <w:szCs w:val="24"/>
                <w14:ligatures w14:val="standardContextual"/>
              </w:rPr>
              <w:t>）</w:t>
            </w:r>
          </w:p>
        </w:tc>
      </w:tr>
      <w:tr w14:paraId="4D12D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nil"/>
              <w:left w:val="nil"/>
              <w:bottom w:val="nil"/>
              <w:right w:val="nil"/>
            </w:tcBorders>
          </w:tcPr>
          <w:p w14:paraId="6E32D2D7">
            <w:pPr>
              <w:spacing w:line="360" w:lineRule="auto"/>
              <w:rPr>
                <w:rFonts w:ascii="Times New Roman" w:hAnsi="Times New Roman" w:eastAsia="宋体" w:cs="Times New Roman"/>
                <w:sz w:val="24"/>
                <w:szCs w:val="24"/>
                <w14:ligatures w14:val="standardContextual"/>
              </w:rPr>
            </w:pPr>
          </w:p>
        </w:tc>
        <w:tc>
          <w:tcPr>
            <w:tcW w:w="2765" w:type="dxa"/>
            <w:tcBorders>
              <w:top w:val="nil"/>
              <w:left w:val="nil"/>
              <w:bottom w:val="nil"/>
              <w:right w:val="nil"/>
            </w:tcBorders>
          </w:tcPr>
          <w:p w14:paraId="2ECF7C17">
            <w:pPr>
              <w:spacing w:line="360" w:lineRule="auto"/>
              <w:ind w:firstLine="480"/>
              <w:rPr>
                <w:rFonts w:ascii="Times New Roman" w:hAnsi="Times New Roman" w:eastAsia="宋体" w:cs="Times New Roman"/>
                <w:sz w:val="24"/>
                <w:szCs w:val="24"/>
                <w14:ligatures w14:val="standardContextual"/>
              </w:rPr>
            </w:pPr>
            <m:oMathPara>
              <m:oMath>
                <m:sSubSup>
                  <m:sSubSupPr>
                    <m:ctrlPr>
                      <w:rPr>
                        <w:rFonts w:ascii="Cambria Math" w:hAnsi="Cambria Math" w:eastAsia="宋体" w:cs="Times New Roman"/>
                        <w:i/>
                        <w:sz w:val="24"/>
                        <w:szCs w:val="24"/>
                        <w14:ligatures w14:val="standardContextual"/>
                      </w:rPr>
                    </m:ctrlPr>
                  </m:sSubSupPr>
                  <m:e>
                    <m:r>
                      <m:rPr/>
                      <w:rPr>
                        <w:rFonts w:ascii="Cambria Math" w:hAnsi="Cambria Math" w:eastAsia="宋体" w:cs="Times New Roman"/>
                        <w:sz w:val="24"/>
                        <w:szCs w:val="24"/>
                        <w14:ligatures w14:val="standardContextual"/>
                      </w:rPr>
                      <m:t>V</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up>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sup>
                </m:sSubSup>
                <m:r>
                  <m:rPr/>
                  <w:rPr>
                    <w:rFonts w:ascii="Cambria Math" w:hAnsi="Cambria Math" w:eastAsia="宋体" w:cs="Times New Roman"/>
                    <w:sz w:val="24"/>
                    <w:szCs w:val="24"/>
                    <w14:ligatures w14:val="standardContextual"/>
                  </w:rPr>
                  <m:t>=</m:t>
                </m:r>
                <m:sSubSup>
                  <m:sSubSupPr>
                    <m:ctrlPr>
                      <w:rPr>
                        <w:rFonts w:ascii="Cambria Math" w:hAnsi="Cambria Math" w:eastAsia="宋体" w:cs="Times New Roman"/>
                        <w:i/>
                        <w:sz w:val="24"/>
                        <w:szCs w:val="24"/>
                        <w14:ligatures w14:val="standardContextual"/>
                      </w:rPr>
                    </m:ctrlPr>
                  </m:sSubSupPr>
                  <m:e>
                    <m:r>
                      <m:rPr/>
                      <w:rPr>
                        <w:rFonts w:ascii="Cambria Math" w:hAnsi="Cambria Math" w:eastAsia="宋体" w:cs="Times New Roman"/>
                        <w:sz w:val="24"/>
                        <w:szCs w:val="24"/>
                        <w14:ligatures w14:val="standardContextual"/>
                      </w:rPr>
                      <m:t>X</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up>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sup>
                </m:sSubSup>
                <m:d>
                  <m:dPr>
                    <m:ctrlPr>
                      <w:rPr>
                        <w:rFonts w:ascii="Cambria Math" w:hAnsi="Cambria Math" w:eastAsia="宋体" w:cs="Times New Roman"/>
                        <w:i/>
                        <w:sz w:val="24"/>
                        <w:szCs w:val="24"/>
                        <w14:ligatures w14:val="standardContextual"/>
                      </w:rPr>
                    </m:ctrlPr>
                  </m:dPr>
                  <m:e>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e>
                </m:d>
              </m:oMath>
            </m:oMathPara>
          </w:p>
        </w:tc>
        <w:tc>
          <w:tcPr>
            <w:tcW w:w="2766" w:type="dxa"/>
            <w:tcBorders>
              <w:top w:val="nil"/>
              <w:left w:val="nil"/>
              <w:bottom w:val="nil"/>
              <w:right w:val="nil"/>
            </w:tcBorders>
          </w:tcPr>
          <w:p w14:paraId="68D84D1A">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.2</w:t>
            </w:r>
            <w:r>
              <w:rPr>
                <w:rFonts w:hint="eastAsia" w:ascii="Times New Roman" w:hAnsi="Times New Roman" w:eastAsia="宋体" w:cs="Times New Roman"/>
                <w:sz w:val="24"/>
                <w:szCs w:val="24"/>
                <w14:ligatures w14:val="standardContextual"/>
              </w:rPr>
              <w:t>）</w:t>
            </w:r>
          </w:p>
        </w:tc>
      </w:tr>
    </w:tbl>
    <w:p w14:paraId="67677E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式中，</w:t>
      </w:r>
      <m:oMath>
        <m:sSubSup>
          <m:sSubSupPr>
            <m:ctrlPr>
              <w:rPr>
                <w:rFonts w:ascii="Cambria Math" w:hAnsi="Cambria Math" w:eastAsia="宋体" w:cs="Times New Roman"/>
                <w:i/>
                <w:sz w:val="24"/>
                <w:szCs w:val="24"/>
              </w:rPr>
            </m:ctrlPr>
          </m:sSubSupPr>
          <m:e>
            <m:r>
              <m:rPr/>
              <w:rPr>
                <w:rFonts w:ascii="Cambria Math" w:hAnsi="Cambria Math" w:eastAsia="宋体" w:cs="Times New Roman"/>
                <w:sz w:val="24"/>
                <w:szCs w:val="24"/>
              </w:rPr>
              <m:t>X</m:t>
            </m:r>
            <m:ctrlPr>
              <w:rPr>
                <w:rFonts w:ascii="Cambria Math" w:hAnsi="Cambria Math" w:eastAsia="宋体" w:cs="Times New Roman"/>
                <w:i/>
                <w:sz w:val="24"/>
                <w:szCs w:val="24"/>
              </w:rPr>
            </m:ctrlPr>
          </m:e>
          <m:sub>
            <m:r>
              <m:rPr/>
              <w:rPr>
                <w:rFonts w:ascii="Cambria Math" w:hAnsi="Cambria Math" w:eastAsia="宋体" w:cs="Times New Roman"/>
                <w:sz w:val="24"/>
                <w:szCs w:val="24"/>
              </w:rPr>
              <m:t>i</m:t>
            </m:r>
            <m:ctrlPr>
              <w:rPr>
                <w:rFonts w:ascii="Cambria Math" w:hAnsi="Cambria Math" w:eastAsia="宋体" w:cs="Times New Roman"/>
                <w:i/>
                <w:sz w:val="24"/>
                <w:szCs w:val="24"/>
              </w:rPr>
            </m:ctrlPr>
          </m:sub>
          <m:sup>
            <m:r>
              <m:rPr/>
              <w:rPr>
                <w:rFonts w:ascii="Cambria Math" w:hAnsi="Cambria Math" w:eastAsia="宋体" w:cs="Times New Roman"/>
                <w:sz w:val="24"/>
                <w:szCs w:val="24"/>
              </w:rPr>
              <m:t>t</m:t>
            </m:r>
            <m:ctrlPr>
              <w:rPr>
                <w:rFonts w:ascii="Cambria Math" w:hAnsi="Cambria Math" w:eastAsia="宋体" w:cs="Times New Roman"/>
                <w:i/>
                <w:sz w:val="24"/>
                <w:szCs w:val="24"/>
              </w:rPr>
            </m:ctrlPr>
          </m:sup>
        </m:sSubSup>
      </m:oMath>
      <w:r>
        <w:rPr>
          <w:rFonts w:hint="eastAsia" w:ascii="Times New Roman" w:hAnsi="Times New Roman" w:eastAsia="宋体" w:cs="Times New Roman"/>
          <w:sz w:val="24"/>
          <w:szCs w:val="24"/>
        </w:rPr>
        <w:t>表示在</w:t>
      </w:r>
      <m:oMath>
        <m:r>
          <m:rPr/>
          <w:rPr>
            <w:rFonts w:ascii="Cambria Math" w:hAnsi="Cambria Math" w:eastAsia="宋体" w:cs="Times New Roman"/>
            <w:sz w:val="24"/>
            <w:szCs w:val="24"/>
          </w:rPr>
          <m:t>t</m:t>
        </m:r>
      </m:oMath>
      <w:r>
        <w:rPr>
          <w:rFonts w:hint="eastAsia" w:ascii="Times New Roman" w:hAnsi="Times New Roman" w:eastAsia="宋体" w:cs="Times New Roman"/>
          <w:sz w:val="24"/>
          <w:szCs w:val="24"/>
        </w:rPr>
        <w:t>时刻物体的运动位置；</w:t>
      </w:r>
      <m:oMath>
        <m:sSubSup>
          <m:sSubSupPr>
            <m:ctrlPr>
              <w:rPr>
                <w:rFonts w:ascii="Cambria Math" w:hAnsi="Cambria Math" w:eastAsia="宋体" w:cs="Times New Roman"/>
                <w:i/>
                <w:sz w:val="24"/>
                <w:szCs w:val="24"/>
              </w:rPr>
            </m:ctrlPr>
          </m:sSubSupPr>
          <m:e>
            <m:r>
              <m:rPr/>
              <w:rPr>
                <w:rFonts w:ascii="Cambria Math" w:hAnsi="Cambria Math" w:eastAsia="宋体" w:cs="Times New Roman"/>
                <w:sz w:val="24"/>
                <w:szCs w:val="24"/>
              </w:rPr>
              <m:t>V</m:t>
            </m:r>
            <m:ctrlPr>
              <w:rPr>
                <w:rFonts w:ascii="Cambria Math" w:hAnsi="Cambria Math" w:eastAsia="宋体" w:cs="Times New Roman"/>
                <w:i/>
                <w:sz w:val="24"/>
                <w:szCs w:val="24"/>
              </w:rPr>
            </m:ctrlPr>
          </m:e>
          <m:sub>
            <m:r>
              <m:rPr/>
              <w:rPr>
                <w:rFonts w:ascii="Cambria Math" w:hAnsi="Cambria Math" w:eastAsia="宋体" w:cs="Times New Roman"/>
                <w:sz w:val="24"/>
                <w:szCs w:val="24"/>
              </w:rPr>
              <m:t>i</m:t>
            </m:r>
            <m:ctrlPr>
              <w:rPr>
                <w:rFonts w:ascii="Cambria Math" w:hAnsi="Cambria Math" w:eastAsia="宋体" w:cs="Times New Roman"/>
                <w:i/>
                <w:sz w:val="24"/>
                <w:szCs w:val="24"/>
              </w:rPr>
            </m:ctrlPr>
          </m:sub>
          <m:sup>
            <m:r>
              <m:rPr/>
              <w:rPr>
                <w:rFonts w:ascii="Cambria Math" w:hAnsi="Cambria Math" w:eastAsia="宋体" w:cs="Times New Roman"/>
                <w:sz w:val="24"/>
                <w:szCs w:val="24"/>
              </w:rPr>
              <m:t>t</m:t>
            </m:r>
            <m:ctrlPr>
              <w:rPr>
                <w:rFonts w:ascii="Cambria Math" w:hAnsi="Cambria Math" w:eastAsia="宋体" w:cs="Times New Roman"/>
                <w:i/>
                <w:sz w:val="24"/>
                <w:szCs w:val="24"/>
              </w:rPr>
            </m:ctrlPr>
          </m:sup>
        </m:sSubSup>
      </m:oMath>
      <w:r>
        <w:rPr>
          <w:rFonts w:hint="eastAsia" w:ascii="Times New Roman" w:hAnsi="Times New Roman" w:eastAsia="宋体" w:cs="Times New Roman"/>
          <w:sz w:val="24"/>
          <w:szCs w:val="24"/>
        </w:rPr>
        <w:t>表示在</w:t>
      </w:r>
      <m:oMath>
        <m:r>
          <m:rPr/>
          <w:rPr>
            <w:rFonts w:ascii="Cambria Math" w:hAnsi="Cambria Math" w:eastAsia="宋体" w:cs="Times New Roman"/>
            <w:sz w:val="24"/>
            <w:szCs w:val="24"/>
          </w:rPr>
          <m:t>t</m:t>
        </m:r>
      </m:oMath>
      <w:r>
        <w:rPr>
          <w:rFonts w:hint="eastAsia" w:ascii="Times New Roman" w:hAnsi="Times New Roman" w:eastAsia="宋体" w:cs="Times New Roman"/>
          <w:sz w:val="24"/>
          <w:szCs w:val="24"/>
        </w:rPr>
        <w:t>时刻物体的速度。</w:t>
      </w:r>
    </w:p>
    <w:p w14:paraId="0865A692">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质量守恒方程</w:t>
      </w:r>
      <w:r>
        <w:rPr>
          <w:rFonts w:hint="eastAsia" w:ascii="Times New Roman" w:hAnsi="Times New Roman" w:eastAsia="宋体" w:cs="Times New Roman"/>
          <w:sz w:val="24"/>
          <w:szCs w:val="24"/>
        </w:rPr>
        <w:t>：</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6CD6DE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3EB3EAE8">
            <w:pPr>
              <w:spacing w:line="360" w:lineRule="auto"/>
              <w:jc w:val="center"/>
              <w:rPr>
                <w:rFonts w:ascii="Times New Roman" w:hAnsi="Times New Roman" w:eastAsia="宋体" w:cs="Times New Roman"/>
                <w:sz w:val="24"/>
                <w:szCs w:val="24"/>
                <w14:ligatures w14:val="standardContextual"/>
              </w:rPr>
            </w:pPr>
          </w:p>
        </w:tc>
        <w:tc>
          <w:tcPr>
            <w:tcW w:w="2765" w:type="dxa"/>
          </w:tcPr>
          <w:p w14:paraId="1747A525">
            <w:pPr>
              <w:spacing w:line="360" w:lineRule="auto"/>
              <w:jc w:val="center"/>
              <w:rPr>
                <w:rFonts w:ascii="Times New Roman" w:hAnsi="Times New Roman" w:eastAsia="宋体" w:cs="Times New Roman"/>
                <w:sz w:val="24"/>
                <w:szCs w:val="24"/>
                <w14:ligatures w14:val="standardContextual"/>
              </w:rPr>
            </w:pPr>
            <m:oMathPara>
              <m:oMathParaPr>
                <m:jc m:val="center"/>
              </m:oMathParaPr>
              <m:oMath>
                <m:r>
                  <m:rPr/>
                  <w:rPr>
                    <w:rFonts w:ascii="Cambria Math" w:hAnsi="Cambria Math" w:eastAsia="宋体" w:cs="Times New Roman"/>
                    <w:sz w:val="24"/>
                    <w:szCs w:val="24"/>
                    <w14:ligatures w14:val="standardContextual"/>
                  </w:rPr>
                  <m:t>ρ</m:t>
                </m:r>
                <m:r>
                  <m:rPr/>
                  <w:rPr>
                    <w:rFonts w:hint="eastAsia" w:ascii="Cambria Math" w:hAnsi="Cambria Math" w:eastAsia="宋体" w:cs="Times New Roman"/>
                    <w:sz w:val="24"/>
                    <w:szCs w:val="24"/>
                    <w14:ligatures w14:val="standardContextual"/>
                  </w:rPr>
                  <m:t>=</m:t>
                </m:r>
                <m:r>
                  <m:rPr/>
                  <w:rPr>
                    <w:rFonts w:ascii="Cambria Math" w:hAnsi="Cambria Math" w:eastAsia="宋体" w:cs="Times New Roman"/>
                    <w:sz w:val="24"/>
                    <w:szCs w:val="24"/>
                    <w14:ligatures w14:val="standardContextual"/>
                  </w:rPr>
                  <m:t>J</m:t>
                </m:r>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ρ</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0</m:t>
                    </m:r>
                    <m:ctrlPr>
                      <w:rPr>
                        <w:rFonts w:ascii="Cambria Math" w:hAnsi="Cambria Math" w:eastAsia="宋体" w:cs="Times New Roman"/>
                        <w:i/>
                        <w:sz w:val="24"/>
                        <w:szCs w:val="24"/>
                        <w14:ligatures w14:val="standardContextual"/>
                      </w:rPr>
                    </m:ctrlPr>
                  </m:sub>
                </m:sSub>
              </m:oMath>
            </m:oMathPara>
          </w:p>
        </w:tc>
        <w:tc>
          <w:tcPr>
            <w:tcW w:w="2766" w:type="dxa"/>
          </w:tcPr>
          <w:p w14:paraId="32972E45">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.3</w:t>
            </w:r>
            <w:r>
              <w:rPr>
                <w:rFonts w:hint="eastAsia" w:ascii="Times New Roman" w:hAnsi="Times New Roman" w:eastAsia="宋体" w:cs="Times New Roman"/>
                <w:sz w:val="24"/>
                <w:szCs w:val="24"/>
                <w14:ligatures w14:val="standardContextual"/>
              </w:rPr>
              <w:t>）</w:t>
            </w:r>
          </w:p>
        </w:tc>
      </w:tr>
    </w:tbl>
    <w:p w14:paraId="0A3191CB">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式中，</w:t>
      </w:r>
      <m:oMath>
        <m:r>
          <m:rPr/>
          <w:rPr>
            <w:rFonts w:ascii="Cambria Math" w:hAnsi="Cambria Math" w:eastAsia="宋体" w:cs="Times New Roman"/>
            <w:sz w:val="24"/>
            <w:szCs w:val="24"/>
          </w:rPr>
          <m:t>ρ</m:t>
        </m:r>
      </m:oMath>
      <w:r>
        <w:rPr>
          <w:rFonts w:hint="eastAsia" w:ascii="Times New Roman" w:hAnsi="Times New Roman" w:eastAsia="宋体" w:cs="Times New Roman"/>
          <w:sz w:val="24"/>
          <w:szCs w:val="24"/>
        </w:rPr>
        <w:t>是质量密度；</w:t>
      </w:r>
      <m:oMath>
        <m:r>
          <m:rPr/>
          <w:rPr>
            <w:rFonts w:ascii="Cambria Math" w:hAnsi="Cambria Math" w:eastAsia="宋体" w:cs="Times New Roman"/>
            <w:sz w:val="24"/>
            <w:szCs w:val="24"/>
          </w:rPr>
          <m:t>J</m:t>
        </m:r>
      </m:oMath>
      <w:r>
        <w:rPr>
          <w:rFonts w:hint="eastAsia" w:ascii="Times New Roman" w:hAnsi="Times New Roman" w:eastAsia="宋体" w:cs="Times New Roman"/>
          <w:sz w:val="24"/>
          <w:szCs w:val="24"/>
        </w:rPr>
        <w:t>为体积系数；</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ρ</m:t>
            </m:r>
            <m:ctrlPr>
              <w:rPr>
                <w:rFonts w:ascii="Cambria Math" w:hAnsi="Cambria Math" w:eastAsia="宋体" w:cs="Times New Roman"/>
                <w:i/>
                <w:sz w:val="24"/>
                <w:szCs w:val="24"/>
              </w:rPr>
            </m:ctrlPr>
          </m:e>
          <m:sub>
            <m:r>
              <m:rPr/>
              <w:rPr>
                <w:rFonts w:ascii="Cambria Math" w:hAnsi="Cambria Math" w:eastAsia="宋体" w:cs="Times New Roman"/>
                <w:sz w:val="24"/>
                <w:szCs w:val="24"/>
              </w:rPr>
              <m:t>0</m:t>
            </m:r>
            <m:ctrlPr>
              <w:rPr>
                <w:rFonts w:ascii="Cambria Math" w:hAnsi="Cambria Math" w:eastAsia="宋体" w:cs="Times New Roman"/>
                <w:i/>
                <w:sz w:val="24"/>
                <w:szCs w:val="24"/>
              </w:rPr>
            </m:ctrlPr>
          </m:sub>
        </m:sSub>
      </m:oMath>
      <w:r>
        <w:rPr>
          <w:rFonts w:hint="eastAsia" w:ascii="Times New Roman" w:hAnsi="Times New Roman" w:eastAsia="宋体" w:cs="Times New Roman"/>
          <w:sz w:val="24"/>
          <w:szCs w:val="24"/>
        </w:rPr>
        <w:t>是初始质量密度。</w:t>
      </w:r>
    </w:p>
    <w:p w14:paraId="2AB2DEC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能量守恒方程：</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53E89B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2B1A584F">
            <w:pPr>
              <w:spacing w:line="360" w:lineRule="auto"/>
              <w:rPr>
                <w:rFonts w:ascii="Times New Roman" w:hAnsi="Times New Roman" w:eastAsia="宋体" w:cs="Times New Roman"/>
                <w:sz w:val="24"/>
                <w:szCs w:val="24"/>
                <w14:ligatures w14:val="standardContextual"/>
              </w:rPr>
            </w:pPr>
          </w:p>
        </w:tc>
        <w:tc>
          <w:tcPr>
            <w:tcW w:w="2765" w:type="dxa"/>
          </w:tcPr>
          <w:p w14:paraId="2CBA8F84">
            <w:pPr>
              <w:spacing w:line="360" w:lineRule="auto"/>
              <w:rPr>
                <w:rFonts w:ascii="Times New Roman" w:hAnsi="Times New Roman" w:eastAsia="宋体" w:cs="Times New Roman"/>
                <w:sz w:val="24"/>
                <w:szCs w:val="24"/>
                <w14:ligatures w14:val="standardContextual"/>
              </w:rPr>
            </w:pPr>
            <m:oMathPara>
              <m:oMathParaPr>
                <m:jc m:val="center"/>
              </m:oMathParaPr>
              <m:oMath>
                <m:r>
                  <m:rPr/>
                  <w:rPr>
                    <w:rFonts w:ascii="Cambria Math" w:hAnsi="Cambria Math" w:eastAsia="宋体" w:cs="Times New Roman"/>
                    <w:sz w:val="24"/>
                    <w:szCs w:val="24"/>
                    <w14:ligatures w14:val="standardContextual"/>
                  </w:rPr>
                  <m:t>E=V</m:t>
                </m:r>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S</m:t>
                    </m:r>
                    <m:ctrlPr>
                      <w:rPr>
                        <w:rFonts w:ascii="Cambria Math" w:hAnsi="Cambria Math" w:eastAsia="宋体" w:cs="Times New Roman"/>
                        <w:i/>
                        <w:sz w:val="24"/>
                        <w:szCs w:val="24"/>
                        <w14:ligatures w14:val="standardContextual"/>
                      </w:rPr>
                    </m:ctrlPr>
                  </m:e>
                  <m:sub>
                    <m:r>
                      <m:rPr/>
                      <w:rPr>
                        <w:rFonts w:hint="eastAsia" w:ascii="Cambria Math" w:hAnsi="Cambria Math" w:eastAsia="宋体" w:cs="Times New Roman"/>
                        <w:sz w:val="24"/>
                        <w:szCs w:val="24"/>
                        <w14:ligatures w14:val="standardContextual"/>
                      </w:rPr>
                      <m:t>ij</m:t>
                    </m:r>
                    <m:ctrlPr>
                      <w:rPr>
                        <w:rFonts w:ascii="Cambria Math" w:hAnsi="Cambria Math" w:eastAsia="宋体" w:cs="Times New Roman"/>
                        <w:i/>
                        <w:sz w:val="24"/>
                        <w:szCs w:val="24"/>
                        <w14:ligatures w14:val="standardContextual"/>
                      </w:rPr>
                    </m:ctrlPr>
                  </m:sub>
                </m:sSub>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ε</m:t>
                    </m:r>
                    <m:ctrlPr>
                      <w:rPr>
                        <w:rFonts w:ascii="Cambria Math" w:hAnsi="Cambria Math" w:eastAsia="宋体" w:cs="Times New Roman"/>
                        <w:i/>
                        <w:sz w:val="24"/>
                        <w:szCs w:val="24"/>
                        <w14:ligatures w14:val="standardContextual"/>
                      </w:rPr>
                    </m:ctrlPr>
                  </m:e>
                  <m:sub>
                    <m:r>
                      <m:rPr/>
                      <w:rPr>
                        <w:rFonts w:hint="eastAsia" w:ascii="Cambria Math" w:hAnsi="Cambria Math" w:eastAsia="宋体" w:cs="Times New Roman"/>
                        <w:sz w:val="24"/>
                        <w:szCs w:val="24"/>
                        <w14:ligatures w14:val="standardContextual"/>
                      </w:rPr>
                      <m:t>ij</m:t>
                    </m:r>
                    <m:ctrlPr>
                      <w:rPr>
                        <w:rFonts w:ascii="Cambria Math" w:hAnsi="Cambria Math" w:eastAsia="宋体" w:cs="Times New Roman"/>
                        <w:i/>
                        <w:sz w:val="24"/>
                        <w:szCs w:val="24"/>
                        <w14:ligatures w14:val="standardContextual"/>
                      </w:rPr>
                    </m:ctrlPr>
                  </m:sub>
                </m:sSub>
                <m:r>
                  <m:rPr/>
                  <w:rPr>
                    <w:rFonts w:ascii="Cambria Math" w:hAnsi="Cambria Math" w:eastAsia="宋体" w:cs="Times New Roman"/>
                    <w:sz w:val="24"/>
                    <w:szCs w:val="24"/>
                    <w14:ligatures w14:val="standardContextual"/>
                  </w:rPr>
                  <m:t>−</m:t>
                </m:r>
                <m:d>
                  <m:dPr>
                    <m:ctrlPr>
                      <w:rPr>
                        <w:rFonts w:ascii="Cambria Math" w:hAnsi="Cambria Math" w:eastAsia="宋体" w:cs="Times New Roman"/>
                        <w:i/>
                        <w:sz w:val="24"/>
                        <w:szCs w:val="24"/>
                        <w14:ligatures w14:val="standardContextual"/>
                      </w:rPr>
                    </m:ctrlPr>
                  </m:dPr>
                  <m:e>
                    <m:r>
                      <m:rPr/>
                      <w:rPr>
                        <w:rFonts w:hint="eastAsia" w:ascii="Cambria Math" w:hAnsi="Cambria Math" w:eastAsia="宋体" w:cs="Times New Roman"/>
                        <w:sz w:val="24"/>
                        <w:szCs w:val="24"/>
                        <w14:ligatures w14:val="standardContextual"/>
                      </w:rPr>
                      <m:t>p</m:t>
                    </m:r>
                    <m:r>
                      <m:rPr/>
                      <w:rPr>
                        <w:rFonts w:ascii="Cambria Math" w:hAnsi="Cambria Math" w:eastAsia="宋体" w:cs="Times New Roman"/>
                        <w:sz w:val="24"/>
                        <w:szCs w:val="24"/>
                        <w14:ligatures w14:val="standardContextual"/>
                      </w:rPr>
                      <m:t>+q</m:t>
                    </m:r>
                    <m:ctrlPr>
                      <w:rPr>
                        <w:rFonts w:ascii="Cambria Math" w:hAnsi="Cambria Math" w:eastAsia="宋体" w:cs="Times New Roman"/>
                        <w:i/>
                        <w:sz w:val="24"/>
                        <w:szCs w:val="24"/>
                        <w14:ligatures w14:val="standardContextual"/>
                      </w:rPr>
                    </m:ctrlPr>
                  </m:e>
                </m:d>
                <m:r>
                  <m:rPr/>
                  <w:rPr>
                    <w:rFonts w:ascii="Cambria Math" w:hAnsi="Cambria Math" w:eastAsia="宋体" w:cs="Times New Roman"/>
                    <w:sz w:val="24"/>
                    <w:szCs w:val="24"/>
                    <w14:ligatures w14:val="standardContextual"/>
                  </w:rPr>
                  <m:t>V</m:t>
                </m:r>
              </m:oMath>
            </m:oMathPara>
          </w:p>
        </w:tc>
        <w:tc>
          <w:tcPr>
            <w:tcW w:w="2766" w:type="dxa"/>
          </w:tcPr>
          <w:p w14:paraId="0C207301">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.4</w:t>
            </w:r>
            <w:r>
              <w:rPr>
                <w:rFonts w:hint="eastAsia" w:ascii="Times New Roman" w:hAnsi="Times New Roman" w:eastAsia="宋体" w:cs="Times New Roman"/>
                <w:sz w:val="24"/>
                <w:szCs w:val="24"/>
                <w14:ligatures w14:val="standardContextual"/>
              </w:rPr>
              <w:t>）</w:t>
            </w:r>
          </w:p>
        </w:tc>
      </w:tr>
    </w:tbl>
    <w:p w14:paraId="1DABB29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式中，</w:t>
      </w:r>
      <m:oMath>
        <m:r>
          <m:rPr/>
          <w:rPr>
            <w:rFonts w:ascii="Cambria Math" w:hAnsi="Cambria Math" w:eastAsia="宋体" w:cs="Times New Roman"/>
            <w:sz w:val="24"/>
            <w:szCs w:val="24"/>
          </w:rPr>
          <m:t>E</m:t>
        </m:r>
      </m:oMath>
      <w:r>
        <w:rPr>
          <w:rFonts w:hint="eastAsia" w:ascii="Times New Roman" w:hAnsi="Times New Roman" w:eastAsia="宋体" w:cs="Times New Roman"/>
          <w:sz w:val="24"/>
          <w:szCs w:val="24"/>
        </w:rPr>
        <w:t>是碰撞某时刻的能量；</w:t>
      </w:r>
      <m:oMath>
        <m:r>
          <m:rPr/>
          <w:rPr>
            <w:rFonts w:hint="eastAsia" w:ascii="Cambria Math" w:hAnsi="Cambria Math" w:eastAsia="宋体" w:cs="Times New Roman"/>
            <w:sz w:val="24"/>
            <w:szCs w:val="24"/>
          </w:rPr>
          <m:t>p</m:t>
        </m:r>
      </m:oMath>
      <w:r>
        <w:rPr>
          <w:rFonts w:hint="eastAsia" w:ascii="Times New Roman" w:hAnsi="Times New Roman" w:eastAsia="宋体" w:cs="Times New Roman"/>
          <w:sz w:val="24"/>
          <w:szCs w:val="24"/>
        </w:rPr>
        <w:t>为压力；</w:t>
      </w:r>
      <m:oMath>
        <m:r>
          <m:rPr/>
          <w:rPr>
            <w:rFonts w:ascii="Cambria Math" w:hAnsi="Cambria Math" w:eastAsia="宋体" w:cs="Times New Roman"/>
            <w:sz w:val="24"/>
            <w:szCs w:val="24"/>
          </w:rPr>
          <m:t>q</m:t>
        </m:r>
      </m:oMath>
      <w:r>
        <w:rPr>
          <w:rFonts w:hint="eastAsia" w:ascii="Times New Roman" w:hAnsi="Times New Roman" w:eastAsia="宋体" w:cs="Times New Roman"/>
          <w:sz w:val="24"/>
          <w:szCs w:val="24"/>
        </w:rPr>
        <w:t>为体积粘性阻力；</w:t>
      </w:r>
      <m:oMath>
        <m:r>
          <m:rPr/>
          <w:rPr>
            <w:rFonts w:ascii="Cambria Math" w:hAnsi="Cambria Math" w:eastAsia="宋体" w:cs="Times New Roman"/>
            <w:sz w:val="24"/>
            <w:szCs w:val="24"/>
          </w:rPr>
          <m:t>V</m:t>
        </m:r>
      </m:oMath>
      <w:r>
        <w:rPr>
          <w:rFonts w:hint="eastAsia" w:ascii="Times New Roman" w:hAnsi="Times New Roman" w:eastAsia="宋体" w:cs="Times New Roman"/>
          <w:sz w:val="24"/>
          <w:szCs w:val="24"/>
        </w:rPr>
        <w:t>是某一时刻的体积；</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ε</m:t>
            </m:r>
            <m:ctrlPr>
              <w:rPr>
                <w:rFonts w:ascii="Cambria Math" w:hAnsi="Cambria Math" w:eastAsia="宋体" w:cs="Times New Roman"/>
                <w:i/>
                <w:sz w:val="24"/>
                <w:szCs w:val="24"/>
              </w:rPr>
            </m:ctrlPr>
          </m:e>
          <m:sub>
            <m:r>
              <m:rPr/>
              <w:rPr>
                <w:rFonts w:hint="eastAsia" w:ascii="Cambria Math" w:hAnsi="Cambria Math" w:eastAsia="宋体" w:cs="Times New Roman"/>
                <w:sz w:val="24"/>
                <w:szCs w:val="24"/>
              </w:rPr>
              <m:t>ij</m:t>
            </m:r>
            <m:ctrlPr>
              <w:rPr>
                <w:rFonts w:ascii="Cambria Math" w:hAnsi="Cambria Math" w:eastAsia="宋体" w:cs="Times New Roman"/>
                <w:i/>
                <w:sz w:val="24"/>
                <w:szCs w:val="24"/>
              </w:rPr>
            </m:ctrlPr>
          </m:sub>
        </m:sSub>
      </m:oMath>
      <w:r>
        <w:rPr>
          <w:rFonts w:hint="eastAsia" w:ascii="Times New Roman" w:hAnsi="Times New Roman" w:eastAsia="宋体" w:cs="Times New Roman"/>
          <w:sz w:val="24"/>
          <w:szCs w:val="24"/>
        </w:rPr>
        <w:t>为应变率张量。</w:t>
      </w:r>
    </w:p>
    <w:p w14:paraId="5EEE701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动量守恒方程：</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126C42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7C500A02">
            <w:pPr>
              <w:spacing w:line="360" w:lineRule="auto"/>
              <w:rPr>
                <w:rFonts w:ascii="Times New Roman" w:hAnsi="Times New Roman" w:eastAsia="宋体" w:cs="Times New Roman"/>
                <w:sz w:val="24"/>
                <w:szCs w:val="24"/>
                <w14:ligatures w14:val="standardContextual"/>
              </w:rPr>
            </w:pPr>
          </w:p>
        </w:tc>
        <w:tc>
          <w:tcPr>
            <w:tcW w:w="2765" w:type="dxa"/>
          </w:tcPr>
          <w:p w14:paraId="259CEA23">
            <w:pPr>
              <w:spacing w:line="360" w:lineRule="auto"/>
              <w:jc w:val="center"/>
              <w:rPr>
                <w:rFonts w:ascii="Times New Roman" w:hAnsi="Times New Roman" w:eastAsia="宋体" w:cs="Times New Roman"/>
                <w:sz w:val="24"/>
                <w:szCs w:val="24"/>
                <w14:ligatures w14:val="standardContextual"/>
              </w:rPr>
            </w:pPr>
            <w:r>
              <w:rPr>
                <w14:ligatures w14:val="none"/>
              </w:rPr>
              <w:object>
                <v:shape id="_x0000_i1025" o:spt="75" type="#_x0000_t75" style="height:37.05pt;width:79pt;" o:ole="t" filled="f" o:preferrelative="t" stroked="f" coordsize="21600,21600">
                  <v:path/>
                  <v:fill on="f" focussize="0,0"/>
                  <v:stroke on="f" joinstyle="miter"/>
                  <v:imagedata r:id="rId26" o:title=""/>
                  <o:lock v:ext="edit" aspectratio="t"/>
                  <w10:wrap type="none"/>
                  <w10:anchorlock/>
                </v:shape>
                <o:OLEObject Type="Embed" ProgID="Equation.DSMT4" ShapeID="_x0000_i1025" DrawAspect="Content" ObjectID="_1468075725" r:id="rId25">
                  <o:LockedField>false</o:LockedField>
                </o:OLEObject>
              </w:object>
            </w:r>
          </w:p>
        </w:tc>
        <w:tc>
          <w:tcPr>
            <w:tcW w:w="2766" w:type="dxa"/>
            <w:vAlign w:val="center"/>
          </w:tcPr>
          <w:p w14:paraId="0FCEFA7D">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.5</w:t>
            </w:r>
            <w:r>
              <w:rPr>
                <w:rFonts w:hint="eastAsia" w:ascii="Times New Roman" w:hAnsi="Times New Roman" w:eastAsia="宋体" w:cs="Times New Roman"/>
                <w:sz w:val="24"/>
                <w:szCs w:val="24"/>
                <w14:ligatures w14:val="standardContextual"/>
              </w:rPr>
              <w:t>）</w:t>
            </w:r>
          </w:p>
        </w:tc>
      </w:tr>
    </w:tbl>
    <w:p w14:paraId="5E44332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式中，</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σ</m:t>
            </m:r>
            <m:ctrlPr>
              <w:rPr>
                <w:rFonts w:ascii="Cambria Math" w:hAnsi="Cambria Math" w:eastAsia="宋体" w:cs="Times New Roman"/>
                <w:i/>
                <w:sz w:val="24"/>
                <w:szCs w:val="24"/>
              </w:rPr>
            </m:ctrlPr>
          </m:e>
          <m:sub>
            <m:r>
              <m:rPr/>
              <w:rPr>
                <w:rFonts w:ascii="Cambria Math" w:hAnsi="Cambria Math" w:eastAsia="宋体" w:cs="Times New Roman"/>
                <w:sz w:val="24"/>
                <w:szCs w:val="24"/>
              </w:rPr>
              <m:t>ij</m:t>
            </m:r>
            <m:ctrlPr>
              <w:rPr>
                <w:rFonts w:ascii="Cambria Math" w:hAnsi="Cambria Math" w:eastAsia="宋体" w:cs="Times New Roman"/>
                <w:i/>
                <w:sz w:val="24"/>
                <w:szCs w:val="24"/>
              </w:rPr>
            </m:ctrlPr>
          </m:sub>
        </m:sSub>
      </m:oMath>
      <w:r>
        <w:rPr>
          <w:rFonts w:ascii="Times New Roman" w:hAnsi="Times New Roman" w:eastAsia="宋体" w:cs="Times New Roman"/>
          <w:sz w:val="24"/>
          <w:szCs w:val="24"/>
        </w:rPr>
        <w:t>为柯西应力；</w:t>
      </w:r>
      <m:oMath>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f</m:t>
            </m:r>
            <m:ctrlPr>
              <w:rPr>
                <w:rFonts w:ascii="Cambria Math" w:hAnsi="Cambria Math" w:eastAsia="宋体" w:cs="Times New Roman"/>
                <w:i/>
                <w:sz w:val="24"/>
                <w:szCs w:val="24"/>
              </w:rPr>
            </m:ctrlPr>
          </m:e>
          <m:sub>
            <m:r>
              <m:rPr/>
              <w:rPr>
                <w:rFonts w:ascii="Cambria Math" w:hAnsi="Cambria Math" w:eastAsia="宋体" w:cs="Times New Roman"/>
                <w:sz w:val="24"/>
                <w:szCs w:val="24"/>
              </w:rPr>
              <m:t>i</m:t>
            </m:r>
            <m:ctrlPr>
              <w:rPr>
                <w:rFonts w:ascii="Cambria Math" w:hAnsi="Cambria Math" w:eastAsia="宋体" w:cs="Times New Roman"/>
                <w:i/>
                <w:sz w:val="24"/>
                <w:szCs w:val="24"/>
              </w:rPr>
            </m:ctrlPr>
          </m:sub>
        </m:sSub>
      </m:oMath>
      <w:r>
        <w:rPr>
          <w:rFonts w:ascii="Times New Roman" w:hAnsi="Times New Roman" w:eastAsia="宋体" w:cs="Times New Roman"/>
          <w:sz w:val="24"/>
          <w:szCs w:val="24"/>
        </w:rPr>
        <w:t>为单位质量体积力；</w:t>
      </w:r>
      <w:r>
        <w:rPr>
          <w:position w:val="-14"/>
        </w:rPr>
        <w:object>
          <v:shape id="_x0000_i1026" o:spt="75" type="#_x0000_t75" style="height:19.35pt;width:17.2pt;" o:ole="t" filled="f" o:preferrelative="t" stroked="f" coordsize="21600,21600">
            <v:path/>
            <v:fill on="f" focussize="0,0"/>
            <v:stroke on="f" joinstyle="miter"/>
            <v:imagedata r:id="rId28" o:title=""/>
            <o:lock v:ext="edit" aspectratio="t"/>
            <w10:wrap type="none"/>
            <w10:anchorlock/>
          </v:shape>
          <o:OLEObject Type="Embed" ProgID="Equation.DSMT4" ShapeID="_x0000_i1026" DrawAspect="Content" ObjectID="_1468075726" r:id="rId27">
            <o:LockedField>false</o:LockedField>
          </o:OLEObject>
        </w:object>
      </w:r>
      <w:r>
        <w:rPr>
          <w:rFonts w:ascii="Times New Roman" w:hAnsi="Times New Roman" w:eastAsia="宋体" w:cs="Times New Roman"/>
          <w:sz w:val="24"/>
          <w:szCs w:val="24"/>
        </w:rPr>
        <w:t>为质点加速度。</w:t>
      </w:r>
    </w:p>
    <w:p w14:paraId="796B999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如图2</w:t>
      </w:r>
      <w:r>
        <w:rPr>
          <w:rFonts w:ascii="Times New Roman" w:hAnsi="Times New Roman" w:eastAsia="宋体" w:cs="Times New Roman"/>
          <w:sz w:val="24"/>
          <w:szCs w:val="24"/>
        </w:rPr>
        <w:t>.2</w:t>
      </w:r>
      <w:r>
        <w:rPr>
          <w:rFonts w:hint="eastAsia" w:ascii="Times New Roman" w:hAnsi="Times New Roman" w:eastAsia="宋体" w:cs="Times New Roman"/>
          <w:sz w:val="24"/>
          <w:szCs w:val="24"/>
        </w:rPr>
        <w:t>所示，为边界条件示意图。</w:t>
      </w:r>
    </w:p>
    <w:p w14:paraId="2FF00CB3">
      <w:pPr>
        <w:spacing w:line="360" w:lineRule="auto"/>
        <w:ind w:firstLine="420" w:firstLineChars="200"/>
        <w:jc w:val="center"/>
        <w:rPr>
          <w:rFonts w:ascii="Times New Roman" w:hAnsi="Times New Roman" w:eastAsia="宋体" w:cs="Times New Roman"/>
          <w:sz w:val="24"/>
          <w:szCs w:val="24"/>
        </w:rPr>
      </w:pPr>
      <w:r>
        <w:drawing>
          <wp:inline distT="0" distB="0" distL="0" distR="0">
            <wp:extent cx="5363845" cy="2557145"/>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5363845" cy="2557145"/>
                    </a:xfrm>
                    <a:prstGeom prst="rect">
                      <a:avLst/>
                    </a:prstGeom>
                  </pic:spPr>
                </pic:pic>
              </a:graphicData>
            </a:graphic>
          </wp:inline>
        </w:drawing>
      </w:r>
    </w:p>
    <w:p w14:paraId="2723F696">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图2.2 边界条件示意图</w:t>
      </w:r>
    </w:p>
    <w:p w14:paraId="29B79DE1">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面力边界条件：</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73A76D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04307BDC">
            <w:pPr>
              <w:spacing w:line="360" w:lineRule="auto"/>
              <w:rPr>
                <w:rFonts w:ascii="Times New Roman" w:hAnsi="Times New Roman" w:eastAsia="宋体" w:cs="Times New Roman"/>
                <w:sz w:val="24"/>
                <w:szCs w:val="24"/>
                <w14:ligatures w14:val="standardContextual"/>
              </w:rPr>
            </w:pPr>
          </w:p>
        </w:tc>
        <w:tc>
          <w:tcPr>
            <w:tcW w:w="2765" w:type="dxa"/>
          </w:tcPr>
          <w:p w14:paraId="530C6676">
            <w:pPr>
              <w:spacing w:line="360" w:lineRule="auto"/>
              <w:rPr>
                <w:rFonts w:ascii="Times New Roman" w:hAnsi="Times New Roman" w:eastAsia="宋体" w:cs="Times New Roman"/>
                <w:sz w:val="24"/>
                <w:szCs w:val="24"/>
                <w14:ligatures w14:val="standardContextual"/>
              </w:rPr>
            </w:pPr>
            <m:oMathPara>
              <m:oMathParaPr>
                <m:jc m:val="center"/>
              </m:oMathParaPr>
              <m:oMath>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σ</m:t>
                    </m:r>
                    <m:ctrlPr>
                      <w:rPr>
                        <w:rFonts w:ascii="Cambria Math" w:hAnsi="Cambria Math" w:eastAsia="宋体" w:cs="Times New Roman"/>
                        <w:i/>
                        <w:sz w:val="24"/>
                        <w:szCs w:val="24"/>
                        <w14:ligatures w14:val="standardContextual"/>
                      </w:rPr>
                    </m:ctrlPr>
                  </m:e>
                  <m:sub>
                    <m:r>
                      <m:rPr/>
                      <w:rPr>
                        <w:rFonts w:hint="eastAsia" w:ascii="Cambria Math" w:hAnsi="Cambria Math" w:eastAsia="宋体" w:cs="Times New Roman"/>
                        <w:sz w:val="24"/>
                        <w:szCs w:val="24"/>
                        <w14:ligatures w14:val="standardContextual"/>
                      </w:rPr>
                      <m:t>ij</m:t>
                    </m:r>
                    <m:ctrlPr>
                      <w:rPr>
                        <w:rFonts w:ascii="Cambria Math" w:hAnsi="Cambria Math" w:eastAsia="宋体" w:cs="Times New Roman"/>
                        <w:i/>
                        <w:sz w:val="24"/>
                        <w:szCs w:val="24"/>
                        <w14:ligatures w14:val="standardContextual"/>
                      </w:rPr>
                    </m:ctrlPr>
                  </m:sub>
                </m:sSub>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n</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j</m:t>
                    </m:r>
                    <m:ctrlPr>
                      <w:rPr>
                        <w:rFonts w:ascii="Cambria Math" w:hAnsi="Cambria Math" w:eastAsia="宋体" w:cs="Times New Roman"/>
                        <w:i/>
                        <w:sz w:val="24"/>
                        <w:szCs w:val="24"/>
                        <w14:ligatures w14:val="standardContextual"/>
                      </w:rPr>
                    </m:ctrlPr>
                  </m:sub>
                </m:sSub>
                <m:r>
                  <m:rPr/>
                  <w:rPr>
                    <w:rFonts w:ascii="Cambria Math" w:hAnsi="Cambria Math" w:eastAsia="宋体" w:cs="Times New Roman"/>
                    <w:sz w:val="24"/>
                    <w:szCs w:val="24"/>
                    <w14:ligatures w14:val="standardContextual"/>
                  </w:rPr>
                  <m:t>=</m:t>
                </m:r>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Sub>
                <m:d>
                  <m:dPr>
                    <m:ctrlPr>
                      <w:rPr>
                        <w:rFonts w:ascii="Cambria Math" w:hAnsi="Cambria Math" w:eastAsia="宋体" w:cs="Times New Roman"/>
                        <w:i/>
                        <w:sz w:val="24"/>
                        <w:szCs w:val="24"/>
                        <w14:ligatures w14:val="standardContextual"/>
                      </w:rPr>
                    </m:ctrlPr>
                  </m:dPr>
                  <m:e>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e>
                </m:d>
              </m:oMath>
            </m:oMathPara>
          </w:p>
        </w:tc>
        <w:tc>
          <w:tcPr>
            <w:tcW w:w="2766" w:type="dxa"/>
          </w:tcPr>
          <w:p w14:paraId="1DC397E8">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.6</w:t>
            </w:r>
            <w:r>
              <w:rPr>
                <w:rFonts w:hint="eastAsia" w:ascii="Times New Roman" w:hAnsi="Times New Roman" w:eastAsia="宋体" w:cs="Times New Roman"/>
                <w:sz w:val="24"/>
                <w:szCs w:val="24"/>
                <w14:ligatures w14:val="standardContextual"/>
              </w:rPr>
              <w:t>）</w:t>
            </w:r>
          </w:p>
        </w:tc>
      </w:tr>
    </w:tbl>
    <w:p w14:paraId="791B203C">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式中，</w:t>
      </w:r>
      <m:oMath>
        <m:sSub>
          <m:sSubPr>
            <m:ctrlPr>
              <w:rPr>
                <w:rFonts w:hint="eastAsia" w:ascii="Cambria Math" w:hAnsi="Cambria Math" w:eastAsia="宋体" w:cs="Times New Roman"/>
                <w:sz w:val="24"/>
                <w:szCs w:val="24"/>
              </w:rPr>
            </m:ctrlPr>
          </m:sSubPr>
          <m:e>
            <m:r>
              <m:rPr>
                <m:sty m:val="p"/>
              </m:rPr>
              <w:rPr>
                <w:rFonts w:hint="eastAsia" w:ascii="Cambria Math" w:hAnsi="Cambria Math" w:eastAsia="宋体" w:cs="Times New Roman"/>
                <w:sz w:val="24"/>
                <w:szCs w:val="24"/>
              </w:rPr>
              <m:t>σ</m:t>
            </m:r>
            <m:ctrlPr>
              <w:rPr>
                <w:rFonts w:hint="eastAsia" w:ascii="Cambria Math" w:hAnsi="Cambria Math" w:eastAsia="宋体" w:cs="Times New Roman"/>
                <w:sz w:val="24"/>
                <w:szCs w:val="24"/>
              </w:rPr>
            </m:ctrlPr>
          </m:e>
          <m:sub>
            <m:r>
              <m:rPr>
                <m:sty m:val="p"/>
              </m:rPr>
              <w:rPr>
                <w:rFonts w:hint="eastAsia" w:ascii="Cambria Math" w:hAnsi="Cambria Math" w:eastAsia="宋体" w:cs="Times New Roman"/>
                <w:sz w:val="24"/>
                <w:szCs w:val="24"/>
              </w:rPr>
              <m:t>ij</m:t>
            </m:r>
            <m:ctrlPr>
              <w:rPr>
                <w:rFonts w:hint="eastAsia" w:ascii="Cambria Math" w:hAnsi="Cambria Math" w:eastAsia="宋体" w:cs="Times New Roman"/>
                <w:sz w:val="24"/>
                <w:szCs w:val="24"/>
              </w:rPr>
            </m:ctrlPr>
          </m:sub>
        </m:sSub>
      </m:oMath>
      <w:r>
        <w:rPr>
          <w:rFonts w:hint="eastAsia" w:ascii="Times New Roman" w:hAnsi="Times New Roman" w:eastAsia="宋体" w:cs="Times New Roman"/>
          <w:sz w:val="24"/>
          <w:szCs w:val="24"/>
        </w:rPr>
        <w:t>为柯西应力；</w:t>
      </w:r>
      <m:oMath>
        <m:sSub>
          <m:sSubPr>
            <m:ctrlPr>
              <w:rPr>
                <w:rFonts w:hint="eastAsia" w:ascii="Cambria Math" w:hAnsi="Cambria Math" w:eastAsia="宋体" w:cs="Times New Roman"/>
                <w:sz w:val="24"/>
                <w:szCs w:val="24"/>
              </w:rPr>
            </m:ctrlPr>
          </m:sSubPr>
          <m:e>
            <m:r>
              <m:rPr>
                <m:sty m:val="p"/>
              </m:rPr>
              <w:rPr>
                <w:rFonts w:hint="eastAsia" w:ascii="Cambria Math" w:hAnsi="Cambria Math" w:eastAsia="宋体" w:cs="Times New Roman"/>
                <w:sz w:val="24"/>
                <w:szCs w:val="24"/>
              </w:rPr>
              <m:t>n</m:t>
            </m:r>
            <m:ctrlPr>
              <w:rPr>
                <w:rFonts w:hint="eastAsia" w:ascii="Cambria Math" w:hAnsi="Cambria Math" w:eastAsia="宋体" w:cs="Times New Roman"/>
                <w:sz w:val="24"/>
                <w:szCs w:val="24"/>
              </w:rPr>
            </m:ctrlPr>
          </m:e>
          <m:sub>
            <m:r>
              <m:rPr>
                <m:sty m:val="p"/>
              </m:rPr>
              <w:rPr>
                <w:rFonts w:hint="eastAsia" w:ascii="Cambria Math" w:hAnsi="Cambria Math" w:eastAsia="宋体" w:cs="Times New Roman"/>
                <w:sz w:val="24"/>
                <w:szCs w:val="24"/>
              </w:rPr>
              <m:t>j</m:t>
            </m:r>
            <m:ctrlPr>
              <w:rPr>
                <w:rFonts w:hint="eastAsia" w:ascii="Cambria Math" w:hAnsi="Cambria Math" w:eastAsia="宋体" w:cs="Times New Roman"/>
                <w:sz w:val="24"/>
                <w:szCs w:val="24"/>
              </w:rPr>
            </m:ctrlPr>
          </m:sub>
        </m:sSub>
      </m:oMath>
      <w:r>
        <w:rPr>
          <w:rFonts w:hint="eastAsia" w:ascii="Times New Roman" w:hAnsi="Times New Roman" w:eastAsia="宋体" w:cs="Times New Roman"/>
          <w:sz w:val="24"/>
          <w:szCs w:val="24"/>
        </w:rPr>
        <w:t>表示构型边界外法线方向余弦；</w:t>
      </w:r>
      <m:oMath>
        <m:sSub>
          <m:sSubPr>
            <m:ctrlPr>
              <w:rPr>
                <w:rFonts w:hint="eastAsia" w:ascii="Cambria Math" w:hAnsi="Cambria Math" w:eastAsia="宋体" w:cs="Times New Roman"/>
                <w:sz w:val="24"/>
                <w:szCs w:val="24"/>
              </w:rPr>
            </m:ctrlPr>
          </m:sSubPr>
          <m:e>
            <m:r>
              <m:rPr>
                <m:sty m:val="p"/>
              </m:rPr>
              <w:rPr>
                <w:rFonts w:hint="eastAsia" w:ascii="Cambria Math" w:hAnsi="Cambria Math" w:eastAsia="宋体" w:cs="Times New Roman"/>
                <w:sz w:val="24"/>
                <w:szCs w:val="24"/>
              </w:rPr>
              <m:t>t</m:t>
            </m:r>
            <m:ctrlPr>
              <w:rPr>
                <w:rFonts w:hint="eastAsia" w:ascii="Cambria Math" w:hAnsi="Cambria Math" w:eastAsia="宋体" w:cs="Times New Roman"/>
                <w:sz w:val="24"/>
                <w:szCs w:val="24"/>
              </w:rPr>
            </m:ctrlPr>
          </m:e>
          <m:sub>
            <m:r>
              <m:rPr>
                <m:sty m:val="p"/>
              </m:rPr>
              <w:rPr>
                <w:rFonts w:hint="eastAsia" w:ascii="Cambria Math" w:hAnsi="Cambria Math" w:eastAsia="宋体" w:cs="Times New Roman"/>
                <w:sz w:val="24"/>
                <w:szCs w:val="24"/>
              </w:rPr>
              <m:t>i</m:t>
            </m:r>
            <m:ctrlPr>
              <w:rPr>
                <w:rFonts w:hint="eastAsia" w:ascii="Cambria Math" w:hAnsi="Cambria Math" w:eastAsia="宋体" w:cs="Times New Roman"/>
                <w:sz w:val="24"/>
                <w:szCs w:val="24"/>
              </w:rPr>
            </m:ctrlPr>
          </m:sub>
        </m:sSub>
      </m:oMath>
      <w:r>
        <w:rPr>
          <w:rFonts w:hint="eastAsia" w:ascii="Times New Roman" w:hAnsi="Times New Roman" w:eastAsia="宋体" w:cs="Times New Roman"/>
          <w:sz w:val="24"/>
          <w:szCs w:val="24"/>
        </w:rPr>
        <w:t>表示面力载荷。</w:t>
      </w:r>
    </w:p>
    <w:p w14:paraId="20B09875">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位移边界条件：</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38E55B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31D58151">
            <w:pPr>
              <w:spacing w:line="360" w:lineRule="auto"/>
              <w:rPr>
                <w:rFonts w:ascii="Times New Roman" w:hAnsi="Times New Roman" w:eastAsia="宋体" w:cs="Times New Roman"/>
                <w:sz w:val="24"/>
                <w:szCs w:val="24"/>
                <w14:ligatures w14:val="standardContextual"/>
              </w:rPr>
            </w:pPr>
          </w:p>
        </w:tc>
        <w:tc>
          <w:tcPr>
            <w:tcW w:w="2765" w:type="dxa"/>
          </w:tcPr>
          <w:p w14:paraId="66CEDED5">
            <w:pPr>
              <w:spacing w:line="360" w:lineRule="auto"/>
              <w:rPr>
                <w:rFonts w:ascii="Times New Roman" w:hAnsi="Times New Roman" w:eastAsia="宋体" w:cs="Times New Roman"/>
                <w:sz w:val="24"/>
                <w:szCs w:val="24"/>
                <w14:ligatures w14:val="standardContextual"/>
              </w:rPr>
            </w:pPr>
            <m:oMathPara>
              <m:oMathParaPr>
                <m:jc m:val="center"/>
              </m:oMathParaPr>
              <m:oMath>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x</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Sub>
                <m:d>
                  <m:dPr>
                    <m:ctrlPr>
                      <w:rPr>
                        <w:rFonts w:ascii="Cambria Math" w:hAnsi="Cambria Math" w:eastAsia="宋体" w:cs="Times New Roman"/>
                        <w:i/>
                        <w:sz w:val="24"/>
                        <w:szCs w:val="24"/>
                        <w14:ligatures w14:val="standardContextual"/>
                      </w:rPr>
                    </m:ctrlPr>
                  </m:dPr>
                  <m:e>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X</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j</m:t>
                        </m:r>
                        <m:ctrlPr>
                          <w:rPr>
                            <w:rFonts w:ascii="Cambria Math" w:hAnsi="Cambria Math" w:eastAsia="宋体" w:cs="Times New Roman"/>
                            <w:i/>
                            <w:sz w:val="24"/>
                            <w:szCs w:val="24"/>
                            <w14:ligatures w14:val="standardContextual"/>
                          </w:rPr>
                        </m:ctrlPr>
                      </m:sub>
                    </m:sSub>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e>
                </m:d>
                <m:r>
                  <m:rPr/>
                  <w:rPr>
                    <w:rFonts w:ascii="Cambria Math" w:hAnsi="Cambria Math" w:eastAsia="宋体" w:cs="Times New Roman"/>
                    <w:sz w:val="24"/>
                    <w:szCs w:val="24"/>
                    <w14:ligatures w14:val="standardContextual"/>
                  </w:rPr>
                  <m:t>=</m:t>
                </m:r>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D</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m:t>
                    </m:r>
                    <m:ctrlPr>
                      <w:rPr>
                        <w:rFonts w:ascii="Cambria Math" w:hAnsi="Cambria Math" w:eastAsia="宋体" w:cs="Times New Roman"/>
                        <w:i/>
                        <w:sz w:val="24"/>
                        <w:szCs w:val="24"/>
                        <w14:ligatures w14:val="standardContextual"/>
                      </w:rPr>
                    </m:ctrlPr>
                  </m:sub>
                </m:sSub>
                <m:d>
                  <m:dPr>
                    <m:ctrlPr>
                      <w:rPr>
                        <w:rFonts w:ascii="Cambria Math" w:hAnsi="Cambria Math" w:eastAsia="宋体" w:cs="Times New Roman"/>
                        <w:i/>
                        <w:sz w:val="24"/>
                        <w:szCs w:val="24"/>
                        <w14:ligatures w14:val="standardContextual"/>
                      </w:rPr>
                    </m:ctrlPr>
                  </m:dPr>
                  <m:e>
                    <m:r>
                      <m:rPr/>
                      <w:rPr>
                        <w:rFonts w:ascii="Cambria Math" w:hAnsi="Cambria Math" w:eastAsia="宋体" w:cs="Times New Roman"/>
                        <w:sz w:val="24"/>
                        <w:szCs w:val="24"/>
                        <w14:ligatures w14:val="standardContextual"/>
                      </w:rPr>
                      <m:t>t</m:t>
                    </m:r>
                    <m:ctrlPr>
                      <w:rPr>
                        <w:rFonts w:ascii="Cambria Math" w:hAnsi="Cambria Math" w:eastAsia="宋体" w:cs="Times New Roman"/>
                        <w:i/>
                        <w:sz w:val="24"/>
                        <w:szCs w:val="24"/>
                        <w14:ligatures w14:val="standardContextual"/>
                      </w:rPr>
                    </m:ctrlPr>
                  </m:e>
                </m:d>
              </m:oMath>
            </m:oMathPara>
          </w:p>
        </w:tc>
        <w:tc>
          <w:tcPr>
            <w:tcW w:w="2766" w:type="dxa"/>
            <w:vAlign w:val="center"/>
          </w:tcPr>
          <w:p w14:paraId="29478C7D">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.7</w:t>
            </w:r>
            <w:r>
              <w:rPr>
                <w:rFonts w:hint="eastAsia" w:ascii="Times New Roman" w:hAnsi="Times New Roman" w:eastAsia="宋体" w:cs="Times New Roman"/>
                <w:sz w:val="24"/>
                <w:szCs w:val="24"/>
                <w14:ligatures w14:val="standardContextual"/>
              </w:rPr>
              <w:t>）</w:t>
            </w:r>
          </w:p>
        </w:tc>
      </w:tr>
    </w:tbl>
    <w:p w14:paraId="51F7BB4C">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式中，</w:t>
      </w:r>
      <m:oMath>
        <m:sSub>
          <m:sSubPr>
            <m:ctrlPr>
              <w:rPr>
                <w:rFonts w:hint="eastAsia" w:ascii="Cambria Math" w:hAnsi="Cambria Math" w:eastAsia="宋体" w:cs="Times New Roman"/>
                <w:sz w:val="24"/>
                <w:szCs w:val="24"/>
              </w:rPr>
            </m:ctrlPr>
          </m:sSubPr>
          <m:e>
            <m:r>
              <m:rPr>
                <m:sty m:val="p"/>
              </m:rPr>
              <w:rPr>
                <w:rFonts w:hint="eastAsia" w:ascii="Cambria Math" w:hAnsi="Cambria Math" w:eastAsia="宋体" w:cs="Times New Roman"/>
                <w:sz w:val="24"/>
                <w:szCs w:val="24"/>
              </w:rPr>
              <m:t>D</m:t>
            </m:r>
            <m:ctrlPr>
              <w:rPr>
                <w:rFonts w:hint="eastAsia" w:ascii="Cambria Math" w:hAnsi="Cambria Math" w:eastAsia="宋体" w:cs="Times New Roman"/>
                <w:sz w:val="24"/>
                <w:szCs w:val="24"/>
              </w:rPr>
            </m:ctrlPr>
          </m:e>
          <m:sub>
            <m:r>
              <m:rPr>
                <m:sty m:val="p"/>
              </m:rPr>
              <w:rPr>
                <w:rFonts w:hint="eastAsia" w:ascii="Cambria Math" w:hAnsi="Cambria Math" w:eastAsia="宋体" w:cs="Times New Roman"/>
                <w:sz w:val="24"/>
                <w:szCs w:val="24"/>
              </w:rPr>
              <m:t>i</m:t>
            </m:r>
            <m:ctrlPr>
              <w:rPr>
                <w:rFonts w:hint="eastAsia" w:ascii="Cambria Math" w:hAnsi="Cambria Math" w:eastAsia="宋体" w:cs="Times New Roman"/>
                <w:sz w:val="24"/>
                <w:szCs w:val="24"/>
              </w:rPr>
            </m:ctrlPr>
          </m:sub>
        </m:sSub>
        <m:d>
          <m:dPr>
            <m:ctrlPr>
              <w:rPr>
                <w:rFonts w:hint="eastAsia" w:ascii="Cambria Math" w:hAnsi="Cambria Math" w:eastAsia="宋体" w:cs="Times New Roman"/>
                <w:sz w:val="24"/>
                <w:szCs w:val="24"/>
              </w:rPr>
            </m:ctrlPr>
          </m:dPr>
          <m:e>
            <m:r>
              <m:rPr>
                <m:sty m:val="p"/>
              </m:rPr>
              <w:rPr>
                <w:rFonts w:hint="eastAsia" w:ascii="Cambria Math" w:hAnsi="Cambria Math" w:eastAsia="宋体" w:cs="Times New Roman"/>
                <w:sz w:val="24"/>
                <w:szCs w:val="24"/>
              </w:rPr>
              <m:t>t</m:t>
            </m:r>
            <m:ctrlPr>
              <w:rPr>
                <w:rFonts w:hint="eastAsia" w:ascii="Cambria Math" w:hAnsi="Cambria Math" w:eastAsia="宋体" w:cs="Times New Roman"/>
                <w:sz w:val="24"/>
                <w:szCs w:val="24"/>
              </w:rPr>
            </m:ctrlPr>
          </m:e>
        </m:d>
      </m:oMath>
      <w:r>
        <w:rPr>
          <w:rFonts w:hint="eastAsia" w:ascii="Times New Roman" w:hAnsi="Times New Roman" w:eastAsia="宋体" w:cs="Times New Roman"/>
          <w:sz w:val="24"/>
          <w:szCs w:val="24"/>
        </w:rPr>
        <w:t>表示给定的位移函数。</w:t>
      </w:r>
    </w:p>
    <w:p w14:paraId="27D92DB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接触力边界条件：</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14:paraId="0A122A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65" w:type="dxa"/>
          </w:tcPr>
          <w:p w14:paraId="51BBE740">
            <w:pPr>
              <w:spacing w:line="360" w:lineRule="auto"/>
              <w:rPr>
                <w:rFonts w:ascii="Times New Roman" w:hAnsi="Times New Roman" w:eastAsia="宋体" w:cs="Times New Roman"/>
                <w:sz w:val="24"/>
                <w:szCs w:val="24"/>
                <w14:ligatures w14:val="standardContextual"/>
              </w:rPr>
            </w:pPr>
          </w:p>
        </w:tc>
        <w:tc>
          <w:tcPr>
            <w:tcW w:w="2765" w:type="dxa"/>
          </w:tcPr>
          <w:p w14:paraId="30A3624F">
            <w:pPr>
              <w:spacing w:line="360" w:lineRule="auto"/>
              <w:rPr>
                <w:rFonts w:ascii="Times New Roman" w:hAnsi="Times New Roman" w:eastAsia="宋体" w:cs="Times New Roman"/>
                <w:sz w:val="24"/>
                <w:szCs w:val="24"/>
                <w14:ligatures w14:val="standardContextual"/>
              </w:rPr>
            </w:pPr>
            <m:oMathPara>
              <m:oMathParaPr>
                <m:jc m:val="center"/>
              </m:oMathParaPr>
              <m:oMath>
                <m:d>
                  <m:dPr>
                    <m:ctrlPr>
                      <w:rPr>
                        <w:rFonts w:ascii="Cambria Math" w:hAnsi="Cambria Math" w:eastAsia="宋体" w:cs="Times New Roman"/>
                        <w:i/>
                        <w:sz w:val="24"/>
                        <w:szCs w:val="24"/>
                        <w14:ligatures w14:val="standardContextual"/>
                      </w:rPr>
                    </m:ctrlPr>
                  </m:dPr>
                  <m:e>
                    <m:sSubSup>
                      <m:sSubSupPr>
                        <m:ctrlPr>
                          <w:rPr>
                            <w:rFonts w:ascii="Cambria Math" w:hAnsi="Cambria Math" w:eastAsia="宋体" w:cs="Times New Roman"/>
                            <w:i/>
                            <w:sz w:val="24"/>
                            <w:szCs w:val="24"/>
                            <w14:ligatures w14:val="standardContextual"/>
                          </w:rPr>
                        </m:ctrlPr>
                      </m:sSubSupPr>
                      <m:e>
                        <m:r>
                          <m:rPr/>
                          <w:rPr>
                            <w:rFonts w:ascii="Cambria Math" w:hAnsi="Cambria Math" w:eastAsia="宋体" w:cs="Times New Roman"/>
                            <w:sz w:val="24"/>
                            <w:szCs w:val="24"/>
                            <w14:ligatures w14:val="standardContextual"/>
                          </w:rPr>
                          <m:t>δ</m:t>
                        </m:r>
                        <m:ctrlPr>
                          <w:rPr>
                            <w:rFonts w:ascii="Cambria Math" w:hAnsi="Cambria Math" w:eastAsia="宋体" w:cs="Times New Roman"/>
                            <w:i/>
                            <w:sz w:val="24"/>
                            <w:szCs w:val="24"/>
                            <w14:ligatures w14:val="standardContextual"/>
                          </w:rPr>
                        </m:ctrlPr>
                      </m:e>
                      <m:sub>
                        <m:r>
                          <m:rPr/>
                          <w:rPr>
                            <w:rFonts w:hint="eastAsia" w:ascii="Cambria Math" w:hAnsi="Cambria Math" w:eastAsia="宋体" w:cs="Times New Roman"/>
                            <w:sz w:val="24"/>
                            <w:szCs w:val="24"/>
                            <w14:ligatures w14:val="standardContextual"/>
                          </w:rPr>
                          <m:t>ij</m:t>
                        </m:r>
                        <m:ctrlPr>
                          <w:rPr>
                            <w:rFonts w:ascii="Cambria Math" w:hAnsi="Cambria Math" w:eastAsia="宋体" w:cs="Times New Roman"/>
                            <w:i/>
                            <w:sz w:val="24"/>
                            <w:szCs w:val="24"/>
                            <w14:ligatures w14:val="standardContextual"/>
                          </w:rPr>
                        </m:ctrlPr>
                      </m:sub>
                      <m:sup>
                        <m:r>
                          <m:rPr/>
                          <w:rPr>
                            <w:rFonts w:ascii="Cambria Math" w:hAnsi="Cambria Math" w:eastAsia="宋体" w:cs="Times New Roman"/>
                            <w:sz w:val="24"/>
                            <w:szCs w:val="24"/>
                            <w14:ligatures w14:val="standardContextual"/>
                          </w:rPr>
                          <m:t>+</m:t>
                        </m:r>
                        <m:ctrlPr>
                          <w:rPr>
                            <w:rFonts w:ascii="Cambria Math" w:hAnsi="Cambria Math" w:eastAsia="宋体" w:cs="Times New Roman"/>
                            <w:i/>
                            <w:sz w:val="24"/>
                            <w:szCs w:val="24"/>
                            <w14:ligatures w14:val="standardContextual"/>
                          </w:rPr>
                        </m:ctrlPr>
                      </m:sup>
                    </m:sSubSup>
                    <m:r>
                      <m:rPr/>
                      <w:rPr>
                        <w:rFonts w:ascii="Cambria Math" w:hAnsi="Cambria Math" w:eastAsia="宋体" w:cs="Times New Roman"/>
                        <w:sz w:val="24"/>
                        <w:szCs w:val="24"/>
                        <w14:ligatures w14:val="standardContextual"/>
                      </w:rPr>
                      <m:t>−</m:t>
                    </m:r>
                    <m:sSubSup>
                      <m:sSubSupPr>
                        <m:ctrlPr>
                          <w:rPr>
                            <w:rFonts w:ascii="Cambria Math" w:hAnsi="Cambria Math" w:eastAsia="宋体" w:cs="Times New Roman"/>
                            <w:i/>
                            <w:sz w:val="24"/>
                            <w:szCs w:val="24"/>
                            <w14:ligatures w14:val="standardContextual"/>
                          </w:rPr>
                        </m:ctrlPr>
                      </m:sSubSupPr>
                      <m:e>
                        <m:r>
                          <m:rPr/>
                          <w:rPr>
                            <w:rFonts w:ascii="Cambria Math" w:hAnsi="Cambria Math" w:eastAsia="宋体" w:cs="Times New Roman"/>
                            <w:sz w:val="24"/>
                            <w:szCs w:val="24"/>
                            <w14:ligatures w14:val="standardContextual"/>
                          </w:rPr>
                          <m:t>δ</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ij</m:t>
                        </m:r>
                        <m:ctrlPr>
                          <w:rPr>
                            <w:rFonts w:ascii="Cambria Math" w:hAnsi="Cambria Math" w:eastAsia="宋体" w:cs="Times New Roman"/>
                            <w:i/>
                            <w:sz w:val="24"/>
                            <w:szCs w:val="24"/>
                            <w14:ligatures w14:val="standardContextual"/>
                          </w:rPr>
                        </m:ctrlPr>
                      </m:sub>
                      <m:sup>
                        <m:r>
                          <m:rPr/>
                          <w:rPr>
                            <w:rFonts w:ascii="Cambria Math" w:hAnsi="Cambria Math" w:eastAsia="宋体" w:cs="Times New Roman"/>
                            <w:sz w:val="24"/>
                            <w:szCs w:val="24"/>
                            <w14:ligatures w14:val="standardContextual"/>
                          </w:rPr>
                          <m:t>−</m:t>
                        </m:r>
                        <m:ctrlPr>
                          <w:rPr>
                            <w:rFonts w:ascii="Cambria Math" w:hAnsi="Cambria Math" w:eastAsia="宋体" w:cs="Times New Roman"/>
                            <w:i/>
                            <w:sz w:val="24"/>
                            <w:szCs w:val="24"/>
                            <w14:ligatures w14:val="standardContextual"/>
                          </w:rPr>
                        </m:ctrlPr>
                      </m:sup>
                    </m:sSubSup>
                    <m:ctrlPr>
                      <w:rPr>
                        <w:rFonts w:ascii="Cambria Math" w:hAnsi="Cambria Math" w:eastAsia="宋体" w:cs="Times New Roman"/>
                        <w:i/>
                        <w:sz w:val="24"/>
                        <w:szCs w:val="24"/>
                        <w14:ligatures w14:val="standardContextual"/>
                      </w:rPr>
                    </m:ctrlPr>
                  </m:e>
                </m:d>
                <m:sSub>
                  <m:sSubPr>
                    <m:ctrlPr>
                      <w:rPr>
                        <w:rFonts w:ascii="Cambria Math" w:hAnsi="Cambria Math" w:eastAsia="宋体" w:cs="Times New Roman"/>
                        <w:i/>
                        <w:sz w:val="24"/>
                        <w:szCs w:val="24"/>
                        <w14:ligatures w14:val="standardContextual"/>
                      </w:rPr>
                    </m:ctrlPr>
                  </m:sSubPr>
                  <m:e>
                    <m:r>
                      <m:rPr/>
                      <w:rPr>
                        <w:rFonts w:ascii="Cambria Math" w:hAnsi="Cambria Math" w:eastAsia="宋体" w:cs="Times New Roman"/>
                        <w:sz w:val="24"/>
                        <w:szCs w:val="24"/>
                        <w14:ligatures w14:val="standardContextual"/>
                      </w:rPr>
                      <m:t>n</m:t>
                    </m:r>
                    <m:ctrlPr>
                      <w:rPr>
                        <w:rFonts w:ascii="Cambria Math" w:hAnsi="Cambria Math" w:eastAsia="宋体" w:cs="Times New Roman"/>
                        <w:i/>
                        <w:sz w:val="24"/>
                        <w:szCs w:val="24"/>
                        <w14:ligatures w14:val="standardContextual"/>
                      </w:rPr>
                    </m:ctrlPr>
                  </m:e>
                  <m:sub>
                    <m:r>
                      <m:rPr/>
                      <w:rPr>
                        <w:rFonts w:ascii="Cambria Math" w:hAnsi="Cambria Math" w:eastAsia="宋体" w:cs="Times New Roman"/>
                        <w:sz w:val="24"/>
                        <w:szCs w:val="24"/>
                        <w14:ligatures w14:val="standardContextual"/>
                      </w:rPr>
                      <m:t>j</m:t>
                    </m:r>
                    <m:ctrlPr>
                      <w:rPr>
                        <w:rFonts w:ascii="Cambria Math" w:hAnsi="Cambria Math" w:eastAsia="宋体" w:cs="Times New Roman"/>
                        <w:i/>
                        <w:sz w:val="24"/>
                        <w:szCs w:val="24"/>
                        <w14:ligatures w14:val="standardContextual"/>
                      </w:rPr>
                    </m:ctrlPr>
                  </m:sub>
                </m:sSub>
                <m:r>
                  <m:rPr/>
                  <w:rPr>
                    <w:rFonts w:ascii="Cambria Math" w:hAnsi="Cambria Math" w:eastAsia="宋体" w:cs="Times New Roman"/>
                    <w:sz w:val="24"/>
                    <w:szCs w:val="24"/>
                    <w14:ligatures w14:val="standardContextual"/>
                  </w:rPr>
                  <m:t>=0</m:t>
                </m:r>
              </m:oMath>
            </m:oMathPara>
          </w:p>
        </w:tc>
        <w:tc>
          <w:tcPr>
            <w:tcW w:w="2766" w:type="dxa"/>
            <w:vAlign w:val="center"/>
          </w:tcPr>
          <w:p w14:paraId="06FF454C">
            <w:pPr>
              <w:spacing w:line="360" w:lineRule="auto"/>
              <w:jc w:val="right"/>
              <w:rPr>
                <w:rFonts w:ascii="Times New Roman" w:hAnsi="Times New Roman" w:eastAsia="宋体" w:cs="Times New Roman"/>
                <w:sz w:val="24"/>
                <w:szCs w:val="24"/>
                <w14:ligatures w14:val="standardContextual"/>
              </w:rPr>
            </w:pPr>
            <w:r>
              <w:rPr>
                <w:rFonts w:hint="eastAsia" w:ascii="Times New Roman" w:hAnsi="Times New Roman" w:eastAsia="宋体" w:cs="Times New Roman"/>
                <w:sz w:val="24"/>
                <w:szCs w:val="24"/>
                <w14:ligatures w14:val="standardContextual"/>
              </w:rPr>
              <w:t>（2</w:t>
            </w:r>
            <w:r>
              <w:rPr>
                <w:rFonts w:ascii="Times New Roman" w:hAnsi="Times New Roman" w:eastAsia="宋体" w:cs="Times New Roman"/>
                <w:sz w:val="24"/>
                <w:szCs w:val="24"/>
                <w14:ligatures w14:val="standardContextual"/>
              </w:rPr>
              <w:t>.8</w:t>
            </w:r>
            <w:r>
              <w:rPr>
                <w:rFonts w:hint="eastAsia" w:ascii="Times New Roman" w:hAnsi="Times New Roman" w:eastAsia="宋体" w:cs="Times New Roman"/>
                <w:sz w:val="24"/>
                <w:szCs w:val="24"/>
                <w14:ligatures w14:val="standardContextual"/>
              </w:rPr>
              <w:t>）</w:t>
            </w:r>
          </w:p>
        </w:tc>
      </w:tr>
    </w:tbl>
    <w:p w14:paraId="760300E0">
      <w:pPr>
        <w:pStyle w:val="16"/>
      </w:pPr>
      <w:bookmarkStart w:id="12" w:name="_Toc10628"/>
      <w:bookmarkStart w:id="13" w:name="_Toc196081212"/>
      <w:r>
        <w:t>2.2 碰撞仿真有限元应用</w:t>
      </w:r>
      <w:bookmarkEnd w:id="12"/>
      <w:bookmarkEnd w:id="13"/>
    </w:p>
    <w:p w14:paraId="6C45921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有限元仿真结果的准确性受多重因素制约，其中网格划分精度、材料参数设定、边界条件合理性及时间步长控制等要素尤为关键</w:t>
      </w:r>
      <w:r>
        <w:rPr>
          <w:rFonts w:hint="eastAsia" w:ascii="Times New Roman" w:hAnsi="Times New Roman" w:eastAsia="宋体" w:cs="Times New Roman"/>
          <w:color w:val="404040"/>
          <w:sz w:val="24"/>
          <w:szCs w:val="24"/>
          <w:vertAlign w:val="superscript"/>
        </w:rPr>
        <w:t>[</w:t>
      </w:r>
      <w:r>
        <w:rPr>
          <w:rFonts w:ascii="Times New Roman" w:hAnsi="Times New Roman" w:eastAsia="宋体" w:cs="Times New Roman"/>
          <w:color w:val="404040"/>
          <w:sz w:val="24"/>
          <w:szCs w:val="24"/>
          <w:vertAlign w:val="superscript"/>
        </w:rPr>
        <w:t>17]</w:t>
      </w:r>
      <w:r>
        <w:rPr>
          <w:rFonts w:hint="eastAsia" w:ascii="Times New Roman" w:hAnsi="Times New Roman" w:eastAsia="宋体" w:cs="Times New Roman"/>
          <w:sz w:val="24"/>
          <w:szCs w:val="24"/>
        </w:rPr>
        <w:t>。</w:t>
      </w:r>
    </w:p>
    <w:p w14:paraId="4402CBA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1）沙漏控制：在显式动力学仿真中，为提升计算效率通常采用减缩积分算法，但该方法会引发零能模态（即沙漏现象）。查阅相关文献，沙漏模态能量需控制在系统总能量的5%以内。超限的沙漏效应会导致应力波传播失真、变形模式异常等数值病态问题，严重影响仿真可信度</w:t>
      </w:r>
      <w:r>
        <w:rPr>
          <w:rFonts w:hint="eastAsia" w:ascii="Times New Roman" w:hAnsi="Times New Roman" w:eastAsia="宋体" w:cs="Times New Roman"/>
          <w:color w:val="404040"/>
          <w:sz w:val="24"/>
          <w:szCs w:val="24"/>
          <w:vertAlign w:val="superscript"/>
        </w:rPr>
        <w:t>[</w:t>
      </w:r>
      <w:r>
        <w:rPr>
          <w:rFonts w:ascii="Times New Roman" w:hAnsi="Times New Roman" w:eastAsia="宋体" w:cs="Times New Roman"/>
          <w:color w:val="404040"/>
          <w:sz w:val="24"/>
          <w:szCs w:val="24"/>
          <w:vertAlign w:val="superscript"/>
        </w:rPr>
        <w:t>18]</w:t>
      </w:r>
      <w:r>
        <w:rPr>
          <w:rFonts w:ascii="Times New Roman" w:hAnsi="Times New Roman" w:eastAsia="宋体" w:cs="Times New Roman"/>
          <w:sz w:val="24"/>
          <w:szCs w:val="24"/>
        </w:rPr>
        <w:t>。沙漏控制策略包含全局抑制与局部修正两类方法：针对局部敏感区域，可通过优化网格正交性、采用全积分单元、控制单元长宽比等措施增强局部刚度。本研究通过ANSYS LS-DYNA的*CONTROL_HOURGLASS参数模块实现沙漏能的有效抑制。</w:t>
      </w:r>
    </w:p>
    <w:p w14:paraId="3A4CC321">
      <w:pPr>
        <w:ind w:firstLine="480"/>
        <w:jc w:val="center"/>
        <w:rPr>
          <w:rFonts w:ascii="Times New Roman" w:hAnsi="Times New Roman" w:eastAsia="宋体" w:cs="Times New Roman"/>
          <w:sz w:val="24"/>
          <w:szCs w:val="24"/>
        </w:rPr>
      </w:pPr>
      <w:r>
        <w:drawing>
          <wp:inline distT="0" distB="0" distL="0" distR="0">
            <wp:extent cx="5363845" cy="1753870"/>
            <wp:effectExtent l="0" t="0" r="8255"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0"/>
                    <a:stretch>
                      <a:fillRect/>
                    </a:stretch>
                  </pic:blipFill>
                  <pic:spPr>
                    <a:xfrm>
                      <a:off x="0" y="0"/>
                      <a:ext cx="5363845" cy="1753870"/>
                    </a:xfrm>
                    <a:prstGeom prst="rect">
                      <a:avLst/>
                    </a:prstGeom>
                  </pic:spPr>
                </pic:pic>
              </a:graphicData>
            </a:graphic>
          </wp:inline>
        </w:drawing>
      </w:r>
    </w:p>
    <w:p w14:paraId="2DE69890">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图2.3 沙漏控制</w:t>
      </w:r>
    </w:p>
    <w:p w14:paraId="0277A26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2）时间步长控制：时间步长是显式动力学数值积分过程中的关键参数，其数值大小直接影响中心差分法的收敛特性。根据Courant-Friedrichs-Lewy（CFL）稳定性准则，该步长必须满足临界条件：Δt≤lmin/c（其中lmin为最小单元特征长度，c为材料波速），否则将导致数值震荡和能量异常增长</w:t>
      </w:r>
      <w:r>
        <w:rPr>
          <w:rFonts w:hint="eastAsia" w:ascii="Times New Roman" w:hAnsi="Times New Roman" w:eastAsia="宋体" w:cs="Times New Roman"/>
          <w:color w:val="404040"/>
          <w:sz w:val="24"/>
          <w:szCs w:val="24"/>
          <w:vertAlign w:val="superscript"/>
        </w:rPr>
        <w:t>[</w:t>
      </w:r>
      <w:r>
        <w:rPr>
          <w:rFonts w:ascii="Times New Roman" w:hAnsi="Times New Roman" w:eastAsia="宋体" w:cs="Times New Roman"/>
          <w:color w:val="404040"/>
          <w:sz w:val="24"/>
          <w:szCs w:val="24"/>
          <w:vertAlign w:val="superscript"/>
        </w:rPr>
        <w:t>19]</w:t>
      </w:r>
      <w:r>
        <w:rPr>
          <w:rFonts w:ascii="Times New Roman" w:hAnsi="Times New Roman" w:eastAsia="宋体" w:cs="Times New Roman"/>
          <w:sz w:val="24"/>
          <w:szCs w:val="24"/>
        </w:rPr>
        <w:t>。这种显式积分方法的有条件稳定性特征，使其在高速冲击等瞬态问题中需采用自适应时间步长算法来保证计算精度。</w:t>
      </w:r>
    </w:p>
    <w:p w14:paraId="429E3E4E">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w:t>
      </w:r>
      <w:r>
        <w:rPr>
          <w:rFonts w:cs="Times New Roman"/>
          <w:szCs w:val="24"/>
        </w:rPr>
        <w:t>3）接触控制：接触是有限元建模的核心技术环节，其实质在于建立相邻实体间的力学交互准则。当模型中未明确定义接触对时，在动态仿真过程中将产生非物理穿透现象，导致计算结果失真甚至数值发散。接触反力计算普遍采用罚函数算法，其原理是通过施加与穿透深度成正比的约束力来消除数值穿透。接触类型主要分为三类：单自由度接触、表面到表面接触以及基于约束的焊点接触。特别需要指出的是，焊点接触通过定义等效刚性约束域，能够在保持接触算法稳定性的同时，精确模拟点焊结构的力学特性。</w:t>
      </w:r>
    </w:p>
    <w:p w14:paraId="4BC91DF7">
      <w:pPr>
        <w:pStyle w:val="14"/>
        <w:spacing w:line="240" w:lineRule="auto"/>
        <w:ind w:firstLine="480" w:firstLineChars="200"/>
        <w:jc w:val="center"/>
        <w:rPr>
          <w:rFonts w:cs="Times New Roman"/>
          <w:szCs w:val="24"/>
        </w:rPr>
      </w:pPr>
      <w:r>
        <w:drawing>
          <wp:inline distT="0" distB="0" distL="0" distR="0">
            <wp:extent cx="5363845" cy="2706370"/>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363845" cy="2706370"/>
                    </a:xfrm>
                    <a:prstGeom prst="rect">
                      <a:avLst/>
                    </a:prstGeom>
                  </pic:spPr>
                </pic:pic>
              </a:graphicData>
            </a:graphic>
          </wp:inline>
        </w:drawing>
      </w:r>
    </w:p>
    <w:p w14:paraId="7D8F5F39">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图2.4 接触算法控制原理</w:t>
      </w:r>
    </w:p>
    <w:p w14:paraId="00450D64">
      <w:pPr>
        <w:pStyle w:val="16"/>
      </w:pPr>
      <w:bookmarkStart w:id="14" w:name="_Toc16731"/>
      <w:bookmarkStart w:id="15" w:name="_Toc196081213"/>
      <w:r>
        <w:t>2.3 中心差分法</w:t>
      </w:r>
      <w:bookmarkEnd w:id="14"/>
      <w:bookmarkEnd w:id="15"/>
    </w:p>
    <w:p w14:paraId="741F5638">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在汽车碰撞动力学仿真领域，显示中心差分法因其独特的数值处理机制成为主流求解方案。该方法通过离散时间域内递推式速度</w:t>
      </w:r>
      <w:r>
        <w:rPr>
          <w:rFonts w:ascii="Times New Roman" w:hAnsi="Times New Roman" w:eastAsia="宋体" w:cs="Times New Roman"/>
          <w:sz w:val="24"/>
          <w:szCs w:val="24"/>
        </w:rPr>
        <w:t>-位移计算，巧妙规避了隐式算法中全局刚度矩阵的集成需求，这种特性使其在应对材料非线性（如塑性变形）、几何非线性（大位移效应）以及复杂接触条件等强非线性问题时表现出卓越的数值稳定性，从而确保碰撞过程中复杂物理现象的可靠收敛。这种算法特性不仅降低了内存占用，还通过并行计算架构实现了大规模碰撞仿真的高效求解。</w:t>
      </w:r>
    </w:p>
    <w:p w14:paraId="713B9894">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该方法的可用以下公式表示：</w:t>
      </w:r>
    </w:p>
    <w:p w14:paraId="1659661F">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 xml:space="preserve">                       </w:t>
      </w:r>
      <m:oMath>
        <m:acc>
          <m:accPr>
            <m:chr m:val="̈"/>
            <m:ctrlPr>
              <w:rPr>
                <w:rFonts w:ascii="Cambria Math" w:hAnsi="Cambria Math" w:eastAsia="宋体" w:cs="Times New Roman"/>
                <w:i/>
                <w:sz w:val="24"/>
                <w:szCs w:val="24"/>
              </w:rPr>
            </m:ctrlPr>
          </m:accPr>
          <m:e>
            <m:r>
              <m:rPr/>
              <w:rPr>
                <w:rFonts w:ascii="Cambria Math" w:hAnsi="Cambria Math" w:eastAsia="宋体" w:cs="Times New Roman"/>
                <w:sz w:val="24"/>
                <w:szCs w:val="24"/>
              </w:rPr>
              <m:t>U</m:t>
            </m:r>
            <m:ctrlPr>
              <w:rPr>
                <w:rFonts w:ascii="Cambria Math" w:hAnsi="Cambria Math" w:eastAsia="宋体" w:cs="Times New Roman"/>
                <w:i/>
                <w:sz w:val="24"/>
                <w:szCs w:val="24"/>
              </w:rPr>
            </m:ctrlPr>
          </m:e>
        </m:acc>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t</m:t>
            </m:r>
            <m:ctrlPr>
              <w:rPr>
                <w:rFonts w:ascii="Cambria Math" w:hAnsi="Cambria Math" w:eastAsia="宋体" w:cs="Times New Roman"/>
                <w:i/>
                <w:sz w:val="24"/>
                <w:szCs w:val="24"/>
              </w:rPr>
            </m:ctrlPr>
          </m:e>
          <m:sup>
            <m:r>
              <m:rPr/>
              <w:rPr>
                <w:rFonts w:ascii="Cambria Math" w:hAnsi="Cambria Math" w:eastAsia="宋体" w:cs="Times New Roman"/>
                <w:sz w:val="24"/>
                <w:szCs w:val="24"/>
              </w:rPr>
              <m:t>n</m:t>
            </m:r>
            <m:ctrlPr>
              <w:rPr>
                <w:rFonts w:ascii="Cambria Math" w:hAnsi="Cambria Math" w:eastAsia="宋体" w:cs="Times New Roman"/>
                <w:i/>
                <w:sz w:val="24"/>
                <w:szCs w:val="24"/>
              </w:rPr>
            </m:ctrlPr>
          </m:sup>
        </m:sSup>
        <m:r>
          <m:rPr/>
          <w:rPr>
            <w:rFonts w:ascii="Cambria Math" w:hAnsi="Cambria Math" w:eastAsia="宋体" w:cs="Times New Roman"/>
            <w:sz w:val="24"/>
            <w:szCs w:val="24"/>
          </w:rPr>
          <m:t>=</m:t>
        </m:r>
        <m:f>
          <m:fPr>
            <m:ctrlPr>
              <w:rPr>
                <w:rFonts w:ascii="Cambria Math" w:hAnsi="Cambria Math" w:eastAsia="宋体" w:cs="Times New Roman"/>
                <w:i/>
                <w:sz w:val="24"/>
                <w:szCs w:val="24"/>
              </w:rPr>
            </m:ctrlPr>
          </m:fPr>
          <m:num>
            <m:r>
              <m:rPr/>
              <w:rPr>
                <w:rFonts w:ascii="Cambria Math" w:hAnsi="Cambria Math" w:eastAsia="宋体" w:cs="Times New Roman"/>
                <w:sz w:val="24"/>
                <w:szCs w:val="24"/>
              </w:rPr>
              <m:t>1</m:t>
            </m:r>
            <m:ctrlPr>
              <w:rPr>
                <w:rFonts w:ascii="Cambria Math" w:hAnsi="Cambria Math" w:eastAsia="宋体" w:cs="Times New Roman"/>
                <w:i/>
                <w:sz w:val="24"/>
                <w:szCs w:val="24"/>
              </w:rPr>
            </m:ctrlPr>
          </m:num>
          <m:den>
            <m:r>
              <m:rPr/>
              <w:rPr>
                <w:rFonts w:ascii="Cambria Math" w:hAnsi="Cambria Math" w:eastAsia="宋体" w:cs="Times New Roman"/>
                <w:sz w:val="24"/>
                <w:szCs w:val="24"/>
              </w:rPr>
              <m:t>2∆</m:t>
            </m:r>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t</m:t>
                </m:r>
                <m:ctrlPr>
                  <w:rPr>
                    <w:rFonts w:ascii="Cambria Math" w:hAnsi="Cambria Math" w:eastAsia="宋体" w:cs="Times New Roman"/>
                    <w:i/>
                    <w:sz w:val="24"/>
                    <w:szCs w:val="24"/>
                  </w:rPr>
                </m:ctrlPr>
              </m:e>
              <m:sup>
                <m:r>
                  <m:rPr/>
                  <w:rPr>
                    <w:rFonts w:ascii="Cambria Math" w:hAnsi="Cambria Math" w:eastAsia="宋体" w:cs="Times New Roman"/>
                    <w:sz w:val="24"/>
                    <w:szCs w:val="24"/>
                  </w:rPr>
                  <m:t>2</m:t>
                </m:r>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den>
        </m:f>
        <m:d>
          <m:dPr>
            <m:begChr m:val="{"/>
            <m:endChr m:val="}"/>
            <m:ctrlPr>
              <w:rPr>
                <w:rFonts w:ascii="Cambria Math" w:hAnsi="Cambria Math" w:eastAsia="宋体" w:cs="Times New Roman"/>
                <w:i/>
                <w:sz w:val="24"/>
                <w:szCs w:val="24"/>
              </w:rPr>
            </m:ctrlPr>
          </m:dPr>
          <m:e>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U</m:t>
                </m:r>
                <m:ctrlPr>
                  <w:rPr>
                    <w:rFonts w:ascii="Cambria Math" w:hAnsi="Cambria Math" w:eastAsia="宋体" w:cs="Times New Roman"/>
                    <w:i/>
                    <w:sz w:val="24"/>
                    <w:szCs w:val="24"/>
                  </w:rPr>
                </m:ctrlPr>
              </m:e>
              <m:sub>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t</m:t>
                    </m:r>
                    <m:ctrlPr>
                      <w:rPr>
                        <w:rFonts w:ascii="Cambria Math" w:hAnsi="Cambria Math" w:eastAsia="宋体" w:cs="Times New Roman"/>
                        <w:i/>
                        <w:sz w:val="24"/>
                        <w:szCs w:val="24"/>
                      </w:rPr>
                    </m:ctrlPr>
                  </m:e>
                  <m:sup>
                    <m:r>
                      <m:rPr/>
                      <w:rPr>
                        <w:rFonts w:ascii="Cambria Math" w:hAnsi="Cambria Math" w:eastAsia="宋体" w:cs="Times New Roman"/>
                        <w:sz w:val="24"/>
                        <w:szCs w:val="24"/>
                      </w:rPr>
                      <m:t>n</m:t>
                    </m:r>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sub>
            </m:sSub>
            <m:r>
              <m:rPr/>
              <w:rPr>
                <w:rFonts w:ascii="Cambria Math" w:hAnsi="Cambria Math" w:eastAsia="宋体" w:cs="Times New Roman"/>
                <w:sz w:val="24"/>
                <w:szCs w:val="24"/>
              </w:rPr>
              <m:t>−2</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U</m:t>
                </m:r>
                <m:ctrlPr>
                  <w:rPr>
                    <w:rFonts w:ascii="Cambria Math" w:hAnsi="Cambria Math" w:eastAsia="宋体" w:cs="Times New Roman"/>
                    <w:i/>
                    <w:sz w:val="24"/>
                    <w:szCs w:val="24"/>
                  </w:rPr>
                </m:ctrlPr>
              </m:e>
              <m:sub>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t</m:t>
                    </m:r>
                    <m:ctrlPr>
                      <w:rPr>
                        <w:rFonts w:ascii="Cambria Math" w:hAnsi="Cambria Math" w:eastAsia="宋体" w:cs="Times New Roman"/>
                        <w:i/>
                        <w:sz w:val="24"/>
                        <w:szCs w:val="24"/>
                      </w:rPr>
                    </m:ctrlPr>
                  </m:e>
                  <m:sup>
                    <m:r>
                      <m:rPr/>
                      <w:rPr>
                        <w:rFonts w:ascii="Cambria Math" w:hAnsi="Cambria Math" w:eastAsia="宋体" w:cs="Times New Roman"/>
                        <w:sz w:val="24"/>
                        <w:szCs w:val="24"/>
                      </w:rPr>
                      <m:t>n</m:t>
                    </m:r>
                    <m:ctrlPr>
                      <w:rPr>
                        <w:rFonts w:ascii="Cambria Math" w:hAnsi="Cambria Math" w:eastAsia="宋体" w:cs="Times New Roman"/>
                        <w:i/>
                        <w:sz w:val="24"/>
                        <w:szCs w:val="24"/>
                      </w:rPr>
                    </m:ctrlPr>
                  </m:sup>
                </m:sSup>
                <m:ctrlPr>
                  <w:rPr>
                    <w:rFonts w:ascii="Cambria Math" w:hAnsi="Cambria Math" w:eastAsia="宋体" w:cs="Times New Roman"/>
                    <w:i/>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i/>
                    <w:sz w:val="24"/>
                    <w:szCs w:val="24"/>
                  </w:rPr>
                </m:ctrlPr>
              </m:sSubPr>
              <m:e>
                <m:r>
                  <m:rPr/>
                  <w:rPr>
                    <w:rFonts w:ascii="Cambria Math" w:hAnsi="Cambria Math" w:eastAsia="宋体" w:cs="Times New Roman"/>
                    <w:sz w:val="24"/>
                    <w:szCs w:val="24"/>
                  </w:rPr>
                  <m:t>U</m:t>
                </m:r>
                <m:ctrlPr>
                  <w:rPr>
                    <w:rFonts w:ascii="Cambria Math" w:hAnsi="Cambria Math" w:eastAsia="宋体" w:cs="Times New Roman"/>
                    <w:i/>
                    <w:sz w:val="24"/>
                    <w:szCs w:val="24"/>
                  </w:rPr>
                </m:ctrlPr>
              </m:e>
              <m:sub>
                <m:sSup>
                  <m:sSupPr>
                    <m:ctrlPr>
                      <w:rPr>
                        <w:rFonts w:ascii="Cambria Math" w:hAnsi="Cambria Math" w:eastAsia="宋体" w:cs="Times New Roman"/>
                        <w:i/>
                        <w:sz w:val="24"/>
                        <w:szCs w:val="24"/>
                      </w:rPr>
                    </m:ctrlPr>
                  </m:sSupPr>
                  <m:e>
                    <m:r>
                      <m:rPr/>
                      <w:rPr>
                        <w:rFonts w:ascii="Cambria Math" w:hAnsi="Cambria Math" w:eastAsia="宋体" w:cs="Times New Roman"/>
                        <w:sz w:val="24"/>
                        <w:szCs w:val="24"/>
                      </w:rPr>
                      <m:t>t</m:t>
                    </m:r>
                    <m:ctrlPr>
                      <w:rPr>
                        <w:rFonts w:ascii="Cambria Math" w:hAnsi="Cambria Math" w:eastAsia="宋体" w:cs="Times New Roman"/>
                        <w:i/>
                        <w:sz w:val="24"/>
                        <w:szCs w:val="24"/>
                      </w:rPr>
                    </m:ctrlPr>
                  </m:e>
                  <m:sup>
                    <m:r>
                      <m:rPr/>
                      <w:rPr>
                        <w:rFonts w:ascii="Cambria Math" w:hAnsi="Cambria Math" w:eastAsia="宋体" w:cs="Times New Roman"/>
                        <w:sz w:val="24"/>
                        <w:szCs w:val="24"/>
                      </w:rPr>
                      <m:t>n</m:t>
                    </m:r>
                    <m:ctrlPr>
                      <w:rPr>
                        <w:rFonts w:ascii="Cambria Math" w:hAnsi="Cambria Math" w:eastAsia="宋体" w:cs="Times New Roman"/>
                        <w:i/>
                        <w:sz w:val="24"/>
                        <w:szCs w:val="24"/>
                      </w:rPr>
                    </m:ctrlPr>
                  </m:sup>
                </m:sSup>
                <m:r>
                  <m:rPr/>
                  <w:rPr>
                    <w:rFonts w:ascii="Cambria Math" w:hAnsi="Cambria Math" w:eastAsia="宋体" w:cs="Times New Roman"/>
                    <w:sz w:val="24"/>
                    <w:szCs w:val="24"/>
                  </w:rPr>
                  <m:t>−∆t</m:t>
                </m:r>
                <m:ctrlPr>
                  <w:rPr>
                    <w:rFonts w:ascii="Cambria Math" w:hAnsi="Cambria Math" w:eastAsia="宋体" w:cs="Times New Roman"/>
                    <w:i/>
                    <w:sz w:val="24"/>
                    <w:szCs w:val="24"/>
                  </w:rPr>
                </m:ctrlPr>
              </m:sub>
            </m:sSub>
            <m:ctrlPr>
              <w:rPr>
                <w:rFonts w:ascii="Cambria Math" w:hAnsi="Cambria Math" w:eastAsia="宋体" w:cs="Times New Roman"/>
                <w:i/>
                <w:sz w:val="24"/>
                <w:szCs w:val="24"/>
              </w:rPr>
            </m:ctrlPr>
          </m:e>
        </m:d>
      </m:oMath>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w:t>
      </w:r>
      <w:r>
        <w:rPr>
          <w:rFonts w:ascii="Times New Roman" w:hAnsi="Times New Roman" w:eastAsia="宋体" w:cs="Times New Roman"/>
          <w:sz w:val="24"/>
          <w:szCs w:val="24"/>
        </w:rPr>
        <w:t>.9</w:t>
      </w:r>
      <w:r>
        <w:rPr>
          <w:rFonts w:hint="eastAsia" w:ascii="Times New Roman" w:hAnsi="Times New Roman" w:eastAsia="宋体" w:cs="Times New Roman"/>
          <w:sz w:val="24"/>
          <w:szCs w:val="24"/>
        </w:rPr>
        <w:t>）</w:t>
      </w:r>
    </w:p>
    <w:p w14:paraId="7EAF6C94">
      <w:pPr>
        <w:pStyle w:val="16"/>
      </w:pPr>
      <w:bookmarkStart w:id="16" w:name="_Toc7902"/>
      <w:bookmarkStart w:id="17" w:name="_Toc196081214"/>
      <w:r>
        <w:t>2.4 接触算法</w:t>
      </w:r>
      <w:bookmarkEnd w:id="16"/>
      <w:bookmarkEnd w:id="17"/>
    </w:p>
    <w:p w14:paraId="2AE5683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在</w:t>
      </w:r>
      <w:r>
        <w:rPr>
          <w:rFonts w:ascii="Times New Roman" w:hAnsi="Times New Roman" w:eastAsia="宋体" w:cs="Times New Roman"/>
          <w:sz w:val="24"/>
          <w:szCs w:val="24"/>
        </w:rPr>
        <w:t>LS-DYNA的接触算法实现中，对称罚函数法凭借其算法简洁性成为工程实践中的优选方法。该方法基于显式动力学框架，通过引入与材料刚度矩阵及穿透深度呈线性相关的动态反作用力机制，有效抑制接触界面的非法向穿透现象。其核心优势体现在无需预先定义主从面的双向接触处理能力，显著提升大规模接触问题（如多体碰撞、复杂装配体干涉）的计算效率。但该方法的数值收敛性对接触刚度系数K的选取具有强敏感性——过低的刚度设置会导致残余穿透量累积，而过高的刚度则可能引发接触力震荡，需通过动态松弛因子或自适应刚度调整策略实现计算稳定性与精</w:t>
      </w:r>
      <w:r>
        <w:rPr>
          <w:rFonts w:hint="eastAsia" w:ascii="Times New Roman" w:hAnsi="Times New Roman" w:eastAsia="宋体" w:cs="Times New Roman"/>
          <w:sz w:val="24"/>
          <w:szCs w:val="24"/>
        </w:rPr>
        <w:t>度的平衡。可用下式表示：</w:t>
      </w:r>
    </w:p>
    <w:p w14:paraId="3DDD03BE">
      <w:pPr>
        <w:pStyle w:val="14"/>
        <w:rPr>
          <w:rFonts w:cs="Times New Roman"/>
          <w:szCs w:val="24"/>
        </w:rPr>
      </w:pPr>
      <w:r>
        <w:rPr>
          <w:rFonts w:hint="eastAsia" w:cs="Times New Roman"/>
          <w:szCs w:val="24"/>
        </w:rPr>
        <w:t xml:space="preserve"> </w:t>
      </w:r>
      <w:r>
        <w:rPr>
          <w:rFonts w:cs="Times New Roman"/>
          <w:szCs w:val="24"/>
        </w:rPr>
        <w:t xml:space="preserve">                         </w:t>
      </w:r>
      <m:oMath>
        <m:r>
          <m:rPr/>
          <w:rPr>
            <w:rFonts w:ascii="Cambria Math" w:hAnsi="Cambria Math" w:cs="Times New Roman"/>
            <w:szCs w:val="24"/>
          </w:rPr>
          <m:t>F=Kδ</m:t>
        </m:r>
      </m:oMath>
      <w:r>
        <w:rPr>
          <w:rFonts w:hint="eastAsia" w:cs="Times New Roman"/>
          <w:szCs w:val="24"/>
        </w:rPr>
        <w:t xml:space="preserve"> </w:t>
      </w:r>
      <w:r>
        <w:rPr>
          <w:rFonts w:cs="Times New Roman"/>
          <w:szCs w:val="24"/>
        </w:rPr>
        <w:t xml:space="preserve">                             </w:t>
      </w:r>
      <w:r>
        <w:rPr>
          <w:rFonts w:hint="eastAsia" w:cs="Times New Roman"/>
          <w:szCs w:val="24"/>
        </w:rPr>
        <w:t>（2</w:t>
      </w:r>
      <w:r>
        <w:rPr>
          <w:rFonts w:cs="Times New Roman"/>
          <w:szCs w:val="24"/>
        </w:rPr>
        <w:t>.10</w:t>
      </w:r>
      <w:r>
        <w:rPr>
          <w:rFonts w:hint="eastAsia" w:cs="Times New Roman"/>
          <w:szCs w:val="24"/>
        </w:rPr>
        <w:t>）</w:t>
      </w:r>
    </w:p>
    <w:p w14:paraId="62E5551B">
      <w:pPr>
        <w:pStyle w:val="16"/>
      </w:pPr>
      <w:bookmarkStart w:id="18" w:name="_Toc2794"/>
      <w:r>
        <w:t xml:space="preserve">2.5 </w:t>
      </w:r>
      <w:r>
        <w:rPr>
          <w:rFonts w:hint="eastAsia"/>
        </w:rPr>
        <w:t>本章小结</w:t>
      </w:r>
      <w:bookmarkEnd w:id="18"/>
    </w:p>
    <w:p w14:paraId="12C3F760">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t>首先介绍了碰撞过程中的基本运动方程，从质量守恒、能量守恒、动量守恒三个碰撞过程中的守恒方程，了解碰撞过程中的能量转换关系；其次介绍了碰撞仿真过程中有限元法的应用，分别从沙漏控制、时间步长控制和接触控制，了解碰撞有限元分析过程中需要控制的参数；最后通过中心差分法和接触算法对碰撞过程有了更加清晰的认识。本章节为后续</w:t>
      </w:r>
      <w:r>
        <w:rPr>
          <w:rFonts w:hint="eastAsia"/>
        </w:rPr>
        <w:t>防撞横梁</w:t>
      </w:r>
      <w:r>
        <w:t>的有限元分析提供一定的理论依据</w:t>
      </w:r>
      <w:r>
        <w:rPr>
          <w:rFonts w:hint="eastAsia"/>
        </w:rPr>
        <w:t>。</w:t>
      </w:r>
    </w:p>
    <w:p w14:paraId="43C07FC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sectPr>
          <w:headerReference r:id="rId11" w:type="default"/>
          <w:pgSz w:w="11906" w:h="16838"/>
          <w:pgMar w:top="1440" w:right="1800" w:bottom="1440" w:left="1800" w:header="851" w:footer="992" w:gutter="0"/>
          <w:pgNumType w:fmt="decimal"/>
          <w:cols w:space="425" w:num="1"/>
          <w:docGrid w:type="lines" w:linePitch="312" w:charSpace="0"/>
        </w:sectPr>
      </w:pPr>
    </w:p>
    <w:p w14:paraId="2A2BC0A4">
      <w:pPr>
        <w:pStyle w:val="18"/>
        <w:numPr>
          <w:ilvl w:val="0"/>
          <w:numId w:val="1"/>
        </w:numPr>
        <w:jc w:val="center"/>
        <w:rPr>
          <w:rFonts w:hint="eastAsia"/>
          <w:sz w:val="32"/>
          <w:szCs w:val="32"/>
        </w:rPr>
      </w:pPr>
      <w:bookmarkStart w:id="19" w:name="_Toc7672"/>
      <w:r>
        <w:rPr>
          <w:rFonts w:hint="eastAsia"/>
          <w:sz w:val="32"/>
          <w:szCs w:val="32"/>
        </w:rPr>
        <w:t>防撞横梁有限元模型的建立</w:t>
      </w:r>
      <w:bookmarkEnd w:id="19"/>
    </w:p>
    <w:p w14:paraId="33284EAA">
      <w:pPr>
        <w:keepNext w:val="0"/>
        <w:keepLines w:val="0"/>
        <w:pageBreakBefore w:val="0"/>
        <w:widowControl w:val="0"/>
        <w:kinsoku/>
        <w:wordWrap/>
        <w:overflowPunct/>
        <w:topLinePunct w:val="0"/>
        <w:autoSpaceDE/>
        <w:autoSpaceDN/>
        <w:bidi w:val="0"/>
        <w:adjustRightInd/>
        <w:snapToGrid/>
        <w:spacing w:before="97" w:line="400" w:lineRule="exact"/>
        <w:ind w:left="23" w:firstLine="480" w:firstLineChars="200"/>
        <w:textAlignment w:val="auto"/>
        <w:outlineLvl w:val="9"/>
        <w:rPr>
          <w:rFonts w:ascii="黑体" w:hAnsi="黑体" w:eastAsia="黑体" w:cs="黑体"/>
          <w:spacing w:val="-1"/>
          <w:sz w:val="30"/>
          <w:szCs w:val="30"/>
        </w:rPr>
      </w:pPr>
      <w:r>
        <w:rPr>
          <w:rFonts w:hint="eastAsia" w:ascii="宋体" w:hAnsi="宋体" w:eastAsia="宋体" w:cs="宋体"/>
          <w:sz w:val="24"/>
          <w:szCs w:val="24"/>
        </w:rPr>
        <w:t>本</w:t>
      </w:r>
      <w:r>
        <w:rPr>
          <w:rFonts w:hint="eastAsia" w:ascii="宋体" w:hAnsi="宋体" w:eastAsia="宋体" w:cs="宋体"/>
          <w:sz w:val="24"/>
          <w:szCs w:val="24"/>
          <w:lang w:val="en-US" w:eastAsia="zh-CN"/>
        </w:rPr>
        <w:t>文</w:t>
      </w:r>
      <w:r>
        <w:rPr>
          <w:rFonts w:hint="eastAsia" w:ascii="宋体" w:hAnsi="宋体" w:eastAsia="宋体" w:cs="宋体"/>
          <w:sz w:val="24"/>
          <w:szCs w:val="24"/>
        </w:rPr>
        <w:t>采用</w:t>
      </w:r>
      <w:r>
        <w:rPr>
          <w:rFonts w:hint="default" w:ascii="Times New Roman" w:hAnsi="Times New Roman" w:eastAsia="宋体" w:cs="Times New Roman"/>
          <w:sz w:val="24"/>
          <w:szCs w:val="24"/>
        </w:rPr>
        <w:t>CATIA</w:t>
      </w:r>
      <w:r>
        <w:rPr>
          <w:rFonts w:hint="eastAsia" w:ascii="宋体" w:hAnsi="宋体" w:eastAsia="宋体" w:cs="宋体"/>
          <w:sz w:val="24"/>
          <w:szCs w:val="24"/>
        </w:rPr>
        <w:t>软件进行防撞梁的三维建模。</w:t>
      </w:r>
      <w:r>
        <w:rPr>
          <w:rFonts w:hint="default" w:ascii="Times New Roman" w:hAnsi="Times New Roman" w:eastAsia="宋体" w:cs="Times New Roman"/>
          <w:sz w:val="24"/>
          <w:szCs w:val="24"/>
        </w:rPr>
        <w:t>CATIA</w:t>
      </w:r>
      <w:r>
        <w:rPr>
          <w:rFonts w:hint="eastAsia" w:ascii="宋体" w:hAnsi="宋体" w:eastAsia="宋体" w:cs="宋体"/>
          <w:sz w:val="24"/>
          <w:szCs w:val="24"/>
        </w:rPr>
        <w:t>作为一款领先的计算机辅助设计（</w:t>
      </w:r>
      <w:r>
        <w:rPr>
          <w:rFonts w:hint="default" w:ascii="Times New Roman" w:hAnsi="Times New Roman" w:eastAsia="宋体" w:cs="Times New Roman"/>
          <w:sz w:val="24"/>
          <w:szCs w:val="24"/>
        </w:rPr>
        <w:t>CAD</w:t>
      </w:r>
      <w:r>
        <w:rPr>
          <w:rFonts w:hint="eastAsia" w:ascii="宋体" w:hAnsi="宋体" w:eastAsia="宋体" w:cs="宋体"/>
          <w:sz w:val="24"/>
          <w:szCs w:val="24"/>
        </w:rPr>
        <w:t>）工具，</w:t>
      </w:r>
      <w:r>
        <w:rPr>
          <w:rFonts w:hint="eastAsia" w:ascii="宋体" w:hAnsi="宋体" w:eastAsia="宋体" w:cs="宋体"/>
          <w:sz w:val="24"/>
          <w:szCs w:val="24"/>
          <w:lang w:val="en-US" w:eastAsia="zh-CN"/>
        </w:rPr>
        <w:t>其高精度表面处理模块是专为复杂曲面设计开发的能够构造出无缝衔接的</w:t>
      </w:r>
      <w:r>
        <w:rPr>
          <w:rFonts w:hint="default" w:ascii="Times New Roman" w:hAnsi="Times New Roman" w:eastAsia="宋体" w:cs="Times New Roman"/>
          <w:sz w:val="24"/>
          <w:szCs w:val="24"/>
          <w:lang w:val="en-US" w:eastAsia="zh-CN"/>
        </w:rPr>
        <w:t>Class</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A</w:t>
      </w:r>
      <w:r>
        <w:rPr>
          <w:rFonts w:hint="eastAsia" w:ascii="宋体" w:hAnsi="宋体" w:eastAsia="宋体" w:cs="宋体"/>
          <w:sz w:val="24"/>
          <w:szCs w:val="24"/>
          <w:lang w:val="en-US" w:eastAsia="zh-CN"/>
        </w:rPr>
        <w:t>曲面，这充分满足了汽车对于外观的美观和空气动力学要求。</w:t>
      </w:r>
      <w:r>
        <w:rPr>
          <w:rFonts w:hint="eastAsia" w:ascii="宋体" w:hAnsi="宋体" w:eastAsia="宋体" w:cs="宋体"/>
          <w:sz w:val="24"/>
          <w:szCs w:val="24"/>
        </w:rPr>
        <w:t>在汽车制造过程中，</w:t>
      </w:r>
      <w:r>
        <w:rPr>
          <w:rFonts w:hint="default" w:ascii="Times New Roman" w:hAnsi="Times New Roman" w:eastAsia="宋体" w:cs="Times New Roman"/>
          <w:sz w:val="24"/>
          <w:szCs w:val="24"/>
        </w:rPr>
        <w:t>CATIA</w:t>
      </w:r>
      <w:r>
        <w:rPr>
          <w:rFonts w:hint="eastAsia" w:ascii="宋体" w:hAnsi="宋体" w:eastAsia="宋体" w:cs="宋体"/>
          <w:sz w:val="24"/>
          <w:szCs w:val="24"/>
        </w:rPr>
        <w:t>能够提供精确的装配设计和制造支持。它能够帮助设计师优化汽车的装配过程，并提供详细的生产工艺信息，确保设计可以顺利转化为实际产品。</w:t>
      </w:r>
      <w:r>
        <w:rPr>
          <w:rFonts w:hint="eastAsia" w:ascii="宋体" w:hAnsi="宋体" w:eastAsia="宋体" w:cs="宋体"/>
          <w:sz w:val="24"/>
          <w:szCs w:val="24"/>
          <w:lang w:val="en-US" w:eastAsia="zh-CN"/>
        </w:rPr>
        <w:t>由于其有助于产品减少研发周期，降低研发成本同时能够适应车辆电动化、智能化的发展趋势，从而帮助车企实现竞争优势，因此广泛运用在汽车行业的开发与设计中。</w:t>
      </w:r>
      <w:r>
        <w:rPr>
          <w:rFonts w:ascii="黑体" w:hAnsi="黑体" w:eastAsia="黑体" w:cs="黑体"/>
          <w:spacing w:val="-1"/>
          <w:sz w:val="30"/>
          <w:szCs w:val="30"/>
        </w:rPr>
        <w:t xml:space="preserve"> </w:t>
      </w:r>
    </w:p>
    <w:p w14:paraId="04F97A37">
      <w:pPr>
        <w:spacing w:before="97" w:line="222" w:lineRule="auto"/>
        <w:ind w:left="25"/>
        <w:outlineLvl w:val="1"/>
        <w:rPr>
          <w:rFonts w:hint="default" w:ascii="黑体" w:hAnsi="黑体" w:eastAsia="黑体" w:cs="黑体"/>
          <w:sz w:val="30"/>
          <w:szCs w:val="30"/>
          <w:lang w:val="en-US"/>
        </w:rPr>
      </w:pPr>
      <w:bookmarkStart w:id="20" w:name="_Toc28775"/>
      <w:r>
        <w:rPr>
          <w:rFonts w:hint="eastAsia" w:ascii="黑体" w:hAnsi="黑体" w:eastAsia="黑体" w:cs="黑体"/>
          <w:spacing w:val="-1"/>
          <w:sz w:val="30"/>
          <w:szCs w:val="30"/>
          <w:lang w:val="en-US" w:eastAsia="zh-CN"/>
        </w:rPr>
        <w:t>3.1</w:t>
      </w:r>
      <w:r>
        <w:rPr>
          <w:rFonts w:hint="eastAsia" w:ascii="黑体" w:hAnsi="黑体" w:eastAsia="黑体" w:cs="黑体"/>
          <w:spacing w:val="-1"/>
          <w:sz w:val="30"/>
          <w:szCs w:val="30"/>
        </w:rPr>
        <w:t>防撞梁模型</w:t>
      </w:r>
      <w:r>
        <w:rPr>
          <w:rFonts w:hint="eastAsia" w:ascii="黑体" w:hAnsi="黑体" w:eastAsia="黑体" w:cs="黑体"/>
          <w:spacing w:val="-1"/>
          <w:sz w:val="30"/>
          <w:szCs w:val="30"/>
          <w:lang w:val="en-US" w:eastAsia="zh-CN"/>
        </w:rPr>
        <w:t>选择</w:t>
      </w:r>
      <w:bookmarkEnd w:id="20"/>
    </w:p>
    <w:p w14:paraId="4179DC88">
      <w:pPr>
        <w:pStyle w:val="6"/>
        <w:keepNext w:val="0"/>
        <w:keepLines w:val="0"/>
        <w:pageBreakBefore w:val="0"/>
        <w:widowControl/>
        <w:kinsoku w:val="0"/>
        <w:wordWrap/>
        <w:overflowPunct/>
        <w:topLinePunct w:val="0"/>
        <w:autoSpaceDE w:val="0"/>
        <w:autoSpaceDN w:val="0"/>
        <w:bidi w:val="0"/>
        <w:adjustRightInd w:val="0"/>
        <w:snapToGrid w:val="0"/>
        <w:spacing w:before="231" w:line="400" w:lineRule="exact"/>
        <w:ind w:firstLine="480" w:firstLineChars="200"/>
        <w:jc w:val="both"/>
        <w:textAlignment w:val="baseline"/>
        <w:rPr>
          <w:rFonts w:hint="default" w:eastAsia="宋体"/>
          <w:sz w:val="24"/>
          <w:szCs w:val="24"/>
          <w:lang w:val="en-US" w:eastAsia="zh-CN"/>
        </w:rPr>
      </w:pPr>
      <w:r>
        <w:rPr>
          <w:rFonts w:hint="eastAsia"/>
          <w:sz w:val="24"/>
          <w:szCs w:val="24"/>
        </w:rPr>
        <w:t>防撞梁作为汽车前保险杠的核心部件，其设计直接</w:t>
      </w:r>
      <w:r>
        <w:rPr>
          <w:rFonts w:hint="eastAsia"/>
          <w:sz w:val="24"/>
          <w:szCs w:val="24"/>
          <w:lang w:val="en-US" w:eastAsia="zh-CN"/>
        </w:rPr>
        <w:t>影响了</w:t>
      </w:r>
      <w:r>
        <w:rPr>
          <w:rFonts w:hint="eastAsia"/>
          <w:sz w:val="24"/>
          <w:szCs w:val="24"/>
        </w:rPr>
        <w:t>车辆在碰撞过程中的安全性与能量吸收能力。</w:t>
      </w:r>
      <w:r>
        <w:rPr>
          <w:rFonts w:hint="eastAsia"/>
          <w:sz w:val="24"/>
          <w:szCs w:val="24"/>
          <w:lang w:val="en-US" w:eastAsia="zh-CN"/>
        </w:rPr>
        <w:t>本文以某车型的保险杠防撞梁为研究对象其模型如图</w:t>
      </w:r>
      <w:r>
        <w:rPr>
          <w:rFonts w:hint="default" w:ascii="Times New Roman" w:hAnsi="Times New Roman" w:cs="Times New Roman"/>
          <w:sz w:val="24"/>
          <w:szCs w:val="24"/>
          <w:lang w:val="en-US" w:eastAsia="zh-CN"/>
        </w:rPr>
        <w:t>3</w:t>
      </w:r>
      <w:r>
        <w:rPr>
          <w:rFonts w:hint="eastAsia"/>
          <w:sz w:val="24"/>
          <w:szCs w:val="24"/>
          <w:lang w:val="en-US" w:eastAsia="zh-CN"/>
        </w:rPr>
        <w:t>.</w:t>
      </w:r>
      <w:r>
        <w:rPr>
          <w:rFonts w:hint="default" w:ascii="Times New Roman" w:hAnsi="Times New Roman" w:cs="Times New Roman"/>
          <w:sz w:val="24"/>
          <w:szCs w:val="24"/>
          <w:lang w:val="en-US" w:eastAsia="zh-CN"/>
        </w:rPr>
        <w:t>1</w:t>
      </w:r>
      <w:r>
        <w:rPr>
          <w:rFonts w:hint="eastAsia"/>
          <w:sz w:val="24"/>
          <w:szCs w:val="24"/>
          <w:lang w:val="en-US" w:eastAsia="zh-CN"/>
        </w:rPr>
        <w:t>所示，其具体结构尺寸如表</w:t>
      </w:r>
      <w:r>
        <w:rPr>
          <w:rFonts w:hint="default" w:ascii="Times New Roman" w:hAnsi="Times New Roman" w:cs="Times New Roman"/>
          <w:sz w:val="24"/>
          <w:szCs w:val="24"/>
          <w:lang w:val="en-US" w:eastAsia="zh-CN"/>
        </w:rPr>
        <w:t>3.1</w:t>
      </w:r>
      <w:r>
        <w:rPr>
          <w:rFonts w:hint="eastAsia"/>
          <w:sz w:val="24"/>
          <w:szCs w:val="24"/>
          <w:lang w:val="en-US" w:eastAsia="zh-CN"/>
        </w:rPr>
        <w:t>、图</w:t>
      </w:r>
      <w:r>
        <w:rPr>
          <w:rFonts w:hint="default" w:ascii="Times New Roman" w:hAnsi="Times New Roman" w:cs="Times New Roman"/>
          <w:sz w:val="24"/>
          <w:szCs w:val="24"/>
          <w:lang w:val="en-US" w:eastAsia="zh-CN"/>
        </w:rPr>
        <w:t>3.2</w:t>
      </w:r>
      <w:r>
        <w:rPr>
          <w:rFonts w:hint="eastAsia"/>
          <w:sz w:val="24"/>
          <w:szCs w:val="24"/>
          <w:lang w:val="en-US" w:eastAsia="zh-CN"/>
        </w:rPr>
        <w:t>所示</w:t>
      </w:r>
    </w:p>
    <w:p w14:paraId="2A537202">
      <w:pPr>
        <w:pStyle w:val="5"/>
        <w:jc w:val="center"/>
        <w:rPr>
          <w:rFonts w:hint="eastAsia" w:ascii="黑体" w:hAnsi="黑体" w:eastAsia="黑体" w:cs="黑体"/>
          <w:sz w:val="18"/>
          <w:szCs w:val="18"/>
          <w:lang w:eastAsia="zh-CN"/>
        </w:rPr>
      </w:pPr>
      <w:r>
        <w:rPr>
          <w:rFonts w:hint="eastAsia" w:ascii="黑体" w:hAnsi="黑体" w:eastAsia="黑体" w:cs="黑体"/>
          <w:sz w:val="18"/>
          <w:szCs w:val="18"/>
        </w:rPr>
        <w:t xml:space="preserve">表3. </w:t>
      </w:r>
      <w:r>
        <w:rPr>
          <w:rFonts w:hint="eastAsia" w:ascii="黑体" w:hAnsi="黑体" w:eastAsia="黑体" w:cs="黑体"/>
          <w:sz w:val="18"/>
          <w:szCs w:val="18"/>
          <w:lang w:val="en-US" w:eastAsia="zh-CN"/>
        </w:rPr>
        <w:t xml:space="preserve">1 </w:t>
      </w:r>
      <w:r>
        <w:rPr>
          <w:rFonts w:hint="eastAsia" w:ascii="黑体" w:hAnsi="黑体" w:eastAsia="黑体" w:cs="黑体"/>
          <w:sz w:val="18"/>
          <w:szCs w:val="18"/>
          <w:lang w:eastAsia="zh-CN"/>
        </w:rPr>
        <w:t>尺寸参数表</w:t>
      </w:r>
    </w:p>
    <w:tbl>
      <w:tblPr>
        <w:tblStyle w:val="12"/>
        <w:tblW w:w="8125" w:type="dxa"/>
        <w:tblInd w:w="2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8"/>
        <w:gridCol w:w="2143"/>
        <w:gridCol w:w="2143"/>
        <w:gridCol w:w="1941"/>
      </w:tblGrid>
      <w:tr w14:paraId="4C31C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Borders>
              <w:top w:val="single" w:color="000000" w:sz="12" w:space="0"/>
              <w:left w:val="nil"/>
              <w:bottom w:val="single" w:color="000000" w:sz="4" w:space="0"/>
              <w:right w:val="nil"/>
              <w:tl2br w:val="nil"/>
            </w:tcBorders>
            <w:shd w:val="clear" w:color="auto" w:fill="FFFFFF"/>
          </w:tcPr>
          <w:p w14:paraId="15ADE300">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eastAsia"/>
                <w:b w:val="0"/>
                <w:sz w:val="24"/>
                <w:szCs w:val="24"/>
                <w:vertAlign w:val="baseline"/>
                <w:lang w:val="en-US" w:eastAsia="zh-CN"/>
                <w14:ligatures w14:val="standardContextual"/>
              </w:rPr>
              <w:t>跨度</w:t>
            </w:r>
          </w:p>
        </w:tc>
        <w:tc>
          <w:tcPr>
            <w:tcW w:w="2143" w:type="dxa"/>
            <w:tcBorders>
              <w:top w:val="single" w:color="000000" w:sz="12" w:space="0"/>
              <w:left w:val="nil"/>
              <w:bottom w:val="single" w:color="000000" w:sz="4" w:space="0"/>
              <w:right w:val="nil"/>
            </w:tcBorders>
            <w:shd w:val="clear" w:color="auto" w:fill="FFFFFF"/>
          </w:tcPr>
          <w:p w14:paraId="44B0C573">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eastAsia"/>
                <w:b w:val="0"/>
                <w:sz w:val="24"/>
                <w:szCs w:val="24"/>
                <w:vertAlign w:val="baseline"/>
                <w:lang w:val="en-US" w:eastAsia="zh-CN"/>
                <w14:ligatures w14:val="standardContextual"/>
              </w:rPr>
              <w:t>曲率半径</w:t>
            </w:r>
          </w:p>
        </w:tc>
        <w:tc>
          <w:tcPr>
            <w:tcW w:w="2143" w:type="dxa"/>
            <w:tcBorders>
              <w:top w:val="single" w:color="000000" w:sz="12" w:space="0"/>
              <w:left w:val="nil"/>
              <w:bottom w:val="single" w:color="000000" w:sz="4" w:space="0"/>
              <w:right w:val="nil"/>
            </w:tcBorders>
            <w:shd w:val="clear" w:color="auto" w:fill="FFFFFF"/>
          </w:tcPr>
          <w:p w14:paraId="40BF6F65">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eastAsia"/>
                <w:b w:val="0"/>
                <w:sz w:val="24"/>
                <w:szCs w:val="24"/>
                <w:vertAlign w:val="baseline"/>
                <w:lang w:val="en-US" w:eastAsia="zh-CN"/>
                <w14:ligatures w14:val="standardContextual"/>
              </w:rPr>
              <w:t>高度</w:t>
            </w:r>
          </w:p>
        </w:tc>
        <w:tc>
          <w:tcPr>
            <w:tcW w:w="1941" w:type="dxa"/>
            <w:tcBorders>
              <w:top w:val="single" w:color="000000" w:sz="12" w:space="0"/>
              <w:left w:val="nil"/>
              <w:bottom w:val="single" w:color="000000" w:sz="4" w:space="0"/>
              <w:right w:val="nil"/>
            </w:tcBorders>
            <w:shd w:val="clear" w:color="auto" w:fill="FFFFFF"/>
          </w:tcPr>
          <w:p w14:paraId="0A19FB0C">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eastAsia"/>
                <w:b w:val="0"/>
                <w:sz w:val="24"/>
                <w:szCs w:val="24"/>
                <w:vertAlign w:val="baseline"/>
                <w:lang w:val="en-US" w:eastAsia="zh-CN"/>
                <w14:ligatures w14:val="standardContextual"/>
              </w:rPr>
              <w:t>宽度</w:t>
            </w:r>
          </w:p>
        </w:tc>
      </w:tr>
      <w:tr w14:paraId="203D7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8" w:type="dxa"/>
            <w:tcBorders>
              <w:top w:val="single" w:color="000000" w:sz="4" w:space="0"/>
              <w:left w:val="nil"/>
              <w:bottom w:val="single" w:color="000000" w:sz="12" w:space="0"/>
              <w:right w:val="nil"/>
            </w:tcBorders>
            <w:shd w:val="clear" w:color="auto" w:fill="FFFFFF"/>
          </w:tcPr>
          <w:p w14:paraId="65DE0886">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default" w:ascii="Times New Roman" w:hAnsi="Times New Roman" w:cs="Times New Roman"/>
                <w:b w:val="0"/>
                <w:sz w:val="24"/>
                <w:szCs w:val="24"/>
                <w:vertAlign w:val="baseline"/>
                <w:lang w:val="en-US" w:eastAsia="zh-CN"/>
                <w14:ligatures w14:val="standardContextual"/>
              </w:rPr>
              <w:t>1250mm</w:t>
            </w:r>
          </w:p>
        </w:tc>
        <w:tc>
          <w:tcPr>
            <w:tcW w:w="2143" w:type="dxa"/>
            <w:tcBorders>
              <w:top w:val="single" w:color="000000" w:sz="4" w:space="0"/>
              <w:left w:val="nil"/>
              <w:bottom w:val="single" w:color="000000" w:sz="12" w:space="0"/>
              <w:right w:val="nil"/>
            </w:tcBorders>
            <w:shd w:val="clear" w:color="auto" w:fill="FFFFFF"/>
          </w:tcPr>
          <w:p w14:paraId="6A7F8D25">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default" w:ascii="Times New Roman" w:hAnsi="Times New Roman" w:cs="Times New Roman"/>
                <w:b w:val="0"/>
                <w:sz w:val="24"/>
                <w:szCs w:val="24"/>
                <w:vertAlign w:val="baseline"/>
                <w:lang w:val="en-US" w:eastAsia="zh-CN"/>
                <w14:ligatures w14:val="standardContextual"/>
              </w:rPr>
              <w:t>2450mm</w:t>
            </w:r>
          </w:p>
        </w:tc>
        <w:tc>
          <w:tcPr>
            <w:tcW w:w="2143" w:type="dxa"/>
            <w:tcBorders>
              <w:top w:val="single" w:color="000000" w:sz="4" w:space="0"/>
              <w:left w:val="nil"/>
              <w:bottom w:val="single" w:color="000000" w:sz="12" w:space="0"/>
              <w:right w:val="nil"/>
            </w:tcBorders>
            <w:shd w:val="clear" w:color="auto" w:fill="FFFFFF"/>
          </w:tcPr>
          <w:p w14:paraId="52CDB1F5">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default" w:ascii="Times New Roman" w:hAnsi="Times New Roman" w:cs="Times New Roman"/>
                <w:b w:val="0"/>
                <w:sz w:val="24"/>
                <w:szCs w:val="24"/>
                <w:vertAlign w:val="baseline"/>
                <w:lang w:val="en-US" w:eastAsia="zh-CN"/>
                <w14:ligatures w14:val="standardContextual"/>
              </w:rPr>
              <w:t>132mm</w:t>
            </w:r>
          </w:p>
        </w:tc>
        <w:tc>
          <w:tcPr>
            <w:tcW w:w="1941" w:type="dxa"/>
            <w:tcBorders>
              <w:top w:val="single" w:color="000000" w:sz="4" w:space="0"/>
              <w:left w:val="nil"/>
              <w:bottom w:val="single" w:color="000000" w:sz="12" w:space="0"/>
              <w:right w:val="nil"/>
            </w:tcBorders>
            <w:shd w:val="clear" w:color="auto" w:fill="FFFFFF"/>
          </w:tcPr>
          <w:p w14:paraId="3B020A06">
            <w:pPr>
              <w:pStyle w:val="6"/>
              <w:widowControl w:val="0"/>
              <w:spacing w:before="231" w:line="306" w:lineRule="auto"/>
              <w:jc w:val="both"/>
              <w:rPr>
                <w:rFonts w:hint="default" w:eastAsia="宋体"/>
                <w:b w:val="0"/>
                <w:sz w:val="24"/>
                <w:szCs w:val="24"/>
                <w:vertAlign w:val="baseline"/>
                <w:lang w:val="en-US" w:eastAsia="zh-CN"/>
                <w14:ligatures w14:val="standardContextual"/>
              </w:rPr>
            </w:pPr>
            <w:r>
              <w:rPr>
                <w:rFonts w:hint="default" w:ascii="Times New Roman" w:hAnsi="Times New Roman" w:cs="Times New Roman"/>
                <w:b w:val="0"/>
                <w:sz w:val="24"/>
                <w:szCs w:val="24"/>
                <w:vertAlign w:val="baseline"/>
                <w:lang w:val="en-US" w:eastAsia="zh-CN"/>
                <w14:ligatures w14:val="standardContextual"/>
              </w:rPr>
              <w:t>45mm</w:t>
            </w:r>
          </w:p>
        </w:tc>
      </w:tr>
    </w:tbl>
    <w:p w14:paraId="568781EF">
      <w:pPr>
        <w:pStyle w:val="6"/>
        <w:spacing w:before="231" w:line="306" w:lineRule="auto"/>
        <w:jc w:val="both"/>
        <w:rPr>
          <w:rFonts w:hint="default" w:eastAsia="宋体"/>
          <w:sz w:val="24"/>
          <w:szCs w:val="24"/>
          <w:lang w:val="en-US" w:eastAsia="zh-CN"/>
        </w:rPr>
      </w:pPr>
    </w:p>
    <w:p w14:paraId="7908984F">
      <w:pPr>
        <w:pStyle w:val="6"/>
        <w:spacing w:before="231" w:line="306" w:lineRule="auto"/>
        <w:jc w:val="center"/>
        <w:rPr>
          <w:rFonts w:hint="default" w:eastAsia="宋体"/>
          <w:sz w:val="24"/>
          <w:szCs w:val="24"/>
          <w:lang w:val="en-US" w:eastAsia="zh-CN"/>
        </w:rPr>
      </w:pPr>
      <w:r>
        <w:rPr>
          <w:rFonts w:hint="default" w:eastAsia="宋体"/>
          <w:sz w:val="24"/>
          <w:szCs w:val="24"/>
          <w:lang w:val="en-US" w:eastAsia="zh-CN"/>
        </w:rPr>
        <w:drawing>
          <wp:inline distT="0" distB="0" distL="114300" distR="114300">
            <wp:extent cx="4556125" cy="1087120"/>
            <wp:effectExtent l="0" t="0" r="3175" b="5080"/>
            <wp:docPr id="22" name="图片 22" descr="48c638666250fb08c7e0bbb4c4dbd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8c638666250fb08c7e0bbb4c4dbd435(1)"/>
                    <pic:cNvPicPr>
                      <a:picLocks noChangeAspect="1"/>
                    </pic:cNvPicPr>
                  </pic:nvPicPr>
                  <pic:blipFill>
                    <a:blip r:embed="rId32"/>
                    <a:stretch>
                      <a:fillRect/>
                    </a:stretch>
                  </pic:blipFill>
                  <pic:spPr>
                    <a:xfrm>
                      <a:off x="0" y="0"/>
                      <a:ext cx="4556125" cy="1087120"/>
                    </a:xfrm>
                    <a:prstGeom prst="rect">
                      <a:avLst/>
                    </a:prstGeom>
                  </pic:spPr>
                </pic:pic>
              </a:graphicData>
            </a:graphic>
          </wp:inline>
        </w:drawing>
      </w:r>
    </w:p>
    <w:p w14:paraId="4AB3ADC1">
      <w:pPr>
        <w:pStyle w:val="5"/>
        <w:spacing w:before="231" w:line="306" w:lineRule="auto"/>
        <w:ind w:firstLine="360" w:firstLineChars="200"/>
        <w:jc w:val="center"/>
        <w:rPr>
          <w:rFonts w:hint="eastAsia" w:ascii="黑体" w:hAnsi="黑体" w:eastAsia="黑体" w:cs="黑体"/>
          <w:sz w:val="18"/>
          <w:szCs w:val="18"/>
          <w:lang w:val="en-US" w:eastAsia="zh-CN"/>
        </w:rPr>
      </w:pPr>
      <w:r>
        <w:rPr>
          <w:rFonts w:hint="eastAsia" w:ascii="黑体" w:hAnsi="黑体" w:eastAsia="黑体" w:cs="黑体"/>
          <w:sz w:val="18"/>
          <w:szCs w:val="18"/>
        </w:rPr>
        <w:t xml:space="preserve">图3. </w:t>
      </w:r>
      <w:r>
        <w:rPr>
          <w:rFonts w:hint="eastAsia" w:ascii="黑体" w:hAnsi="黑体" w:eastAsia="黑体" w:cs="黑体"/>
          <w:sz w:val="18"/>
          <w:szCs w:val="18"/>
        </w:rPr>
        <w:fldChar w:fldCharType="begin"/>
      </w:r>
      <w:r>
        <w:rPr>
          <w:rFonts w:hint="eastAsia" w:ascii="黑体" w:hAnsi="黑体" w:eastAsia="黑体" w:cs="黑体"/>
          <w:sz w:val="18"/>
          <w:szCs w:val="18"/>
        </w:rPr>
        <w:instrText xml:space="preserve"> SEQ 图3. \* ARABIC </w:instrText>
      </w:r>
      <w:r>
        <w:rPr>
          <w:rFonts w:hint="eastAsia" w:ascii="黑体" w:hAnsi="黑体" w:eastAsia="黑体" w:cs="黑体"/>
          <w:sz w:val="18"/>
          <w:szCs w:val="18"/>
        </w:rPr>
        <w:fldChar w:fldCharType="separate"/>
      </w:r>
      <w:r>
        <w:rPr>
          <w:rFonts w:hint="eastAsia" w:ascii="黑体" w:hAnsi="黑体" w:eastAsia="黑体" w:cs="黑体"/>
          <w:sz w:val="18"/>
          <w:szCs w:val="18"/>
        </w:rPr>
        <w:t>1</w:t>
      </w:r>
      <w:r>
        <w:rPr>
          <w:rFonts w:hint="eastAsia" w:ascii="黑体" w:hAnsi="黑体" w:eastAsia="黑体" w:cs="黑体"/>
          <w:sz w:val="18"/>
          <w:szCs w:val="18"/>
        </w:rPr>
        <w:fldChar w:fldCharType="end"/>
      </w:r>
      <w:r>
        <w:rPr>
          <w:rFonts w:hint="eastAsia" w:ascii="黑体" w:hAnsi="黑体" w:eastAsia="黑体" w:cs="黑体"/>
          <w:sz w:val="18"/>
          <w:szCs w:val="18"/>
          <w:lang w:eastAsia="zh-CN"/>
        </w:rPr>
        <w:t>防撞梁模型图</w:t>
      </w:r>
    </w:p>
    <w:p w14:paraId="5B63DE3A">
      <w:pPr>
        <w:pStyle w:val="6"/>
        <w:spacing w:before="231" w:line="306" w:lineRule="auto"/>
        <w:ind w:firstLine="480" w:firstLineChars="200"/>
        <w:jc w:val="center"/>
        <w:rPr>
          <w:rFonts w:hint="default"/>
          <w:sz w:val="24"/>
          <w:szCs w:val="24"/>
          <w:lang w:val="en-US" w:eastAsia="zh-CN"/>
        </w:rPr>
      </w:pPr>
      <w:r>
        <w:rPr>
          <w:rFonts w:hint="default"/>
          <w:sz w:val="24"/>
          <w:szCs w:val="24"/>
          <w:lang w:val="en-US" w:eastAsia="zh-CN"/>
        </w:rPr>
        <w:drawing>
          <wp:inline distT="0" distB="0" distL="114300" distR="114300">
            <wp:extent cx="4084955" cy="3100070"/>
            <wp:effectExtent l="0" t="0" r="4445" b="11430"/>
            <wp:docPr id="24" name="图片 24" descr="0f9e4d8aa3d78396b66e50c00630e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f9e4d8aa3d78396b66e50c00630e787(1)"/>
                    <pic:cNvPicPr>
                      <a:picLocks noChangeAspect="1"/>
                    </pic:cNvPicPr>
                  </pic:nvPicPr>
                  <pic:blipFill>
                    <a:blip r:embed="rId33"/>
                    <a:stretch>
                      <a:fillRect/>
                    </a:stretch>
                  </pic:blipFill>
                  <pic:spPr>
                    <a:xfrm>
                      <a:off x="0" y="0"/>
                      <a:ext cx="4084955" cy="3100070"/>
                    </a:xfrm>
                    <a:prstGeom prst="rect">
                      <a:avLst/>
                    </a:prstGeom>
                  </pic:spPr>
                </pic:pic>
              </a:graphicData>
            </a:graphic>
          </wp:inline>
        </w:drawing>
      </w:r>
    </w:p>
    <w:p w14:paraId="1ED631A5">
      <w:pPr>
        <w:pStyle w:val="5"/>
        <w:spacing w:before="231" w:line="306" w:lineRule="auto"/>
        <w:ind w:firstLine="360" w:firstLineChars="200"/>
        <w:jc w:val="center"/>
        <w:rPr>
          <w:rFonts w:hint="eastAsia" w:ascii="黑体" w:hAnsi="黑体" w:eastAsia="黑体" w:cs="黑体"/>
          <w:sz w:val="18"/>
          <w:szCs w:val="18"/>
          <w:lang w:val="en-US" w:eastAsia="zh-CN"/>
        </w:rPr>
      </w:pPr>
      <w:r>
        <w:rPr>
          <w:rFonts w:hint="eastAsia" w:ascii="黑体" w:hAnsi="黑体" w:eastAsia="黑体" w:cs="黑体"/>
          <w:sz w:val="18"/>
          <w:szCs w:val="18"/>
        </w:rPr>
        <w:t xml:space="preserve">图3. </w:t>
      </w:r>
      <w:r>
        <w:rPr>
          <w:rFonts w:hint="eastAsia" w:ascii="黑体" w:hAnsi="黑体" w:eastAsia="黑体" w:cs="黑体"/>
          <w:sz w:val="18"/>
          <w:szCs w:val="18"/>
        </w:rPr>
        <w:fldChar w:fldCharType="begin"/>
      </w:r>
      <w:r>
        <w:rPr>
          <w:rFonts w:hint="eastAsia" w:ascii="黑体" w:hAnsi="黑体" w:eastAsia="黑体" w:cs="黑体"/>
          <w:sz w:val="18"/>
          <w:szCs w:val="18"/>
        </w:rPr>
        <w:instrText xml:space="preserve"> SEQ 图3. \* ARABIC </w:instrText>
      </w:r>
      <w:r>
        <w:rPr>
          <w:rFonts w:hint="eastAsia" w:ascii="黑体" w:hAnsi="黑体" w:eastAsia="黑体" w:cs="黑体"/>
          <w:sz w:val="18"/>
          <w:szCs w:val="18"/>
        </w:rPr>
        <w:fldChar w:fldCharType="separate"/>
      </w:r>
      <w:r>
        <w:rPr>
          <w:rFonts w:hint="eastAsia" w:ascii="黑体" w:hAnsi="黑体" w:eastAsia="黑体" w:cs="黑体"/>
          <w:sz w:val="18"/>
          <w:szCs w:val="18"/>
        </w:rPr>
        <w:t>2</w:t>
      </w:r>
      <w:r>
        <w:rPr>
          <w:rFonts w:hint="eastAsia" w:ascii="黑体" w:hAnsi="黑体" w:eastAsia="黑体" w:cs="黑体"/>
          <w:sz w:val="18"/>
          <w:szCs w:val="18"/>
        </w:rPr>
        <w:fldChar w:fldCharType="end"/>
      </w:r>
      <w:r>
        <w:rPr>
          <w:rFonts w:hint="eastAsia" w:ascii="黑体" w:hAnsi="黑体" w:eastAsia="黑体" w:cs="黑体"/>
          <w:sz w:val="18"/>
          <w:szCs w:val="18"/>
          <w:lang w:eastAsia="zh-CN"/>
        </w:rPr>
        <w:t>结构</w:t>
      </w:r>
      <w:r>
        <w:rPr>
          <w:rFonts w:hint="eastAsia" w:ascii="黑体" w:hAnsi="黑体" w:eastAsia="黑体" w:cs="黑体"/>
          <w:sz w:val="18"/>
          <w:szCs w:val="18"/>
          <w:lang w:val="en-US" w:eastAsia="zh-CN"/>
        </w:rPr>
        <w:t>尺寸</w:t>
      </w:r>
      <w:r>
        <w:rPr>
          <w:rFonts w:hint="eastAsia" w:ascii="黑体" w:hAnsi="黑体" w:eastAsia="黑体" w:cs="黑体"/>
          <w:sz w:val="18"/>
          <w:szCs w:val="18"/>
          <w:lang w:eastAsia="zh-CN"/>
        </w:rPr>
        <w:t>示意图</w:t>
      </w:r>
    </w:p>
    <w:p w14:paraId="2F8B4A19">
      <w:pPr>
        <w:keepNext w:val="0"/>
        <w:keepLines w:val="0"/>
        <w:pageBreakBefore w:val="0"/>
        <w:widowControl/>
        <w:kinsoku w:val="0"/>
        <w:wordWrap/>
        <w:overflowPunct/>
        <w:topLinePunct w:val="0"/>
        <w:autoSpaceDE w:val="0"/>
        <w:autoSpaceDN w:val="0"/>
        <w:bidi w:val="0"/>
        <w:adjustRightInd w:val="0"/>
        <w:snapToGrid w:val="0"/>
        <w:spacing w:line="400" w:lineRule="exact"/>
        <w:ind w:firstLine="480" w:firstLineChars="200"/>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连接和工艺结构的要求模型的实际结构上有许多圆孔、倒角、螺栓孔等微小结构，这些微小结构会大大增加模型建立的难度且会使后期的仿真更加困难，但这些微小几何结构对于碰撞性能的影响非常小所以对于微小几何的简化并不会仿真精度，所以将微小几何结构简化且本文是在高速的情况下进行碰撞仿真，在速度较高时防撞梁上覆盖的泡沫材料可以删去在对模型化简完之后利用</w:t>
      </w:r>
      <w:r>
        <w:rPr>
          <w:rFonts w:hint="default" w:ascii="Times New Roman" w:hAnsi="Times New Roman" w:eastAsia="宋体" w:cs="Times New Roman"/>
          <w:sz w:val="24"/>
          <w:szCs w:val="24"/>
          <w:lang w:val="en-US" w:eastAsia="zh-CN"/>
        </w:rPr>
        <w:t>CATIA</w:t>
      </w:r>
      <w:r>
        <w:rPr>
          <w:rFonts w:hint="eastAsia" w:ascii="宋体" w:hAnsi="宋体" w:eastAsia="宋体" w:cs="宋体"/>
          <w:sz w:val="24"/>
          <w:szCs w:val="24"/>
          <w:lang w:val="en-US" w:eastAsia="zh-CN"/>
        </w:rPr>
        <w:t>软件完成模型的建立如图</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所示。</w:t>
      </w:r>
    </w:p>
    <w:p w14:paraId="3893A0ED">
      <w:pPr>
        <w:pStyle w:val="6"/>
        <w:keepNext w:val="0"/>
        <w:keepLines w:val="0"/>
        <w:pageBreakBefore w:val="0"/>
        <w:widowControl/>
        <w:kinsoku w:val="0"/>
        <w:wordWrap/>
        <w:overflowPunct/>
        <w:topLinePunct w:val="0"/>
        <w:autoSpaceDE w:val="0"/>
        <w:autoSpaceDN w:val="0"/>
        <w:bidi w:val="0"/>
        <w:adjustRightInd w:val="0"/>
        <w:snapToGrid w:val="0"/>
        <w:spacing w:before="36" w:afterAutospacing="0" w:line="400" w:lineRule="atLeast"/>
        <w:ind w:left="51" w:right="63" w:firstLine="452"/>
        <w:textAlignment w:val="baseline"/>
        <w:rPr>
          <w:rFonts w:hint="default" w:eastAsia="宋体"/>
          <w:spacing w:val="1"/>
          <w:sz w:val="24"/>
          <w:szCs w:val="24"/>
          <w:lang w:val="en-US" w:eastAsia="zh-CN"/>
        </w:rPr>
      </w:pPr>
      <w:r>
        <w:rPr>
          <w:rFonts w:hint="default" w:eastAsia="宋体"/>
          <w:spacing w:val="1"/>
          <w:sz w:val="24"/>
          <w:szCs w:val="24"/>
          <w:lang w:val="en-US" w:eastAsia="zh-CN"/>
        </w:rPr>
        <w:drawing>
          <wp:inline distT="0" distB="0" distL="114300" distR="114300">
            <wp:extent cx="4458970" cy="2225675"/>
            <wp:effectExtent l="0" t="0" r="11430" b="9525"/>
            <wp:docPr id="28" name="图片 28" descr="屏幕截图 2025-04-22 20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5-04-22 204914"/>
                    <pic:cNvPicPr>
                      <a:picLocks noChangeAspect="1"/>
                    </pic:cNvPicPr>
                  </pic:nvPicPr>
                  <pic:blipFill>
                    <a:blip r:embed="rId34"/>
                    <a:stretch>
                      <a:fillRect/>
                    </a:stretch>
                  </pic:blipFill>
                  <pic:spPr>
                    <a:xfrm>
                      <a:off x="0" y="0"/>
                      <a:ext cx="4458970" cy="2225675"/>
                    </a:xfrm>
                    <a:prstGeom prst="rect">
                      <a:avLst/>
                    </a:prstGeom>
                  </pic:spPr>
                </pic:pic>
              </a:graphicData>
            </a:graphic>
          </wp:inline>
        </w:drawing>
      </w:r>
    </w:p>
    <w:p w14:paraId="56A273D9">
      <w:pPr>
        <w:pStyle w:val="5"/>
        <w:spacing w:before="36" w:line="295" w:lineRule="auto"/>
        <w:ind w:left="51" w:right="63" w:firstLine="452"/>
        <w:jc w:val="center"/>
        <w:rPr>
          <w:rFonts w:hint="eastAsia" w:ascii="黑体" w:hAnsi="黑体" w:eastAsia="黑体" w:cs="黑体"/>
          <w:sz w:val="18"/>
          <w:szCs w:val="18"/>
        </w:rPr>
      </w:pPr>
      <w:r>
        <w:rPr>
          <w:rFonts w:hint="eastAsia" w:ascii="黑体" w:hAnsi="黑体" w:eastAsia="黑体" w:cs="黑体"/>
          <w:sz w:val="18"/>
          <w:szCs w:val="18"/>
        </w:rPr>
        <w:t xml:space="preserve">图3. </w:t>
      </w:r>
      <w:r>
        <w:rPr>
          <w:rFonts w:hint="eastAsia" w:ascii="黑体" w:hAnsi="黑体" w:eastAsia="黑体" w:cs="黑体"/>
          <w:sz w:val="18"/>
          <w:szCs w:val="18"/>
        </w:rPr>
        <w:fldChar w:fldCharType="begin"/>
      </w:r>
      <w:r>
        <w:rPr>
          <w:rFonts w:hint="eastAsia" w:ascii="黑体" w:hAnsi="黑体" w:eastAsia="黑体" w:cs="黑体"/>
          <w:sz w:val="18"/>
          <w:szCs w:val="18"/>
        </w:rPr>
        <w:instrText xml:space="preserve"> SEQ 图3. \* ARABIC </w:instrText>
      </w:r>
      <w:r>
        <w:rPr>
          <w:rFonts w:hint="eastAsia" w:ascii="黑体" w:hAnsi="黑体" w:eastAsia="黑体" w:cs="黑体"/>
          <w:sz w:val="18"/>
          <w:szCs w:val="18"/>
        </w:rPr>
        <w:fldChar w:fldCharType="separate"/>
      </w:r>
      <w:r>
        <w:rPr>
          <w:rFonts w:hint="eastAsia" w:ascii="黑体" w:hAnsi="黑体" w:eastAsia="黑体" w:cs="黑体"/>
          <w:sz w:val="18"/>
          <w:szCs w:val="18"/>
        </w:rPr>
        <w:t>3</w:t>
      </w:r>
      <w:r>
        <w:rPr>
          <w:rFonts w:hint="eastAsia" w:ascii="黑体" w:hAnsi="黑体" w:eastAsia="黑体" w:cs="黑体"/>
          <w:sz w:val="18"/>
          <w:szCs w:val="18"/>
        </w:rPr>
        <w:fldChar w:fldCharType="end"/>
      </w:r>
      <w:r>
        <w:rPr>
          <w:rFonts w:hint="eastAsia" w:ascii="黑体" w:hAnsi="黑体" w:eastAsia="黑体" w:cs="黑体"/>
          <w:sz w:val="18"/>
          <w:szCs w:val="18"/>
          <w:lang w:eastAsia="zh-CN"/>
        </w:rPr>
        <w:t>防撞梁建模图</w:t>
      </w:r>
    </w:p>
    <w:p w14:paraId="6424551B">
      <w:pPr>
        <w:pStyle w:val="16"/>
      </w:pPr>
      <w:bookmarkStart w:id="21" w:name="_Toc25282"/>
      <w:r>
        <w:rPr>
          <w:rFonts w:hint="eastAsia"/>
        </w:rPr>
        <w:t>3.</w:t>
      </w:r>
      <w:r>
        <w:rPr>
          <w:rFonts w:hint="eastAsia"/>
          <w:lang w:val="en-US" w:eastAsia="zh-CN"/>
        </w:rPr>
        <w:t>2</w:t>
      </w:r>
      <w:r>
        <w:rPr>
          <w:rFonts w:hint="eastAsia"/>
        </w:rPr>
        <w:t xml:space="preserve"> 几何清理</w:t>
      </w:r>
      <w:bookmarkEnd w:id="21"/>
    </w:p>
    <w:p w14:paraId="3CA47BB2">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将在CATIA中建好的模型导入A</w:t>
      </w:r>
      <w:r>
        <w:rPr>
          <w:rFonts w:hint="eastAsia" w:ascii="Times New Roman" w:hAnsi="Times New Roman" w:eastAsia="宋体" w:cs="Times New Roman"/>
          <w:sz w:val="24"/>
          <w:szCs w:val="24"/>
        </w:rPr>
        <w:t>nsys</w:t>
      </w:r>
      <w:r>
        <w:rPr>
          <w:rFonts w:ascii="Times New Roman" w:hAnsi="Times New Roman" w:eastAsia="宋体" w:cs="Times New Roman"/>
          <w:sz w:val="24"/>
          <w:szCs w:val="24"/>
        </w:rPr>
        <w:t>中进行几何清理。针对导入的模型，可进行如下</w:t>
      </w:r>
      <w:r>
        <w:rPr>
          <w:rFonts w:ascii="Times New Roman" w:hAnsi="Times New Roman" w:eastAsia="宋体" w:cs="Times New Roman"/>
          <w:color w:val="000000" w:themeColor="text1"/>
          <w:sz w:val="24"/>
          <w:szCs w:val="24"/>
          <w14:textFill>
            <w14:solidFill>
              <w14:schemeClr w14:val="tx1"/>
            </w14:solidFill>
          </w14:textFill>
        </w:rPr>
        <w:t>处理：</w:t>
      </w:r>
    </w:p>
    <w:p w14:paraId="0D2A249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1）</w:t>
      </w:r>
      <w:r>
        <w:rPr>
          <w:rFonts w:hint="eastAsia" w:ascii="Times New Roman" w:hAnsi="Times New Roman" w:eastAsia="宋体" w:cs="Times New Roman"/>
          <w:sz w:val="24"/>
          <w:szCs w:val="24"/>
        </w:rPr>
        <w:t>对于导入的几何模型，根据加工制造工艺，对其进行抽中面处理</w:t>
      </w:r>
      <w:r>
        <w:rPr>
          <w:rFonts w:ascii="Times New Roman" w:hAnsi="Times New Roman" w:eastAsia="宋体" w:cs="Times New Roman"/>
          <w:sz w:val="24"/>
          <w:szCs w:val="24"/>
        </w:rPr>
        <w:t>；</w:t>
      </w:r>
    </w:p>
    <w:p w14:paraId="24C9C4C4">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2）</w:t>
      </w:r>
      <w:r>
        <w:rPr>
          <w:rFonts w:hint="eastAsia" w:ascii="Times New Roman" w:hAnsi="Times New Roman" w:eastAsia="宋体" w:cs="Times New Roman"/>
          <w:sz w:val="24"/>
          <w:szCs w:val="24"/>
        </w:rPr>
        <w:t>对于未能成功抽取的中面，两个未连接的面，需要进行合并处理</w:t>
      </w:r>
      <w:r>
        <w:rPr>
          <w:rFonts w:ascii="Times New Roman" w:hAnsi="Times New Roman" w:eastAsia="宋体" w:cs="Times New Roman"/>
          <w:sz w:val="24"/>
          <w:szCs w:val="24"/>
        </w:rPr>
        <w:t>；</w:t>
      </w:r>
    </w:p>
    <w:p w14:paraId="4EF75027">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w:t>
      </w:r>
      <w:r>
        <w:rPr>
          <w:rFonts w:cs="Times New Roman"/>
          <w:szCs w:val="24"/>
        </w:rPr>
        <w:t>3）</w:t>
      </w:r>
      <w:r>
        <w:rPr>
          <w:rFonts w:hint="eastAsia" w:cs="Times New Roman"/>
          <w:szCs w:val="24"/>
        </w:rPr>
        <w:t>对于抽取中面过程中造成的中面的不连续，需要对缺失面进行补齐</w:t>
      </w:r>
      <w:r>
        <w:rPr>
          <w:rFonts w:cs="Times New Roman"/>
          <w:szCs w:val="24"/>
        </w:rPr>
        <w:t>。</w:t>
      </w:r>
    </w:p>
    <w:p w14:paraId="16D312FC">
      <w:pPr>
        <w:pStyle w:val="16"/>
      </w:pPr>
      <w:bookmarkStart w:id="22" w:name="_Toc26987"/>
      <w:r>
        <w:rPr>
          <w:rFonts w:hint="eastAsia"/>
        </w:rPr>
        <w:t>3</w:t>
      </w:r>
      <w:r>
        <w:t>.</w:t>
      </w:r>
      <w:r>
        <w:rPr>
          <w:rFonts w:hint="eastAsia"/>
          <w:lang w:val="en-US" w:eastAsia="zh-CN"/>
        </w:rPr>
        <w:t>3</w:t>
      </w:r>
      <w:r>
        <w:t xml:space="preserve"> </w:t>
      </w:r>
      <w:r>
        <w:rPr>
          <w:rFonts w:hint="eastAsia"/>
        </w:rPr>
        <w:t>网格划分</w:t>
      </w:r>
      <w:bookmarkEnd w:id="22"/>
    </w:p>
    <w:p w14:paraId="60E8B9B3">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t>网格离散化是有限元方法的核心步骤，指将连续结构模型转化为有限数量单元的过程。这一过程的实施质量对数值模拟的准确性具有决定性影响，其核心要素包含单元形态的确定、疏密程度的控制以及节点编号规则设定等关键技术环节。在离散化过程中，缩小单元尺寸虽能通过提高网格密度获得更精确的解，但会显著增加计算资源消耗，延长求解时间。因此，工程实践中需要在计算精度与计算效率之间寻求最优平衡，这成为有限元前处理阶段的关键优化课题。</w:t>
      </w:r>
    </w:p>
    <w:p w14:paraId="75A85DC8">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对保险杠进行网格划分时，需要了解保险杠每个组件的加工成型方式，通过查阅相关资料，得到保险杠的横梁以及吸能盒均通过冲压成型工艺加工，所以，在对保险杠进行网格划分时，可以采用二维网格进行划分。考虑到保险杠的结构，在划分网格时，需要考虑所用的网格的划分规则的大小，为了得到满意的结果，同时计算时间并没有那么长，本文设置5mm的网格大小，对保险杠防撞梁进行网格划分。</w:t>
      </w:r>
      <w:r>
        <w:t>划分网格后的</w:t>
      </w:r>
      <w:r>
        <w:rPr>
          <w:rFonts w:hint="eastAsia"/>
        </w:rPr>
        <w:t>保险杠防撞梁</w:t>
      </w:r>
      <w:r>
        <w:t>如图3.</w:t>
      </w:r>
      <w:r>
        <w:rPr>
          <w:rFonts w:hint="eastAsia"/>
          <w:lang w:val="en-US" w:eastAsia="zh-CN"/>
        </w:rPr>
        <w:t>4</w:t>
      </w:r>
      <w:r>
        <w:t>所示</w:t>
      </w:r>
      <w:r>
        <w:rPr>
          <w:rFonts w:hint="eastAsia"/>
        </w:rPr>
        <w:t>，保险杠横梁共划分</w:t>
      </w:r>
      <w:r>
        <w:t>10650</w:t>
      </w:r>
      <w:r>
        <w:rPr>
          <w:rFonts w:hint="eastAsia"/>
        </w:rPr>
        <w:t>个单元，</w:t>
      </w:r>
      <w:r>
        <w:t>10942</w:t>
      </w:r>
      <w:r>
        <w:rPr>
          <w:rFonts w:hint="eastAsia"/>
        </w:rPr>
        <w:t>个节点。</w:t>
      </w:r>
    </w:p>
    <w:p w14:paraId="43DCB682">
      <w:pPr>
        <w:pStyle w:val="14"/>
        <w:ind w:firstLine="480" w:firstLineChars="200"/>
        <w:jc w:val="center"/>
      </w:pPr>
      <w:r>
        <w:drawing>
          <wp:inline distT="0" distB="0" distL="0" distR="0">
            <wp:extent cx="5274310" cy="17335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4310" cy="1733550"/>
                    </a:xfrm>
                    <a:prstGeom prst="rect">
                      <a:avLst/>
                    </a:prstGeom>
                  </pic:spPr>
                </pic:pic>
              </a:graphicData>
            </a:graphic>
          </wp:inline>
        </w:drawing>
      </w:r>
    </w:p>
    <w:p w14:paraId="41242AC5">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图3.</w:t>
      </w:r>
      <w:r>
        <w:rPr>
          <w:rFonts w:hint="eastAsia" w:ascii="黑体" w:hAnsi="黑体" w:eastAsia="黑体" w:cs="黑体"/>
          <w:sz w:val="18"/>
          <w:szCs w:val="18"/>
          <w:lang w:val="en-US" w:eastAsia="zh-CN"/>
        </w:rPr>
        <w:t>4</w:t>
      </w:r>
      <w:r>
        <w:rPr>
          <w:rFonts w:hint="eastAsia" w:ascii="黑体" w:hAnsi="黑体" w:eastAsia="黑体" w:cs="黑体"/>
          <w:sz w:val="18"/>
          <w:szCs w:val="18"/>
        </w:rPr>
        <w:t xml:space="preserve"> 前防撞横梁网格</w:t>
      </w:r>
    </w:p>
    <w:p w14:paraId="514E9E0E">
      <w:pPr>
        <w:pStyle w:val="14"/>
        <w:ind w:firstLine="480" w:firstLineChars="200"/>
      </w:pPr>
      <w:r>
        <w:rPr>
          <w:rFonts w:hint="eastAsia"/>
        </w:rPr>
        <w:t>保险杠系统的吸能盒的网格也按照5mm的大小进行划分，划分后的网格如图3</w:t>
      </w:r>
      <w:r>
        <w:t>.</w:t>
      </w:r>
      <w:r>
        <w:rPr>
          <w:rFonts w:hint="eastAsia"/>
          <w:lang w:val="en-US" w:eastAsia="zh-CN"/>
        </w:rPr>
        <w:t>5</w:t>
      </w:r>
      <w:r>
        <w:rPr>
          <w:rFonts w:hint="eastAsia"/>
        </w:rPr>
        <w:t>所示，保险杠单侧吸能盒共划分</w:t>
      </w:r>
      <w:r>
        <w:t>2338</w:t>
      </w:r>
      <w:r>
        <w:rPr>
          <w:rFonts w:hint="eastAsia"/>
        </w:rPr>
        <w:t>个单元，</w:t>
      </w:r>
      <w:r>
        <w:t>2446</w:t>
      </w:r>
      <w:r>
        <w:rPr>
          <w:rFonts w:hint="eastAsia"/>
        </w:rPr>
        <w:t>个节点。</w:t>
      </w:r>
    </w:p>
    <w:p w14:paraId="60EB7C92">
      <w:pPr>
        <w:pStyle w:val="14"/>
        <w:ind w:firstLine="480" w:firstLineChars="200"/>
        <w:jc w:val="center"/>
      </w:pPr>
      <w:r>
        <w:drawing>
          <wp:inline distT="0" distB="0" distL="0" distR="0">
            <wp:extent cx="3541395" cy="287020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3548215" cy="2875822"/>
                    </a:xfrm>
                    <a:prstGeom prst="rect">
                      <a:avLst/>
                    </a:prstGeom>
                  </pic:spPr>
                </pic:pic>
              </a:graphicData>
            </a:graphic>
          </wp:inline>
        </w:drawing>
      </w:r>
    </w:p>
    <w:p w14:paraId="3E165829">
      <w:pPr>
        <w:pStyle w:val="14"/>
        <w:ind w:firstLine="360" w:firstLineChars="200"/>
        <w:jc w:val="center"/>
      </w:pPr>
      <w:r>
        <w:rPr>
          <w:rFonts w:hint="eastAsia" w:ascii="黑体" w:hAnsi="黑体" w:eastAsia="黑体" w:cs="黑体"/>
          <w:sz w:val="18"/>
          <w:szCs w:val="18"/>
        </w:rPr>
        <w:t>图3.</w:t>
      </w:r>
      <w:r>
        <w:rPr>
          <w:rFonts w:hint="eastAsia" w:ascii="黑体" w:hAnsi="黑体" w:eastAsia="黑体" w:cs="黑体"/>
          <w:sz w:val="18"/>
          <w:szCs w:val="18"/>
          <w:lang w:val="en-US" w:eastAsia="zh-CN"/>
        </w:rPr>
        <w:t>5</w:t>
      </w:r>
      <w:r>
        <w:rPr>
          <w:rFonts w:hint="eastAsia" w:ascii="黑体" w:hAnsi="黑体" w:eastAsia="黑体" w:cs="黑体"/>
          <w:sz w:val="18"/>
          <w:szCs w:val="18"/>
        </w:rPr>
        <w:t xml:space="preserve"> 吸能盒网格</w:t>
      </w:r>
    </w:p>
    <w:p w14:paraId="5A6C2069">
      <w:pPr>
        <w:pStyle w:val="16"/>
      </w:pPr>
      <w:bookmarkStart w:id="23" w:name="_Toc11310"/>
      <w:r>
        <w:rPr>
          <w:rFonts w:hint="eastAsia"/>
        </w:rPr>
        <w:t>3</w:t>
      </w:r>
      <w:r>
        <w:t>.</w:t>
      </w:r>
      <w:r>
        <w:rPr>
          <w:rFonts w:hint="eastAsia"/>
          <w:lang w:val="en-US" w:eastAsia="zh-CN"/>
        </w:rPr>
        <w:t>4</w:t>
      </w:r>
      <w:r>
        <w:t xml:space="preserve"> </w:t>
      </w:r>
      <w:r>
        <w:rPr>
          <w:rFonts w:hint="eastAsia"/>
        </w:rPr>
        <w:t>网格质量的检查</w:t>
      </w:r>
      <w:bookmarkEnd w:id="23"/>
    </w:p>
    <w:p w14:paraId="626182B4">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cs="Times New Roman"/>
          <w:szCs w:val="24"/>
        </w:rPr>
        <w:t>对于</w:t>
      </w:r>
      <w:r>
        <w:rPr>
          <w:rFonts w:hint="eastAsia" w:cs="Times New Roman"/>
          <w:szCs w:val="24"/>
        </w:rPr>
        <w:t>模型中</w:t>
      </w:r>
      <w:r>
        <w:rPr>
          <w:rFonts w:cs="Times New Roman"/>
          <w:szCs w:val="24"/>
        </w:rPr>
        <w:t>壳单元网格，对于一些不顺滑的网格，可以通过单元调整让其过渡更加均匀，为了保证结构仿真结果的准确性，尽量保证网格均为四边形单元，不能直接划分为四边形的，采用三角形进行过渡；</w:t>
      </w:r>
      <w:r>
        <w:rPr>
          <w:rFonts w:hint="eastAsia" w:cs="Times New Roman"/>
          <w:szCs w:val="24"/>
        </w:rPr>
        <w:t>吸能盒</w:t>
      </w:r>
      <w:r>
        <w:rPr>
          <w:rFonts w:cs="Times New Roman"/>
          <w:szCs w:val="24"/>
        </w:rPr>
        <w:t>存在细小的特征，在计算时这种网格很容易报错，需要对这些网格进行合并。如表3.</w:t>
      </w:r>
      <w:r>
        <w:rPr>
          <w:rFonts w:hint="eastAsia" w:cs="Times New Roman"/>
          <w:szCs w:val="24"/>
          <w:lang w:val="en-US" w:eastAsia="zh-CN"/>
        </w:rPr>
        <w:t>2</w:t>
      </w:r>
      <w:r>
        <w:rPr>
          <w:rFonts w:cs="Times New Roman"/>
          <w:szCs w:val="24"/>
        </w:rPr>
        <w:t>所示为网格质量检查标准。</w:t>
      </w:r>
    </w:p>
    <w:p w14:paraId="51E01F70">
      <w:pPr>
        <w:pStyle w:val="14"/>
        <w:spacing w:line="440" w:lineRule="exact"/>
        <w:jc w:val="center"/>
        <w:rPr>
          <w:rFonts w:hint="eastAsia" w:ascii="黑体" w:hAnsi="黑体" w:eastAsia="黑体" w:cs="黑体"/>
          <w:sz w:val="18"/>
          <w:szCs w:val="18"/>
        </w:rPr>
      </w:pPr>
      <w:r>
        <w:rPr>
          <w:rFonts w:hint="eastAsia" w:ascii="黑体" w:hAnsi="黑体" w:eastAsia="黑体" w:cs="黑体"/>
          <w:sz w:val="18"/>
          <w:szCs w:val="18"/>
        </w:rPr>
        <w:t>表3.</w:t>
      </w:r>
      <w:r>
        <w:rPr>
          <w:rFonts w:hint="eastAsia" w:ascii="黑体" w:hAnsi="黑体" w:eastAsia="黑体" w:cs="黑体"/>
          <w:sz w:val="18"/>
          <w:szCs w:val="18"/>
          <w:lang w:val="en-US" w:eastAsia="zh-CN"/>
        </w:rPr>
        <w:t>2</w:t>
      </w:r>
      <w:r>
        <w:rPr>
          <w:rFonts w:hint="eastAsia" w:ascii="黑体" w:hAnsi="黑体" w:eastAsia="黑体" w:cs="黑体"/>
          <w:sz w:val="18"/>
          <w:szCs w:val="18"/>
        </w:rPr>
        <w:t xml:space="preserve"> 网格质量检查标准</w:t>
      </w:r>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87"/>
        <w:gridCol w:w="3620"/>
      </w:tblGrid>
      <w:tr w14:paraId="46F4B70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jc w:val="center"/>
        </w:trPr>
        <w:tc>
          <w:tcPr>
            <w:tcW w:w="3687" w:type="dxa"/>
            <w:tcBorders>
              <w:top w:val="single" w:color="auto" w:sz="12" w:space="0"/>
              <w:bottom w:val="single" w:color="auto" w:sz="4" w:space="0"/>
            </w:tcBorders>
            <w:shd w:val="clear" w:color="auto" w:fill="auto"/>
          </w:tcPr>
          <w:p w14:paraId="1E22E2AE">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参数名称</w:t>
            </w:r>
          </w:p>
        </w:tc>
        <w:tc>
          <w:tcPr>
            <w:tcW w:w="3620" w:type="dxa"/>
            <w:tcBorders>
              <w:top w:val="single" w:color="auto" w:sz="12" w:space="0"/>
              <w:bottom w:val="single" w:color="auto" w:sz="4" w:space="0"/>
            </w:tcBorders>
            <w:shd w:val="clear" w:color="auto" w:fill="auto"/>
          </w:tcPr>
          <w:p w14:paraId="3B5F02A1">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要求</w:t>
            </w:r>
          </w:p>
        </w:tc>
      </w:tr>
      <w:tr w14:paraId="6DCDA8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351E4788">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翘曲角（warpage）</w:t>
            </w:r>
          </w:p>
        </w:tc>
        <w:tc>
          <w:tcPr>
            <w:tcW w:w="3620" w:type="dxa"/>
            <w:shd w:val="clear" w:color="auto" w:fill="auto"/>
          </w:tcPr>
          <w:p w14:paraId="65AB0AE4">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&lt;5°</w:t>
            </w:r>
          </w:p>
        </w:tc>
      </w:tr>
      <w:tr w14:paraId="5ACEC9E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05C79C90">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长宽比（aspect）</w:t>
            </w:r>
          </w:p>
        </w:tc>
        <w:tc>
          <w:tcPr>
            <w:tcW w:w="3620" w:type="dxa"/>
            <w:shd w:val="clear" w:color="auto" w:fill="auto"/>
          </w:tcPr>
          <w:p w14:paraId="55CDFF7A">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&lt;5</w:t>
            </w:r>
          </w:p>
        </w:tc>
      </w:tr>
      <w:tr w14:paraId="62D1DA2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4A239F6B">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扭曲角（skew）</w:t>
            </w:r>
          </w:p>
        </w:tc>
        <w:tc>
          <w:tcPr>
            <w:tcW w:w="3620" w:type="dxa"/>
            <w:shd w:val="clear" w:color="auto" w:fill="auto"/>
          </w:tcPr>
          <w:p w14:paraId="53A7AE2D">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&lt;60°</w:t>
            </w:r>
          </w:p>
        </w:tc>
      </w:tr>
      <w:tr w14:paraId="6E9DE2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27ABC46B">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四边形最小内角（Min Angle）</w:t>
            </w:r>
          </w:p>
        </w:tc>
        <w:tc>
          <w:tcPr>
            <w:tcW w:w="3620" w:type="dxa"/>
            <w:shd w:val="clear" w:color="auto" w:fill="auto"/>
          </w:tcPr>
          <w:p w14:paraId="039B0F12">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&gt;45</w:t>
            </w:r>
          </w:p>
        </w:tc>
      </w:tr>
      <w:tr w14:paraId="15C223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3A198EED">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四边形最大内角（Max Angle）</w:t>
            </w:r>
          </w:p>
        </w:tc>
        <w:tc>
          <w:tcPr>
            <w:tcW w:w="3620" w:type="dxa"/>
            <w:shd w:val="clear" w:color="auto" w:fill="auto"/>
          </w:tcPr>
          <w:p w14:paraId="018CE88D">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&lt;135°</w:t>
            </w:r>
          </w:p>
        </w:tc>
      </w:tr>
      <w:tr w14:paraId="22C661A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53D964EE">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雅可比（Jacobian）</w:t>
            </w:r>
          </w:p>
        </w:tc>
        <w:tc>
          <w:tcPr>
            <w:tcW w:w="3620" w:type="dxa"/>
            <w:shd w:val="clear" w:color="auto" w:fill="auto"/>
          </w:tcPr>
          <w:p w14:paraId="5601EBF8">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&gt;0.6</w:t>
            </w:r>
          </w:p>
        </w:tc>
      </w:tr>
      <w:tr w14:paraId="08438ED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2F9D5EB2">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三角形最小内角（Min Angle）</w:t>
            </w:r>
          </w:p>
        </w:tc>
        <w:tc>
          <w:tcPr>
            <w:tcW w:w="3620" w:type="dxa"/>
            <w:shd w:val="clear" w:color="auto" w:fill="auto"/>
          </w:tcPr>
          <w:p w14:paraId="4346A563">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&gt;20°</w:t>
            </w:r>
          </w:p>
        </w:tc>
      </w:tr>
      <w:tr w14:paraId="6F5F1EF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3687" w:type="dxa"/>
            <w:shd w:val="clear" w:color="auto" w:fill="auto"/>
          </w:tcPr>
          <w:p w14:paraId="22CAEF8C">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三角形最大内角（Max Angle）</w:t>
            </w:r>
          </w:p>
        </w:tc>
        <w:tc>
          <w:tcPr>
            <w:tcW w:w="3620" w:type="dxa"/>
            <w:shd w:val="clear" w:color="auto" w:fill="auto"/>
          </w:tcPr>
          <w:p w14:paraId="5E549EDB">
            <w:pPr>
              <w:autoSpaceDE w:val="0"/>
              <w:autoSpaceDN w:val="0"/>
              <w:ind w:firstLine="360"/>
              <w:jc w:val="center"/>
              <w:textAlignment w:val="center"/>
              <w:rPr>
                <w:rFonts w:ascii="Times New Roman" w:hAnsi="Times New Roman" w:eastAsia="宋体" w:cs="Times New Roman"/>
                <w:szCs w:val="21"/>
              </w:rPr>
            </w:pPr>
            <w:r>
              <w:rPr>
                <w:rFonts w:ascii="Times New Roman" w:hAnsi="Times New Roman" w:eastAsia="宋体" w:cs="Times New Roman"/>
                <w:szCs w:val="21"/>
              </w:rPr>
              <w:t>&lt;120°</w:t>
            </w:r>
          </w:p>
        </w:tc>
      </w:tr>
    </w:tbl>
    <w:p w14:paraId="332550B4">
      <w:pPr>
        <w:pStyle w:val="16"/>
      </w:pPr>
      <w:bookmarkStart w:id="24" w:name="_Toc20443"/>
      <w:r>
        <w:rPr>
          <w:rFonts w:hint="eastAsia"/>
        </w:rPr>
        <w:t>3</w:t>
      </w:r>
      <w:r>
        <w:t>.</w:t>
      </w:r>
      <w:r>
        <w:rPr>
          <w:rFonts w:hint="eastAsia"/>
          <w:lang w:val="en-US" w:eastAsia="zh-CN"/>
        </w:rPr>
        <w:t>5</w:t>
      </w:r>
      <w:r>
        <w:t xml:space="preserve"> </w:t>
      </w:r>
      <w:r>
        <w:rPr>
          <w:rFonts w:hint="eastAsia"/>
        </w:rPr>
        <w:t>材料的设置</w:t>
      </w:r>
      <w:bookmarkEnd w:id="24"/>
    </w:p>
    <w:p w14:paraId="57F1EC39">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ascii="Times New Roman" w:hAnsi="Times New Roman" w:eastAsia="宋体" w:cs="Times New Roman"/>
          <w:sz w:val="24"/>
          <w:szCs w:val="24"/>
        </w:rPr>
        <w:t>模型的材料属性是进行有限元仿真计算的关键，其关系到整个仿真结果的准确性，对于强度分析而言，需要输入准确的</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的材料，具体包括弹性模量、密度和泊松比；对于碰撞分析而言，其动能转化为内能，动能通过</w:t>
      </w:r>
      <w:r>
        <w:rPr>
          <w:rFonts w:hint="eastAsia" w:ascii="Times New Roman" w:hAnsi="Times New Roman" w:eastAsia="宋体" w:cs="Times New Roman"/>
          <w:sz w:val="24"/>
          <w:szCs w:val="24"/>
        </w:rPr>
        <w:t>防撞横梁和吸能盒</w:t>
      </w:r>
      <w:r>
        <w:rPr>
          <w:rFonts w:ascii="Times New Roman" w:hAnsi="Times New Roman" w:eastAsia="宋体" w:cs="Times New Roman"/>
          <w:sz w:val="24"/>
          <w:szCs w:val="24"/>
        </w:rPr>
        <w:t>来吸收，本次仿真材料的单元类型为Mat24号塑性材料，由于在碰撞过程中时间很短，</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发生局部变形会比较大，同时应变率也比较大，因此在后处理评价的过程中，需要用应变进行</w:t>
      </w:r>
      <w:r>
        <w:rPr>
          <w:rFonts w:hint="eastAsia" w:ascii="Times New Roman" w:hAnsi="Times New Roman" w:eastAsia="宋体" w:cs="Times New Roman"/>
          <w:sz w:val="24"/>
          <w:szCs w:val="24"/>
        </w:rPr>
        <w:t>防撞横梁</w:t>
      </w:r>
      <w:r>
        <w:rPr>
          <w:rFonts w:ascii="Times New Roman" w:hAnsi="Times New Roman" w:eastAsia="宋体" w:cs="Times New Roman"/>
          <w:sz w:val="24"/>
          <w:szCs w:val="24"/>
        </w:rPr>
        <w:t>的评价。</w:t>
      </w:r>
    </w:p>
    <w:p w14:paraId="55C01B49">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cs="Times New Roman"/>
          <w:szCs w:val="24"/>
        </w:rPr>
        <w:t>在材料属性建立的过程中，需要材料的应力应变曲线，以</w:t>
      </w:r>
      <w:r>
        <w:rPr>
          <w:rFonts w:hint="eastAsia" w:cs="Times New Roman"/>
          <w:szCs w:val="24"/>
        </w:rPr>
        <w:t>防撞横梁</w:t>
      </w:r>
      <w:r>
        <w:rPr>
          <w:rFonts w:cs="Times New Roman"/>
          <w:szCs w:val="24"/>
        </w:rPr>
        <w:t>为例，</w:t>
      </w:r>
      <w:r>
        <w:rPr>
          <w:rFonts w:hint="eastAsia" w:cs="Times New Roman"/>
          <w:szCs w:val="24"/>
        </w:rPr>
        <w:t>本文对</w:t>
      </w:r>
      <w:r>
        <w:rPr>
          <w:rFonts w:cs="Times New Roman"/>
          <w:szCs w:val="24"/>
        </w:rPr>
        <w:t>其材料选用一种</w:t>
      </w:r>
      <w:r>
        <w:rPr>
          <w:rFonts w:hint="eastAsia" w:cs="Times New Roman"/>
          <w:szCs w:val="24"/>
        </w:rPr>
        <w:t>铝合金</w:t>
      </w:r>
      <w:r>
        <w:rPr>
          <w:rFonts w:cs="Times New Roman"/>
          <w:szCs w:val="24"/>
        </w:rPr>
        <w:t>材料，由于数据有限，所以暂时没有</w:t>
      </w:r>
      <w:r>
        <w:rPr>
          <w:rFonts w:hint="eastAsia" w:cs="Times New Roman"/>
          <w:szCs w:val="24"/>
        </w:rPr>
        <w:t>铝合金</w:t>
      </w:r>
      <w:r>
        <w:rPr>
          <w:rFonts w:cs="Times New Roman"/>
          <w:szCs w:val="24"/>
        </w:rPr>
        <w:t>材料的应力应变曲线，只提供该材料的基础参数，如图3.</w:t>
      </w:r>
      <w:r>
        <w:rPr>
          <w:rFonts w:hint="eastAsia" w:cs="Times New Roman"/>
          <w:szCs w:val="24"/>
          <w:lang w:val="en-US" w:eastAsia="zh-CN"/>
        </w:rPr>
        <w:t>6</w:t>
      </w:r>
      <w:r>
        <w:rPr>
          <w:rFonts w:cs="Times New Roman"/>
          <w:szCs w:val="24"/>
        </w:rPr>
        <w:t>所示。</w:t>
      </w:r>
      <w:r>
        <w:rPr>
          <w:rFonts w:hint="eastAsia" w:cs="Times New Roman"/>
          <w:szCs w:val="24"/>
        </w:rPr>
        <w:t>图中，R</w:t>
      </w:r>
      <w:r>
        <w:rPr>
          <w:rFonts w:cs="Times New Roman"/>
          <w:szCs w:val="24"/>
        </w:rPr>
        <w:t>O</w:t>
      </w:r>
      <w:r>
        <w:rPr>
          <w:rFonts w:hint="eastAsia" w:cs="Times New Roman"/>
          <w:szCs w:val="24"/>
        </w:rPr>
        <w:t>表示密度；E表示杨氏模量；P</w:t>
      </w:r>
      <w:r>
        <w:rPr>
          <w:rFonts w:cs="Times New Roman"/>
          <w:szCs w:val="24"/>
        </w:rPr>
        <w:t>R</w:t>
      </w:r>
      <w:r>
        <w:rPr>
          <w:rFonts w:hint="eastAsia" w:cs="Times New Roman"/>
          <w:szCs w:val="24"/>
        </w:rPr>
        <w:t>表示泊松比；S</w:t>
      </w:r>
      <w:r>
        <w:rPr>
          <w:rFonts w:cs="Times New Roman"/>
          <w:szCs w:val="24"/>
        </w:rPr>
        <w:t>IGY</w:t>
      </w:r>
      <w:r>
        <w:rPr>
          <w:rFonts w:hint="eastAsia" w:cs="Times New Roman"/>
          <w:szCs w:val="24"/>
        </w:rPr>
        <w:t>表示屈服强度；L</w:t>
      </w:r>
      <w:r>
        <w:rPr>
          <w:rFonts w:cs="Times New Roman"/>
          <w:szCs w:val="24"/>
        </w:rPr>
        <w:t>CSS</w:t>
      </w:r>
      <w:r>
        <w:rPr>
          <w:rFonts w:hint="eastAsia" w:cs="Times New Roman"/>
          <w:szCs w:val="24"/>
        </w:rPr>
        <w:t>表示应力应变曲线。</w:t>
      </w:r>
    </w:p>
    <w:p w14:paraId="63CC7738">
      <w:pPr>
        <w:pStyle w:val="14"/>
        <w:ind w:firstLine="480" w:firstLineChars="200"/>
        <w:jc w:val="center"/>
      </w:pPr>
      <w:r>
        <w:drawing>
          <wp:inline distT="0" distB="0" distL="0" distR="0">
            <wp:extent cx="5274310" cy="2616200"/>
            <wp:effectExtent l="0" t="0" r="1397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4310" cy="2616200"/>
                    </a:xfrm>
                    <a:prstGeom prst="rect">
                      <a:avLst/>
                    </a:prstGeom>
                  </pic:spPr>
                </pic:pic>
              </a:graphicData>
            </a:graphic>
          </wp:inline>
        </w:drawing>
      </w:r>
    </w:p>
    <w:p w14:paraId="28EA9001">
      <w:pPr>
        <w:pStyle w:val="14"/>
        <w:ind w:firstLine="480" w:firstLineChars="200"/>
        <w:jc w:val="center"/>
      </w:pPr>
      <w:r>
        <w:rPr>
          <w:rFonts w:hint="eastAsia"/>
        </w:rPr>
        <w:t xml:space="preserve"> </w:t>
      </w:r>
      <w:r>
        <w:rPr>
          <w:rFonts w:hint="eastAsia" w:ascii="黑体" w:hAnsi="黑体" w:eastAsia="黑体" w:cs="黑体"/>
          <w:sz w:val="18"/>
          <w:szCs w:val="18"/>
        </w:rPr>
        <w:t>图3.</w:t>
      </w:r>
      <w:r>
        <w:rPr>
          <w:rFonts w:hint="eastAsia" w:ascii="黑体" w:hAnsi="黑体" w:eastAsia="黑体" w:cs="黑体"/>
          <w:sz w:val="18"/>
          <w:szCs w:val="18"/>
          <w:lang w:val="en-US" w:eastAsia="zh-CN"/>
        </w:rPr>
        <w:t>6</w:t>
      </w:r>
      <w:r>
        <w:rPr>
          <w:rFonts w:hint="eastAsia" w:ascii="黑体" w:hAnsi="黑体" w:eastAsia="黑体" w:cs="黑体"/>
          <w:sz w:val="18"/>
          <w:szCs w:val="18"/>
        </w:rPr>
        <w:t xml:space="preserve"> 防撞横梁材料参数设置</w:t>
      </w:r>
    </w:p>
    <w:p w14:paraId="46823CED">
      <w:pPr>
        <w:pStyle w:val="16"/>
      </w:pPr>
      <w:bookmarkStart w:id="25" w:name="_Toc4198"/>
      <w:r>
        <w:rPr>
          <w:rFonts w:hint="eastAsia"/>
        </w:rPr>
        <w:t>3</w:t>
      </w:r>
      <w:r>
        <w:t>.</w:t>
      </w:r>
      <w:r>
        <w:rPr>
          <w:rFonts w:hint="eastAsia"/>
          <w:lang w:val="en-US" w:eastAsia="zh-CN"/>
        </w:rPr>
        <w:t>6</w:t>
      </w:r>
      <w:r>
        <w:t xml:space="preserve"> </w:t>
      </w:r>
      <w:r>
        <w:rPr>
          <w:rFonts w:hint="eastAsia"/>
        </w:rPr>
        <w:t>属性的建立</w:t>
      </w:r>
      <w:bookmarkEnd w:id="25"/>
    </w:p>
    <w:p w14:paraId="5EB9F6B6">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cs="Times New Roman"/>
          <w:szCs w:val="24"/>
        </w:rPr>
        <w:t>在进行属性定义时，由于网格都采用壳单元处理，所示在进行属性定义时，以</w:t>
      </w:r>
      <w:r>
        <w:rPr>
          <w:rFonts w:hint="eastAsia" w:cs="Times New Roman"/>
          <w:szCs w:val="24"/>
        </w:rPr>
        <w:t>防撞横梁</w:t>
      </w:r>
      <w:r>
        <w:rPr>
          <w:rFonts w:cs="Times New Roman"/>
          <w:szCs w:val="24"/>
        </w:rPr>
        <w:t>为例，采用的类型为SECTION_SHELL，积分采用全积分的形式，具体设置如图3.</w:t>
      </w:r>
      <w:r>
        <w:rPr>
          <w:rFonts w:hint="eastAsia" w:cs="Times New Roman"/>
          <w:szCs w:val="24"/>
          <w:lang w:val="en-US" w:eastAsia="zh-CN"/>
        </w:rPr>
        <w:t>7</w:t>
      </w:r>
      <w:r>
        <w:rPr>
          <w:rFonts w:cs="Times New Roman"/>
          <w:szCs w:val="24"/>
        </w:rPr>
        <w:t>所示。</w:t>
      </w:r>
      <w:r>
        <w:rPr>
          <w:rFonts w:hint="eastAsia" w:cs="Times New Roman"/>
          <w:szCs w:val="24"/>
        </w:rPr>
        <w:t>图中，E</w:t>
      </w:r>
      <w:r>
        <w:rPr>
          <w:rFonts w:cs="Times New Roman"/>
          <w:szCs w:val="24"/>
        </w:rPr>
        <w:t>LFORM</w:t>
      </w:r>
      <w:r>
        <w:rPr>
          <w:rFonts w:hint="eastAsia" w:cs="Times New Roman"/>
          <w:szCs w:val="24"/>
        </w:rPr>
        <w:t>表示积分形式；S</w:t>
      </w:r>
      <w:r>
        <w:rPr>
          <w:rFonts w:cs="Times New Roman"/>
          <w:szCs w:val="24"/>
        </w:rPr>
        <w:t>HRF</w:t>
      </w:r>
      <w:r>
        <w:rPr>
          <w:rFonts w:hint="eastAsia" w:cs="Times New Roman"/>
          <w:szCs w:val="24"/>
        </w:rPr>
        <w:t>表示剪切因子；T</w:t>
      </w:r>
      <w:r>
        <w:rPr>
          <w:rFonts w:cs="Times New Roman"/>
          <w:szCs w:val="24"/>
        </w:rPr>
        <w:t>1,T2,T3,T4</w:t>
      </w:r>
      <w:r>
        <w:rPr>
          <w:rFonts w:hint="eastAsia" w:cs="Times New Roman"/>
          <w:szCs w:val="24"/>
        </w:rPr>
        <w:t>表示厚度。</w:t>
      </w:r>
    </w:p>
    <w:p w14:paraId="29595EF2">
      <w:pPr>
        <w:pStyle w:val="14"/>
        <w:ind w:firstLine="480" w:firstLineChars="200"/>
        <w:jc w:val="center"/>
      </w:pPr>
      <w:r>
        <w:drawing>
          <wp:inline distT="0" distB="0" distL="0" distR="0">
            <wp:extent cx="5274310" cy="2482850"/>
            <wp:effectExtent l="0" t="0" r="139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5274310" cy="2482850"/>
                    </a:xfrm>
                    <a:prstGeom prst="rect">
                      <a:avLst/>
                    </a:prstGeom>
                  </pic:spPr>
                </pic:pic>
              </a:graphicData>
            </a:graphic>
          </wp:inline>
        </w:drawing>
      </w:r>
    </w:p>
    <w:p w14:paraId="5E6BBAA8">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图3.</w:t>
      </w:r>
      <w:r>
        <w:rPr>
          <w:rFonts w:hint="eastAsia" w:ascii="黑体" w:hAnsi="黑体" w:eastAsia="黑体" w:cs="黑体"/>
          <w:sz w:val="18"/>
          <w:szCs w:val="18"/>
          <w:lang w:val="en-US" w:eastAsia="zh-CN"/>
        </w:rPr>
        <w:t>7</w:t>
      </w:r>
      <w:r>
        <w:rPr>
          <w:rFonts w:hint="eastAsia" w:ascii="黑体" w:hAnsi="黑体" w:eastAsia="黑体" w:cs="黑体"/>
          <w:sz w:val="18"/>
          <w:szCs w:val="18"/>
        </w:rPr>
        <w:t xml:space="preserve"> 防撞横梁的属性的建立</w:t>
      </w:r>
    </w:p>
    <w:p w14:paraId="55A76C87">
      <w:pPr>
        <w:pStyle w:val="16"/>
      </w:pPr>
      <w:bookmarkStart w:id="26" w:name="_Toc15810"/>
      <w:r>
        <w:rPr>
          <w:rFonts w:hint="eastAsia"/>
        </w:rPr>
        <w:t>3</w:t>
      </w:r>
      <w:r>
        <w:t>.</w:t>
      </w:r>
      <w:r>
        <w:rPr>
          <w:rFonts w:hint="eastAsia"/>
          <w:lang w:val="en-US" w:eastAsia="zh-CN"/>
        </w:rPr>
        <w:t>7</w:t>
      </w:r>
      <w:r>
        <w:t xml:space="preserve"> </w:t>
      </w:r>
      <w:r>
        <w:rPr>
          <w:rFonts w:hint="eastAsia"/>
        </w:rPr>
        <w:t>防撞梁与吸能盒的连接</w:t>
      </w:r>
      <w:bookmarkEnd w:id="26"/>
    </w:p>
    <w:p w14:paraId="5167EE5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cs="Times New Roman"/>
          <w:szCs w:val="24"/>
        </w:rPr>
        <w:t>在进行保险杠各组件的连接时，我们采用SPOTWELD单元进行连接，由于SPOTWELD单元相比于Beam单元没有材料和属性，所以在建立的过程中</w:t>
      </w:r>
      <w:r>
        <w:rPr>
          <w:rFonts w:hint="eastAsia" w:cs="Times New Roman"/>
          <w:szCs w:val="24"/>
        </w:rPr>
        <w:t>烧焊</w:t>
      </w:r>
      <w:r>
        <w:rPr>
          <w:rFonts w:cs="Times New Roman"/>
          <w:szCs w:val="24"/>
        </w:rPr>
        <w:t>采用SPOTWELD直接进行</w:t>
      </w:r>
      <w:r>
        <w:rPr>
          <w:rFonts w:hint="eastAsia" w:cs="Times New Roman"/>
          <w:szCs w:val="24"/>
        </w:rPr>
        <w:t>连接</w:t>
      </w:r>
      <w:r>
        <w:rPr>
          <w:rFonts w:cs="Times New Roman"/>
          <w:szCs w:val="24"/>
        </w:rPr>
        <w:t>，模拟</w:t>
      </w:r>
      <w:r>
        <w:rPr>
          <w:rFonts w:hint="eastAsia" w:cs="Times New Roman"/>
          <w:szCs w:val="24"/>
        </w:rPr>
        <w:t>烧焊</w:t>
      </w:r>
      <w:r>
        <w:rPr>
          <w:rFonts w:cs="Times New Roman"/>
          <w:szCs w:val="24"/>
        </w:rPr>
        <w:t>的连接，如图3.</w:t>
      </w:r>
      <w:r>
        <w:rPr>
          <w:rFonts w:hint="eastAsia" w:cs="Times New Roman"/>
          <w:szCs w:val="24"/>
          <w:lang w:val="en-US" w:eastAsia="zh-CN"/>
        </w:rPr>
        <w:t>8</w:t>
      </w:r>
      <w:r>
        <w:rPr>
          <w:rFonts w:cs="Times New Roman"/>
          <w:szCs w:val="24"/>
        </w:rPr>
        <w:t>所示。</w:t>
      </w:r>
    </w:p>
    <w:p w14:paraId="4B126E1C">
      <w:pPr>
        <w:pStyle w:val="14"/>
        <w:ind w:firstLine="480" w:firstLineChars="200"/>
        <w:jc w:val="center"/>
      </w:pPr>
      <w:r>
        <w:drawing>
          <wp:inline distT="0" distB="0" distL="0" distR="0">
            <wp:extent cx="3943985" cy="2731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3950698" cy="2736380"/>
                    </a:xfrm>
                    <a:prstGeom prst="rect">
                      <a:avLst/>
                    </a:prstGeom>
                  </pic:spPr>
                </pic:pic>
              </a:graphicData>
            </a:graphic>
          </wp:inline>
        </w:drawing>
      </w:r>
    </w:p>
    <w:p w14:paraId="6DA81690">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图3.</w:t>
      </w:r>
      <w:r>
        <w:rPr>
          <w:rFonts w:hint="eastAsia" w:ascii="黑体" w:hAnsi="黑体" w:eastAsia="黑体" w:cs="黑体"/>
          <w:sz w:val="18"/>
          <w:szCs w:val="18"/>
          <w:lang w:val="en-US" w:eastAsia="zh-CN"/>
        </w:rPr>
        <w:t>8</w:t>
      </w:r>
      <w:r>
        <w:rPr>
          <w:rFonts w:hint="eastAsia" w:ascii="黑体" w:hAnsi="黑体" w:eastAsia="黑体" w:cs="黑体"/>
          <w:sz w:val="18"/>
          <w:szCs w:val="18"/>
        </w:rPr>
        <w:t xml:space="preserve"> 烧焊的连接</w:t>
      </w:r>
    </w:p>
    <w:p w14:paraId="699DF4AE">
      <w:pPr>
        <w:pStyle w:val="16"/>
      </w:pPr>
      <w:bookmarkStart w:id="27" w:name="_Toc21412"/>
      <w:r>
        <w:rPr>
          <w:rFonts w:hint="eastAsia"/>
        </w:rPr>
        <w:t>3</w:t>
      </w:r>
      <w:r>
        <w:t>.</w:t>
      </w:r>
      <w:r>
        <w:rPr>
          <w:rFonts w:hint="eastAsia"/>
          <w:lang w:val="en-US" w:eastAsia="zh-CN"/>
        </w:rPr>
        <w:t>8</w:t>
      </w:r>
      <w:r>
        <w:t xml:space="preserve"> </w:t>
      </w:r>
      <w:r>
        <w:rPr>
          <w:rFonts w:hint="eastAsia"/>
        </w:rPr>
        <w:t>本章小结</w:t>
      </w:r>
      <w:bookmarkEnd w:id="27"/>
    </w:p>
    <w:p w14:paraId="466E2816">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t>建立</w:t>
      </w:r>
      <w:r>
        <w:rPr>
          <w:rFonts w:hint="eastAsia"/>
        </w:rPr>
        <w:t>防撞横梁</w:t>
      </w:r>
      <w:r>
        <w:t>有限元分析模型。首先，将</w:t>
      </w:r>
      <w:r>
        <w:rPr>
          <w:rFonts w:hint="eastAsia"/>
        </w:rPr>
        <w:t>防撞横梁</w:t>
      </w:r>
      <w:r>
        <w:t>的三维模型导入有限元软件ansys中，进行几何清理，得到</w:t>
      </w:r>
      <w:r>
        <w:rPr>
          <w:rFonts w:hint="eastAsia"/>
        </w:rPr>
        <w:t>防撞横梁系统</w:t>
      </w:r>
      <w:r>
        <w:t>各组件的中面，并对其进行操作处理，对抽取的中面进行网格的划分，网格的大小为5mm，并对其网格质量进行检查；其次，建立各个组件的材料参数和属性参数，采用MAT24号材料和壳单元的属性；最后，通过SPOTWELD单元模拟</w:t>
      </w:r>
      <w:r>
        <w:rPr>
          <w:rFonts w:hint="eastAsia"/>
        </w:rPr>
        <w:t>防撞横梁与吸能盒</w:t>
      </w:r>
      <w:r>
        <w:t>的焊接关系，建立完整的</w:t>
      </w:r>
      <w:r>
        <w:rPr>
          <w:rFonts w:hint="eastAsia"/>
        </w:rPr>
        <w:t>防撞横梁系统</w:t>
      </w:r>
      <w:r>
        <w:t>有限元模型</w:t>
      </w:r>
      <w:r>
        <w:rPr>
          <w:rFonts w:hint="eastAsia"/>
        </w:rPr>
        <w:t>。</w:t>
      </w:r>
    </w:p>
    <w:p w14:paraId="19C48EED">
      <w:pPr>
        <w:pStyle w:val="14"/>
        <w:sectPr>
          <w:headerReference r:id="rId12" w:type="default"/>
          <w:pgSz w:w="11906" w:h="16838"/>
          <w:pgMar w:top="1440" w:right="1800" w:bottom="1440" w:left="1800" w:header="851" w:footer="992" w:gutter="0"/>
          <w:pgNumType w:fmt="decimal"/>
          <w:cols w:space="425" w:num="1"/>
          <w:docGrid w:type="lines" w:linePitch="312" w:charSpace="0"/>
        </w:sectPr>
      </w:pPr>
    </w:p>
    <w:p w14:paraId="5EEE3EF8">
      <w:pPr>
        <w:pStyle w:val="18"/>
        <w:jc w:val="center"/>
        <w:rPr>
          <w:sz w:val="32"/>
          <w:szCs w:val="32"/>
        </w:rPr>
      </w:pPr>
      <w:bookmarkStart w:id="28" w:name="_Toc14156"/>
      <w:r>
        <w:rPr>
          <w:rFonts w:hint="eastAsia"/>
          <w:sz w:val="32"/>
          <w:szCs w:val="32"/>
        </w:rPr>
        <w:t>4 防撞横梁系统碰撞分析</w:t>
      </w:r>
      <w:bookmarkEnd w:id="28"/>
    </w:p>
    <w:p w14:paraId="01F41E80">
      <w:pPr>
        <w:pStyle w:val="16"/>
      </w:pPr>
      <w:bookmarkStart w:id="29" w:name="_Toc24282"/>
      <w:r>
        <w:rPr>
          <w:rFonts w:hint="eastAsia"/>
        </w:rPr>
        <w:t>4</w:t>
      </w:r>
      <w:r>
        <w:t xml:space="preserve">.1 </w:t>
      </w:r>
      <w:r>
        <w:rPr>
          <w:rFonts w:hint="eastAsia"/>
        </w:rPr>
        <w:t>模型的配重</w:t>
      </w:r>
      <w:bookmarkEnd w:id="29"/>
    </w:p>
    <w:p w14:paraId="38065436">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由于在进行碰撞的过程中，防撞横梁安装在整车上，需要其传递碰撞的能量，所以需要对整车的质量进行等效，本文为了节约计算的时间，采用质量点的方式进行加载，由于模型中只有防撞横梁系统，要进行整车等效质量的分析，就需要对整个负责横梁模型进行配重，本文采用质量点的方式进行配重，模拟整车等效的质量为7</w:t>
      </w:r>
      <w:r>
        <w:rPr>
          <w:rFonts w:cs="Times New Roman"/>
          <w:szCs w:val="24"/>
        </w:rPr>
        <w:t>28</w:t>
      </w:r>
      <w:r>
        <w:rPr>
          <w:rFonts w:hint="eastAsia" w:cs="Times New Roman"/>
          <w:szCs w:val="24"/>
        </w:rPr>
        <w:t>kg。如图</w:t>
      </w:r>
      <w:r>
        <w:rPr>
          <w:rFonts w:cs="Times New Roman"/>
          <w:szCs w:val="24"/>
        </w:rPr>
        <w:t>4.1</w:t>
      </w:r>
      <w:r>
        <w:rPr>
          <w:rFonts w:hint="eastAsia" w:cs="Times New Roman"/>
          <w:szCs w:val="24"/>
        </w:rPr>
        <w:t>所示为防撞横梁系统的配重。</w:t>
      </w:r>
    </w:p>
    <w:p w14:paraId="238AA909">
      <w:pPr>
        <w:pStyle w:val="14"/>
        <w:ind w:firstLine="480" w:firstLineChars="200"/>
        <w:jc w:val="center"/>
      </w:pPr>
      <w:r>
        <w:drawing>
          <wp:inline distT="0" distB="0" distL="0" distR="0">
            <wp:extent cx="4420235" cy="2270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stretch>
                      <a:fillRect/>
                    </a:stretch>
                  </pic:blipFill>
                  <pic:spPr>
                    <a:xfrm>
                      <a:off x="0" y="0"/>
                      <a:ext cx="4428340" cy="2274721"/>
                    </a:xfrm>
                    <a:prstGeom prst="rect">
                      <a:avLst/>
                    </a:prstGeom>
                  </pic:spPr>
                </pic:pic>
              </a:graphicData>
            </a:graphic>
          </wp:inline>
        </w:drawing>
      </w:r>
    </w:p>
    <w:p w14:paraId="2967ACE0">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图4.1 防撞横梁系统的配重</w:t>
      </w:r>
    </w:p>
    <w:p w14:paraId="31A617A6">
      <w:pPr>
        <w:pStyle w:val="16"/>
      </w:pPr>
      <w:bookmarkStart w:id="30" w:name="_Toc26957"/>
      <w:r>
        <w:rPr>
          <w:rFonts w:hint="eastAsia"/>
        </w:rPr>
        <w:t>4</w:t>
      </w:r>
      <w:r>
        <w:t xml:space="preserve">.2 </w:t>
      </w:r>
      <w:r>
        <w:rPr>
          <w:rFonts w:hint="eastAsia"/>
        </w:rPr>
        <w:t>刚性壁障的建立</w:t>
      </w:r>
      <w:bookmarkEnd w:id="30"/>
    </w:p>
    <w:p w14:paraId="3976AEBB">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本文模拟的是防撞横梁的碰撞，选择撞击的对象为刚性墙，所以需要建立刚性墙，刚性墙建立需要对其进行固定，并且保证在碰撞的过程中不能发生变形，所以刚性墙的材料选择M</w:t>
      </w:r>
      <w:r>
        <w:t>AT20</w:t>
      </w:r>
      <w:r>
        <w:rPr>
          <w:rFonts w:hint="eastAsia"/>
        </w:rPr>
        <w:t>材料，对刚性墙进行约束，并设置其厚度为</w:t>
      </w:r>
      <w:r>
        <w:t>1</w:t>
      </w:r>
      <w:r>
        <w:rPr>
          <w:rFonts w:hint="eastAsia"/>
        </w:rPr>
        <w:t>mm，如图4</w:t>
      </w:r>
      <w:r>
        <w:t>.2</w:t>
      </w:r>
      <w:r>
        <w:rPr>
          <w:rFonts w:hint="eastAsia"/>
        </w:rPr>
        <w:t>所示为刚性墙模型。</w:t>
      </w:r>
    </w:p>
    <w:p w14:paraId="191A17CC">
      <w:pPr>
        <w:pStyle w:val="14"/>
        <w:ind w:firstLine="480"/>
        <w:jc w:val="center"/>
      </w:pPr>
      <w:r>
        <w:drawing>
          <wp:inline distT="0" distB="0" distL="0" distR="0">
            <wp:extent cx="4330700" cy="2266315"/>
            <wp:effectExtent l="0" t="0" r="1270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stretch>
                      <a:fillRect/>
                    </a:stretch>
                  </pic:blipFill>
                  <pic:spPr>
                    <a:xfrm>
                      <a:off x="0" y="0"/>
                      <a:ext cx="4336432" cy="2266315"/>
                    </a:xfrm>
                    <a:prstGeom prst="rect">
                      <a:avLst/>
                    </a:prstGeom>
                  </pic:spPr>
                </pic:pic>
              </a:graphicData>
            </a:graphic>
          </wp:inline>
        </w:drawing>
      </w:r>
    </w:p>
    <w:p w14:paraId="190FBB1D">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图4.2 刚性墙模型</w:t>
      </w:r>
    </w:p>
    <w:p w14:paraId="0B89FE63">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对于刚性墙的材料，本文选择M</w:t>
      </w:r>
      <w:r>
        <w:t>AT20</w:t>
      </w:r>
      <w:r>
        <w:rPr>
          <w:rFonts w:hint="eastAsia"/>
        </w:rPr>
        <w:t>号材料进行建立，如图4</w:t>
      </w:r>
      <w:r>
        <w:t>.3</w:t>
      </w:r>
      <w:r>
        <w:rPr>
          <w:rFonts w:hint="eastAsia"/>
        </w:rPr>
        <w:t>所示为</w:t>
      </w:r>
      <w:r>
        <w:t>MAT20</w:t>
      </w:r>
      <w:r>
        <w:rPr>
          <w:rFonts w:hint="eastAsia"/>
        </w:rPr>
        <w:t>材料建立界面，从图中得出，R</w:t>
      </w:r>
      <w:r>
        <w:t>O</w:t>
      </w:r>
      <w:r>
        <w:rPr>
          <w:rFonts w:hint="eastAsia"/>
        </w:rPr>
        <w:t>为密度；E为杨氏模量；P</w:t>
      </w:r>
      <w:r>
        <w:t>R</w:t>
      </w:r>
      <w:r>
        <w:rPr>
          <w:rFonts w:hint="eastAsia"/>
        </w:rPr>
        <w:t>为泊松比；C</w:t>
      </w:r>
      <w:r>
        <w:t>MO</w:t>
      </w:r>
      <w:r>
        <w:rPr>
          <w:rFonts w:hint="eastAsia"/>
        </w:rPr>
        <w:t>为约束，C</w:t>
      </w:r>
      <w:r>
        <w:t>ON1</w:t>
      </w:r>
      <w:r>
        <w:rPr>
          <w:rFonts w:hint="eastAsia"/>
        </w:rPr>
        <w:t>表示平动自由度全约束；C</w:t>
      </w:r>
      <w:r>
        <w:t>ON2</w:t>
      </w:r>
      <w:r>
        <w:rPr>
          <w:rFonts w:hint="eastAsia"/>
        </w:rPr>
        <w:t>表示转动自由度全约束。</w:t>
      </w:r>
    </w:p>
    <w:p w14:paraId="47F0CDF1">
      <w:pPr>
        <w:pStyle w:val="14"/>
        <w:ind w:firstLine="480"/>
        <w:jc w:val="center"/>
      </w:pPr>
      <w:r>
        <w:drawing>
          <wp:inline distT="0" distB="0" distL="0" distR="0">
            <wp:extent cx="5363845" cy="1577340"/>
            <wp:effectExtent l="0" t="0" r="825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5363845" cy="1577340"/>
                    </a:xfrm>
                    <a:prstGeom prst="rect">
                      <a:avLst/>
                    </a:prstGeom>
                  </pic:spPr>
                </pic:pic>
              </a:graphicData>
            </a:graphic>
          </wp:inline>
        </w:drawing>
      </w:r>
    </w:p>
    <w:p w14:paraId="7C19764E">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图4.3 刚性墙材料设置</w:t>
      </w:r>
    </w:p>
    <w:p w14:paraId="77DC93C8">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对于刚性墙的属性，本文选择S</w:t>
      </w:r>
      <w:r>
        <w:t>ECTION_SHELL</w:t>
      </w:r>
      <w:r>
        <w:rPr>
          <w:rFonts w:hint="eastAsia"/>
        </w:rPr>
        <w:t>进行属性的建立，如图4</w:t>
      </w:r>
      <w:r>
        <w:t>.4</w:t>
      </w:r>
      <w:r>
        <w:rPr>
          <w:rFonts w:hint="eastAsia"/>
        </w:rPr>
        <w:t>所示，图中，T</w:t>
      </w:r>
      <w:r>
        <w:t>1</w:t>
      </w:r>
      <w:r>
        <w:rPr>
          <w:rFonts w:hint="eastAsia"/>
        </w:rPr>
        <w:t>,</w:t>
      </w:r>
      <w:r>
        <w:t>T2,T3,T4</w:t>
      </w:r>
      <w:r>
        <w:rPr>
          <w:rFonts w:hint="eastAsia"/>
        </w:rPr>
        <w:t>均设置为1mm。</w:t>
      </w:r>
    </w:p>
    <w:p w14:paraId="641E4CD3">
      <w:pPr>
        <w:pStyle w:val="14"/>
        <w:ind w:firstLine="480"/>
        <w:jc w:val="center"/>
      </w:pPr>
      <w:r>
        <w:drawing>
          <wp:inline distT="0" distB="0" distL="0" distR="0">
            <wp:extent cx="5363845" cy="1330325"/>
            <wp:effectExtent l="0" t="0" r="825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5363845" cy="1330325"/>
                    </a:xfrm>
                    <a:prstGeom prst="rect">
                      <a:avLst/>
                    </a:prstGeom>
                  </pic:spPr>
                </pic:pic>
              </a:graphicData>
            </a:graphic>
          </wp:inline>
        </w:drawing>
      </w:r>
    </w:p>
    <w:p w14:paraId="77BA9AF6">
      <w:pPr>
        <w:pStyle w:val="14"/>
        <w:jc w:val="center"/>
        <w:rPr>
          <w:rFonts w:hint="eastAsia" w:ascii="黑体" w:hAnsi="黑体" w:eastAsia="黑体" w:cs="黑体"/>
          <w:sz w:val="18"/>
          <w:szCs w:val="18"/>
        </w:rPr>
      </w:pPr>
      <w:r>
        <w:rPr>
          <w:rFonts w:hint="eastAsia" w:ascii="黑体" w:hAnsi="黑体" w:eastAsia="黑体" w:cs="黑体"/>
          <w:sz w:val="18"/>
          <w:szCs w:val="18"/>
        </w:rPr>
        <w:t>图4.4 刚性壁障的属性</w:t>
      </w:r>
    </w:p>
    <w:p w14:paraId="5CF70D25">
      <w:pPr>
        <w:pStyle w:val="16"/>
      </w:pPr>
      <w:bookmarkStart w:id="31" w:name="_Toc7309"/>
      <w:r>
        <w:rPr>
          <w:rFonts w:hint="eastAsia"/>
        </w:rPr>
        <w:t>4</w:t>
      </w:r>
      <w:r>
        <w:t xml:space="preserve">.3 </w:t>
      </w:r>
      <w:r>
        <w:rPr>
          <w:rFonts w:hint="eastAsia"/>
        </w:rPr>
        <w:t>接触的建立</w:t>
      </w:r>
      <w:bookmarkEnd w:id="31"/>
    </w:p>
    <w:p w14:paraId="462014F6">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rPr>
        <w:t>在碰撞的过程中，</w:t>
      </w:r>
      <w:r>
        <w:rPr>
          <w:rFonts w:hint="eastAsia" w:cs="Times New Roman"/>
          <w:szCs w:val="24"/>
        </w:rPr>
        <w:t>为了使得刚性墙</w:t>
      </w:r>
      <w:r>
        <w:rPr>
          <w:rFonts w:cs="Times New Roman"/>
          <w:szCs w:val="24"/>
        </w:rPr>
        <w:t>与</w:t>
      </w:r>
      <w:r>
        <w:rPr>
          <w:rFonts w:hint="eastAsia" w:cs="Times New Roman"/>
          <w:szCs w:val="24"/>
        </w:rPr>
        <w:t>防撞横梁</w:t>
      </w:r>
      <w:r>
        <w:rPr>
          <w:rFonts w:cs="Times New Roman"/>
          <w:szCs w:val="24"/>
        </w:rPr>
        <w:t>在碰撞的过程中有很好的变形模式，并且防止在碰撞的过程中两</w:t>
      </w:r>
      <w:r>
        <w:rPr>
          <w:rFonts w:hint="eastAsia" w:cs="Times New Roman"/>
          <w:szCs w:val="24"/>
        </w:rPr>
        <w:t>者</w:t>
      </w:r>
      <w:r>
        <w:rPr>
          <w:rFonts w:cs="Times New Roman"/>
          <w:szCs w:val="24"/>
        </w:rPr>
        <w:t>之间产生穿透现象，需要建立这两</w:t>
      </w:r>
      <w:r>
        <w:rPr>
          <w:rFonts w:hint="eastAsia" w:cs="Times New Roman"/>
          <w:szCs w:val="24"/>
        </w:rPr>
        <w:t>者</w:t>
      </w:r>
      <w:r>
        <w:rPr>
          <w:rFonts w:cs="Times New Roman"/>
          <w:szCs w:val="24"/>
        </w:rPr>
        <w:t>之间的接触。在</w:t>
      </w:r>
      <w:r>
        <w:rPr>
          <w:rFonts w:hint="eastAsia" w:cs="Times New Roman"/>
          <w:szCs w:val="24"/>
        </w:rPr>
        <w:t>ansys</w:t>
      </w:r>
      <w:r>
        <w:rPr>
          <w:rFonts w:cs="Times New Roman"/>
          <w:szCs w:val="24"/>
        </w:rPr>
        <w:t>软件中，在CONTACT中选择Surface To Surface建立这两者之间的接触，分别设置这两</w:t>
      </w:r>
      <w:r>
        <w:rPr>
          <w:rFonts w:hint="eastAsia" w:cs="Times New Roman"/>
          <w:szCs w:val="24"/>
        </w:rPr>
        <w:t>个</w:t>
      </w:r>
      <w:r>
        <w:rPr>
          <w:rFonts w:cs="Times New Roman"/>
          <w:szCs w:val="24"/>
        </w:rPr>
        <w:t>接触部分的零部件Part Set集合，将</w:t>
      </w:r>
      <w:r>
        <w:rPr>
          <w:rFonts w:hint="eastAsia" w:cs="Times New Roman"/>
          <w:szCs w:val="24"/>
        </w:rPr>
        <w:t>保险杠</w:t>
      </w:r>
      <w:r>
        <w:rPr>
          <w:rFonts w:cs="Times New Roman"/>
          <w:szCs w:val="24"/>
        </w:rPr>
        <w:t>的Set集合作为主面，</w:t>
      </w:r>
      <w:r>
        <w:rPr>
          <w:rFonts w:hint="eastAsia" w:cs="Times New Roman"/>
          <w:szCs w:val="24"/>
        </w:rPr>
        <w:t>刚性墙</w:t>
      </w:r>
      <w:r>
        <w:rPr>
          <w:rFonts w:cs="Times New Roman"/>
          <w:szCs w:val="24"/>
        </w:rPr>
        <w:t>作为从面，分别在FS和FD设置静摩擦和动摩擦系数，设置SFS和SFM为1，表示主面和从面接触刚度的设置，SST和MST表示主面和从面接触厚度的设置，具体的接触设置如</w:t>
      </w:r>
      <w:r>
        <w:rPr>
          <w:rFonts w:hint="eastAsia" w:cs="Times New Roman"/>
          <w:szCs w:val="24"/>
        </w:rPr>
        <w:t>图</w:t>
      </w:r>
      <w:r>
        <w:rPr>
          <w:rFonts w:cs="Times New Roman"/>
          <w:szCs w:val="24"/>
        </w:rPr>
        <w:t>4.5所示。</w:t>
      </w:r>
      <w:r>
        <w:rPr>
          <w:rFonts w:hint="eastAsia" w:cs="Times New Roman"/>
          <w:szCs w:val="24"/>
        </w:rPr>
        <w:t>图中，S</w:t>
      </w:r>
      <w:r>
        <w:rPr>
          <w:rFonts w:cs="Times New Roman"/>
          <w:szCs w:val="24"/>
        </w:rPr>
        <w:t>SID</w:t>
      </w:r>
      <w:r>
        <w:rPr>
          <w:rFonts w:hint="eastAsia" w:cs="Times New Roman"/>
          <w:szCs w:val="24"/>
        </w:rPr>
        <w:t>和M</w:t>
      </w:r>
      <w:r>
        <w:rPr>
          <w:rFonts w:cs="Times New Roman"/>
          <w:szCs w:val="24"/>
        </w:rPr>
        <w:t>SID</w:t>
      </w:r>
      <w:r>
        <w:rPr>
          <w:rFonts w:hint="eastAsia" w:cs="Times New Roman"/>
          <w:szCs w:val="24"/>
        </w:rPr>
        <w:t>分别表示从面Set集和主面Set集；F</w:t>
      </w:r>
      <w:r>
        <w:rPr>
          <w:rFonts w:cs="Times New Roman"/>
          <w:szCs w:val="24"/>
        </w:rPr>
        <w:t>S</w:t>
      </w:r>
      <w:r>
        <w:rPr>
          <w:rFonts w:hint="eastAsia" w:cs="Times New Roman"/>
          <w:szCs w:val="24"/>
        </w:rPr>
        <w:t>和F</w:t>
      </w:r>
      <w:r>
        <w:rPr>
          <w:rFonts w:cs="Times New Roman"/>
          <w:szCs w:val="24"/>
        </w:rPr>
        <w:t>D</w:t>
      </w:r>
      <w:r>
        <w:rPr>
          <w:rFonts w:hint="eastAsia" w:cs="Times New Roman"/>
          <w:szCs w:val="24"/>
        </w:rPr>
        <w:t>表示动静摩擦系数；S</w:t>
      </w:r>
      <w:r>
        <w:rPr>
          <w:rFonts w:cs="Times New Roman"/>
          <w:szCs w:val="24"/>
        </w:rPr>
        <w:t>FS</w:t>
      </w:r>
      <w:r>
        <w:rPr>
          <w:rFonts w:hint="eastAsia" w:cs="Times New Roman"/>
          <w:szCs w:val="24"/>
        </w:rPr>
        <w:t>和S</w:t>
      </w:r>
      <w:r>
        <w:rPr>
          <w:rFonts w:cs="Times New Roman"/>
          <w:szCs w:val="24"/>
        </w:rPr>
        <w:t>FM</w:t>
      </w:r>
      <w:r>
        <w:rPr>
          <w:rFonts w:hint="eastAsia" w:cs="Times New Roman"/>
          <w:szCs w:val="24"/>
        </w:rPr>
        <w:t>表示从接触和主接触的刚度。</w:t>
      </w:r>
    </w:p>
    <w:p w14:paraId="73712CDF">
      <w:pPr>
        <w:pStyle w:val="14"/>
        <w:ind w:firstLine="480" w:firstLineChars="200"/>
        <w:jc w:val="center"/>
      </w:pPr>
      <w:r>
        <w:drawing>
          <wp:inline distT="0" distB="0" distL="0" distR="0">
            <wp:extent cx="5274310" cy="3012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5274310" cy="3012440"/>
                    </a:xfrm>
                    <a:prstGeom prst="rect">
                      <a:avLst/>
                    </a:prstGeom>
                  </pic:spPr>
                </pic:pic>
              </a:graphicData>
            </a:graphic>
          </wp:inline>
        </w:drawing>
      </w:r>
    </w:p>
    <w:p w14:paraId="3DE5EDCB">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图4.5 防撞横梁与刚性壁障的接触</w:t>
      </w:r>
    </w:p>
    <w:p w14:paraId="5D637A59">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rPr>
        <w:t>为了防止在碰撞的过程中，防撞横梁与吸能盒之间产生穿透现象，需要建立各组件之间的接触，接触的形式为自接触，在L</w:t>
      </w:r>
      <w:r>
        <w:t>S-DYNA</w:t>
      </w:r>
      <w:r>
        <w:rPr>
          <w:rFonts w:hint="eastAsia"/>
        </w:rPr>
        <w:t>中为C</w:t>
      </w:r>
      <w:r>
        <w:t>ONTACT_SINGLE_SURFACE</w:t>
      </w:r>
      <w:r>
        <w:rPr>
          <w:rFonts w:hint="eastAsia"/>
        </w:rPr>
        <w:t>，如图4</w:t>
      </w:r>
      <w:r>
        <w:t>.6</w:t>
      </w:r>
      <w:r>
        <w:rPr>
          <w:rFonts w:hint="eastAsia"/>
        </w:rPr>
        <w:t>所示为保险杠的自接触设置，从图中可以看出，S</w:t>
      </w:r>
      <w:r>
        <w:t>SID</w:t>
      </w:r>
      <w:r>
        <w:rPr>
          <w:rFonts w:hint="eastAsia"/>
        </w:rPr>
        <w:t>为防撞横梁系统的所有组件的Set集，</w:t>
      </w:r>
      <w:r>
        <w:rPr>
          <w:rFonts w:hint="eastAsia" w:cs="Times New Roman"/>
          <w:szCs w:val="24"/>
        </w:rPr>
        <w:t>F</w:t>
      </w:r>
      <w:r>
        <w:rPr>
          <w:rFonts w:cs="Times New Roman"/>
          <w:szCs w:val="24"/>
        </w:rPr>
        <w:t>S</w:t>
      </w:r>
      <w:r>
        <w:rPr>
          <w:rFonts w:hint="eastAsia" w:cs="Times New Roman"/>
          <w:szCs w:val="24"/>
        </w:rPr>
        <w:t>和F</w:t>
      </w:r>
      <w:r>
        <w:rPr>
          <w:rFonts w:cs="Times New Roman"/>
          <w:szCs w:val="24"/>
        </w:rPr>
        <w:t>D</w:t>
      </w:r>
      <w:r>
        <w:rPr>
          <w:rFonts w:hint="eastAsia" w:cs="Times New Roman"/>
          <w:szCs w:val="24"/>
        </w:rPr>
        <w:t>表示动静摩擦系数；S</w:t>
      </w:r>
      <w:r>
        <w:rPr>
          <w:rFonts w:cs="Times New Roman"/>
          <w:szCs w:val="24"/>
        </w:rPr>
        <w:t>FS</w:t>
      </w:r>
      <w:r>
        <w:rPr>
          <w:rFonts w:hint="eastAsia" w:cs="Times New Roman"/>
          <w:szCs w:val="24"/>
        </w:rPr>
        <w:t>和S</w:t>
      </w:r>
      <w:r>
        <w:rPr>
          <w:rFonts w:cs="Times New Roman"/>
          <w:szCs w:val="24"/>
        </w:rPr>
        <w:t>FM</w:t>
      </w:r>
      <w:r>
        <w:rPr>
          <w:rFonts w:hint="eastAsia" w:cs="Times New Roman"/>
          <w:szCs w:val="24"/>
        </w:rPr>
        <w:t>表示从接触和主接触的刚度。</w:t>
      </w:r>
    </w:p>
    <w:p w14:paraId="56EAACF5">
      <w:pPr>
        <w:pStyle w:val="14"/>
        <w:ind w:firstLine="480" w:firstLineChars="200"/>
        <w:jc w:val="center"/>
      </w:pPr>
      <w:r>
        <w:drawing>
          <wp:inline distT="0" distB="0" distL="0" distR="0">
            <wp:extent cx="5274310" cy="3013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stretch>
                      <a:fillRect/>
                    </a:stretch>
                  </pic:blipFill>
                  <pic:spPr>
                    <a:xfrm>
                      <a:off x="0" y="0"/>
                      <a:ext cx="5274310" cy="3013075"/>
                    </a:xfrm>
                    <a:prstGeom prst="rect">
                      <a:avLst/>
                    </a:prstGeom>
                  </pic:spPr>
                </pic:pic>
              </a:graphicData>
            </a:graphic>
          </wp:inline>
        </w:drawing>
      </w:r>
    </w:p>
    <w:p w14:paraId="6A020292">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图4.6 防撞横梁系统的自接触</w:t>
      </w:r>
    </w:p>
    <w:p w14:paraId="5599FC33">
      <w:pPr>
        <w:pStyle w:val="16"/>
      </w:pPr>
      <w:bookmarkStart w:id="32" w:name="_Toc18737"/>
      <w:r>
        <w:rPr>
          <w:rFonts w:hint="eastAsia"/>
        </w:rPr>
        <w:t>4</w:t>
      </w:r>
      <w:r>
        <w:t xml:space="preserve">.4 </w:t>
      </w:r>
      <w:r>
        <w:rPr>
          <w:rFonts w:hint="eastAsia"/>
        </w:rPr>
        <w:t>碰撞速度的设置</w:t>
      </w:r>
      <w:bookmarkEnd w:id="32"/>
    </w:p>
    <w:p w14:paraId="7701C06F">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ascii="宋体" w:hAnsi="宋体" w:eastAsia="宋体" w:cs="宋体"/>
          <w:b w:val="0"/>
          <w:bCs w:val="0"/>
          <w:color w:val="000000"/>
          <w:sz w:val="24"/>
          <w:szCs w:val="24"/>
          <w:lang w:val="en-US" w:eastAsia="zh-CN"/>
        </w:rPr>
        <w:t>参考目前最新的</w:t>
      </w:r>
      <w:r>
        <w:rPr>
          <w:rFonts w:hint="default" w:ascii="Times New Roman" w:hAnsi="Times New Roman" w:eastAsia="宋体" w:cs="Times New Roman"/>
          <w:b w:val="0"/>
          <w:bCs w:val="0"/>
          <w:color w:val="000000"/>
          <w:sz w:val="24"/>
          <w:szCs w:val="24"/>
        </w:rPr>
        <w:t>C</w:t>
      </w:r>
      <w:r>
        <w:rPr>
          <w:rFonts w:hint="eastAsia" w:ascii="宋体" w:hAnsi="宋体" w:eastAsia="宋体" w:cs="宋体"/>
          <w:b w:val="0"/>
          <w:bCs w:val="0"/>
          <w:color w:val="000000"/>
          <w:sz w:val="24"/>
          <w:szCs w:val="24"/>
        </w:rPr>
        <w:t>-</w:t>
      </w:r>
      <w:r>
        <w:rPr>
          <w:rFonts w:hint="default" w:ascii="Times New Roman" w:hAnsi="Times New Roman" w:eastAsia="宋体" w:cs="Times New Roman"/>
          <w:b w:val="0"/>
          <w:bCs w:val="0"/>
          <w:color w:val="000000"/>
          <w:sz w:val="24"/>
          <w:szCs w:val="24"/>
        </w:rPr>
        <w:t>NCAP</w:t>
      </w:r>
      <w:r>
        <w:rPr>
          <w:rFonts w:hint="eastAsia" w:ascii="宋体" w:hAnsi="宋体" w:eastAsia="宋体" w:cs="宋体"/>
          <w:b w:val="0"/>
          <w:bCs w:val="0"/>
          <w:color w:val="000000"/>
          <w:sz w:val="24"/>
          <w:szCs w:val="24"/>
          <w:lang w:val="en-US" w:eastAsia="zh-CN"/>
        </w:rPr>
        <w:t xml:space="preserve"> </w:t>
      </w:r>
      <w:r>
        <w:rPr>
          <w:rFonts w:hint="default" w:ascii="Times New Roman" w:hAnsi="Times New Roman" w:eastAsia="宋体" w:cs="Times New Roman"/>
          <w:b w:val="0"/>
          <w:bCs w:val="0"/>
          <w:color w:val="000000"/>
          <w:sz w:val="24"/>
          <w:szCs w:val="24"/>
          <w:lang w:val="en-US" w:eastAsia="zh-CN"/>
        </w:rPr>
        <w:t>2024</w:t>
      </w:r>
      <w:r>
        <w:rPr>
          <w:rFonts w:hint="eastAsia" w:ascii="宋体" w:hAnsi="宋体" w:eastAsia="宋体" w:cs="宋体"/>
          <w:b w:val="0"/>
          <w:bCs w:val="0"/>
          <w:color w:val="000000"/>
          <w:sz w:val="24"/>
          <w:szCs w:val="24"/>
          <w:lang w:val="en-US" w:eastAsia="zh-CN"/>
        </w:rPr>
        <w:t>版和</w:t>
      </w:r>
      <w:r>
        <w:rPr>
          <w:rFonts w:hint="default" w:ascii="Times New Roman" w:hAnsi="Times New Roman" w:eastAsia="宋体" w:cs="Times New Roman"/>
          <w:b w:val="0"/>
          <w:bCs w:val="0"/>
          <w:color w:val="000000"/>
          <w:sz w:val="24"/>
          <w:szCs w:val="24"/>
          <w:lang w:val="en-US" w:eastAsia="zh-CN"/>
        </w:rPr>
        <w:t>C</w:t>
      </w:r>
      <w:r>
        <w:rPr>
          <w:rFonts w:hint="eastAsia" w:ascii="宋体" w:hAnsi="宋体" w:eastAsia="宋体" w:cs="宋体"/>
          <w:b w:val="0"/>
          <w:bCs w:val="0"/>
          <w:color w:val="000000"/>
          <w:sz w:val="24"/>
          <w:szCs w:val="24"/>
          <w:lang w:val="en-US" w:eastAsia="zh-CN"/>
        </w:rPr>
        <w:t>-</w:t>
      </w:r>
      <w:r>
        <w:rPr>
          <w:rFonts w:hint="default" w:ascii="Times New Roman" w:hAnsi="Times New Roman" w:eastAsia="宋体" w:cs="Times New Roman"/>
          <w:b w:val="0"/>
          <w:bCs w:val="0"/>
          <w:color w:val="000000"/>
          <w:sz w:val="24"/>
          <w:szCs w:val="24"/>
          <w:lang w:val="en-US" w:eastAsia="zh-CN"/>
        </w:rPr>
        <w:t>IASI</w:t>
      </w:r>
      <w:r>
        <w:rPr>
          <w:rFonts w:hint="eastAsia" w:ascii="宋体" w:hAnsi="宋体" w:eastAsia="宋体" w:cs="宋体"/>
          <w:b w:val="0"/>
          <w:bCs w:val="0"/>
          <w:color w:val="000000"/>
          <w:sz w:val="24"/>
          <w:szCs w:val="24"/>
          <w:lang w:val="en-US" w:eastAsia="zh-CN"/>
        </w:rPr>
        <w:t>中规定的有关前保险杠碰撞要求</w:t>
      </w:r>
      <w:r>
        <w:rPr>
          <w:rFonts w:hint="eastAsia" w:cs="Times New Roman"/>
          <w:szCs w:val="24"/>
        </w:rPr>
        <w:t>对于正面碰撞，法规要求的碰撞速度为</w:t>
      </w:r>
      <w:r>
        <w:rPr>
          <w:rFonts w:hint="eastAsia" w:cs="Times New Roman"/>
          <w:szCs w:val="24"/>
          <w:lang w:val="en-US" w:eastAsia="zh-CN"/>
        </w:rPr>
        <w:t>55</w:t>
      </w:r>
      <w:r>
        <w:rPr>
          <w:rFonts w:cs="Times New Roman"/>
          <w:szCs w:val="24"/>
        </w:rPr>
        <w:t>km/h</w:t>
      </w:r>
      <w:r>
        <w:rPr>
          <w:rFonts w:hint="eastAsia" w:cs="Times New Roman"/>
          <w:szCs w:val="24"/>
        </w:rPr>
        <w:t>，这种碰撞速度</w:t>
      </w:r>
      <w:r>
        <w:rPr>
          <w:rFonts w:hint="eastAsia" w:cs="Times New Roman"/>
          <w:szCs w:val="24"/>
          <w:lang w:val="en-US" w:eastAsia="zh-CN"/>
        </w:rPr>
        <w:t>较高</w:t>
      </w:r>
      <w:r>
        <w:rPr>
          <w:rFonts w:hint="eastAsia" w:cs="Times New Roman"/>
          <w:szCs w:val="24"/>
        </w:rPr>
        <w:t>，</w:t>
      </w:r>
      <w:r>
        <w:rPr>
          <w:rFonts w:hint="eastAsia" w:cs="Times New Roman"/>
          <w:szCs w:val="24"/>
          <w:lang w:val="en-US" w:eastAsia="zh-CN"/>
        </w:rPr>
        <w:t>对防撞梁的破坏较大不适用于仿真实验，</w:t>
      </w:r>
      <w:r>
        <w:rPr>
          <w:rFonts w:hint="eastAsia" w:cs="Times New Roman"/>
          <w:szCs w:val="24"/>
        </w:rPr>
        <w:t>所以</w:t>
      </w:r>
      <w:r>
        <w:rPr>
          <w:rFonts w:hint="eastAsia" w:cs="Times New Roman"/>
          <w:szCs w:val="24"/>
          <w:lang w:val="en-US" w:eastAsia="zh-CN"/>
        </w:rPr>
        <w:t>基于法规要求</w:t>
      </w:r>
      <w:r>
        <w:rPr>
          <w:rFonts w:hint="eastAsia" w:cs="Times New Roman"/>
          <w:szCs w:val="24"/>
        </w:rPr>
        <w:t>本文在设置碰撞速度时，设置速度为3</w:t>
      </w:r>
      <w:r>
        <w:rPr>
          <w:rFonts w:cs="Times New Roman"/>
          <w:szCs w:val="24"/>
        </w:rPr>
        <w:t>0km/h</w:t>
      </w:r>
      <w:r>
        <w:rPr>
          <w:rFonts w:hint="eastAsia" w:cs="Times New Roman"/>
          <w:szCs w:val="24"/>
        </w:rPr>
        <w:t>。在ansys软件中，需要对其进行单位制的转换，本文采用的单位制为m</w:t>
      </w:r>
      <w:r>
        <w:rPr>
          <w:rFonts w:cs="Times New Roman"/>
          <w:szCs w:val="24"/>
        </w:rPr>
        <w:t>m/s</w:t>
      </w:r>
      <w:r>
        <w:rPr>
          <w:rFonts w:hint="eastAsia" w:cs="Times New Roman"/>
          <w:szCs w:val="24"/>
        </w:rPr>
        <w:t>的单位，转换后的速度为</w:t>
      </w:r>
      <w:r>
        <w:rPr>
          <w:rFonts w:cs="Times New Roman"/>
          <w:szCs w:val="24"/>
        </w:rPr>
        <w:t>8.333</w:t>
      </w:r>
      <w:r>
        <w:rPr>
          <w:rFonts w:hint="eastAsia" w:cs="Times New Roman"/>
          <w:szCs w:val="24"/>
        </w:rPr>
        <w:t>mm</w:t>
      </w:r>
      <w:r>
        <w:rPr>
          <w:rFonts w:cs="Times New Roman"/>
          <w:szCs w:val="24"/>
        </w:rPr>
        <w:t>/</w:t>
      </w:r>
      <w:r>
        <w:rPr>
          <w:rFonts w:hint="eastAsia" w:cs="Times New Roman"/>
          <w:szCs w:val="24"/>
        </w:rPr>
        <w:t>m</w:t>
      </w:r>
      <w:r>
        <w:rPr>
          <w:rFonts w:cs="Times New Roman"/>
          <w:szCs w:val="24"/>
        </w:rPr>
        <w:t>s</w:t>
      </w:r>
      <w:r>
        <w:rPr>
          <w:rFonts w:hint="eastAsia" w:cs="Times New Roman"/>
          <w:szCs w:val="24"/>
        </w:rPr>
        <w:t>，在ansys中设置防撞横梁系统的速度，如图4</w:t>
      </w:r>
      <w:r>
        <w:rPr>
          <w:rFonts w:cs="Times New Roman"/>
          <w:szCs w:val="24"/>
        </w:rPr>
        <w:t>.7</w:t>
      </w:r>
      <w:r>
        <w:rPr>
          <w:rFonts w:hint="eastAsia" w:cs="Times New Roman"/>
          <w:szCs w:val="24"/>
        </w:rPr>
        <w:t>所示。</w:t>
      </w:r>
    </w:p>
    <w:p w14:paraId="5EA4C642">
      <w:pPr>
        <w:pStyle w:val="14"/>
        <w:ind w:firstLine="480" w:firstLineChars="200"/>
        <w:jc w:val="center"/>
      </w:pPr>
      <w:r>
        <w:drawing>
          <wp:inline distT="0" distB="0" distL="0" distR="0">
            <wp:extent cx="5274310" cy="2991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a:stretch>
                      <a:fillRect/>
                    </a:stretch>
                  </pic:blipFill>
                  <pic:spPr>
                    <a:xfrm>
                      <a:off x="0" y="0"/>
                      <a:ext cx="5274310" cy="2991485"/>
                    </a:xfrm>
                    <a:prstGeom prst="rect">
                      <a:avLst/>
                    </a:prstGeom>
                  </pic:spPr>
                </pic:pic>
              </a:graphicData>
            </a:graphic>
          </wp:inline>
        </w:drawing>
      </w:r>
    </w:p>
    <w:p w14:paraId="6287CEF7">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图4.7 碰撞速度的建立</w:t>
      </w:r>
    </w:p>
    <w:p w14:paraId="42D904A1">
      <w:pPr>
        <w:pStyle w:val="16"/>
      </w:pPr>
      <w:bookmarkStart w:id="33" w:name="_Toc30094"/>
      <w:r>
        <w:rPr>
          <w:rFonts w:hint="eastAsia"/>
        </w:rPr>
        <w:t>4</w:t>
      </w:r>
      <w:r>
        <w:t xml:space="preserve">.5 </w:t>
      </w:r>
      <w:r>
        <w:rPr>
          <w:rFonts w:hint="eastAsia"/>
        </w:rPr>
        <w:t>控制卡片的设置</w:t>
      </w:r>
      <w:bookmarkEnd w:id="33"/>
    </w:p>
    <w:p w14:paraId="5CFE8212">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为了保证计算的顺利进行，在模型设计完毕后，通常需要建立控制卡片，其中包括时间控制、步长控制、沙漏控制、壳单元控制、体单元控制、能量控制、输出控制、输出时间间隔控制等，这些控制卡片通过输入一些参数，可以保证在计算的过程中模型能够顺利完成计算，如图</w:t>
      </w:r>
      <w:r>
        <w:rPr>
          <w:rFonts w:cs="Times New Roman"/>
          <w:szCs w:val="24"/>
        </w:rPr>
        <w:t>4.8</w:t>
      </w:r>
      <w:r>
        <w:rPr>
          <w:rFonts w:hint="eastAsia" w:cs="Times New Roman"/>
          <w:szCs w:val="24"/>
        </w:rPr>
        <w:t>所示为时间控制，本文设置碰撞的时间为</w:t>
      </w:r>
      <w:r>
        <w:rPr>
          <w:rFonts w:cs="Times New Roman"/>
          <w:szCs w:val="24"/>
        </w:rPr>
        <w:t>100</w:t>
      </w:r>
      <w:r>
        <w:rPr>
          <w:rFonts w:hint="eastAsia" w:cs="Times New Roman"/>
          <w:szCs w:val="24"/>
        </w:rPr>
        <w:t>ms。</w:t>
      </w:r>
    </w:p>
    <w:p w14:paraId="2C50C873">
      <w:pPr>
        <w:pStyle w:val="14"/>
        <w:ind w:firstLine="480" w:firstLineChars="200"/>
        <w:jc w:val="center"/>
      </w:pPr>
      <w:r>
        <w:drawing>
          <wp:inline distT="0" distB="0" distL="0" distR="0">
            <wp:extent cx="5274310" cy="25463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5274310" cy="2546350"/>
                    </a:xfrm>
                    <a:prstGeom prst="rect">
                      <a:avLst/>
                    </a:prstGeom>
                  </pic:spPr>
                </pic:pic>
              </a:graphicData>
            </a:graphic>
          </wp:inline>
        </w:drawing>
      </w:r>
    </w:p>
    <w:p w14:paraId="10F10B4E">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图4.8 模型计算时间的设置</w:t>
      </w:r>
    </w:p>
    <w:p w14:paraId="6671B85C">
      <w:pPr>
        <w:pStyle w:val="16"/>
      </w:pPr>
      <w:bookmarkStart w:id="34" w:name="_Toc2382"/>
      <w:r>
        <w:rPr>
          <w:rFonts w:hint="eastAsia"/>
        </w:rPr>
        <w:t>4</w:t>
      </w:r>
      <w:r>
        <w:t xml:space="preserve">.6 </w:t>
      </w:r>
      <w:r>
        <w:rPr>
          <w:rFonts w:hint="eastAsia"/>
        </w:rPr>
        <w:t>结果可信性分析</w:t>
      </w:r>
      <w:bookmarkEnd w:id="34"/>
    </w:p>
    <w:p w14:paraId="56BA3922">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在进行有限元仿真分析时，为了节约计算时间，在控制卡片中对整个模型的质量进行了缩放，这就容易造成在计算过程中出现质量突然增加的情况。如果在计算的过程中出现质量的增加，一种情况是计算直接报错，另一种情况是计算能够完成，但是质量增加相对较大，导致与初始理论计算的能量不符，容易造成计算结果的不准确。一般认为，在整个仿真求解计算过程中，质量增加的百分比不超过5</w:t>
      </w:r>
      <w:r>
        <w:rPr>
          <w:rFonts w:cs="Times New Roman"/>
          <w:szCs w:val="24"/>
        </w:rPr>
        <w:t>%</w:t>
      </w:r>
      <w:r>
        <w:rPr>
          <w:rFonts w:hint="eastAsia" w:cs="Times New Roman"/>
          <w:szCs w:val="24"/>
        </w:rPr>
        <w:t>即为合格。在ansys中输出质量增加百分比曲线，如图</w:t>
      </w:r>
      <w:r>
        <w:rPr>
          <w:rFonts w:cs="Times New Roman"/>
          <w:szCs w:val="24"/>
        </w:rPr>
        <w:t>4.9</w:t>
      </w:r>
      <w:r>
        <w:rPr>
          <w:rFonts w:hint="eastAsia" w:cs="Times New Roman"/>
          <w:szCs w:val="24"/>
        </w:rPr>
        <w:t>所示，从图中可以看出，本次仿真计算过程中，质量增加的百分比为</w:t>
      </w:r>
      <w:r>
        <w:rPr>
          <w:rFonts w:cs="Times New Roman"/>
          <w:szCs w:val="24"/>
        </w:rPr>
        <w:t>0.09%</w:t>
      </w:r>
      <w:r>
        <w:rPr>
          <w:rFonts w:hint="eastAsia" w:cs="Times New Roman"/>
          <w:szCs w:val="24"/>
        </w:rPr>
        <w:t>，小于规定的5</w:t>
      </w:r>
      <w:r>
        <w:rPr>
          <w:rFonts w:cs="Times New Roman"/>
          <w:szCs w:val="24"/>
        </w:rPr>
        <w:t>%</w:t>
      </w:r>
      <w:r>
        <w:rPr>
          <w:rFonts w:hint="eastAsia" w:cs="Times New Roman"/>
          <w:szCs w:val="24"/>
        </w:rPr>
        <w:t>，认为本次仿真结果准确。</w:t>
      </w:r>
    </w:p>
    <w:p w14:paraId="412EB0A2">
      <w:pPr>
        <w:pStyle w:val="14"/>
        <w:spacing w:line="240" w:lineRule="auto"/>
        <w:ind w:firstLine="480" w:firstLineChars="200"/>
        <w:jc w:val="center"/>
      </w:pPr>
      <w:r>
        <w:drawing>
          <wp:inline distT="0" distB="0" distL="0" distR="0">
            <wp:extent cx="5274310" cy="22663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stretch>
                      <a:fillRect/>
                    </a:stretch>
                  </pic:blipFill>
                  <pic:spPr>
                    <a:xfrm>
                      <a:off x="0" y="0"/>
                      <a:ext cx="5274310" cy="2266315"/>
                    </a:xfrm>
                    <a:prstGeom prst="rect">
                      <a:avLst/>
                    </a:prstGeom>
                  </pic:spPr>
                </pic:pic>
              </a:graphicData>
            </a:graphic>
          </wp:inline>
        </w:drawing>
      </w:r>
    </w:p>
    <w:p w14:paraId="373B042E">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图4.9 质量增加百分比曲线</w:t>
      </w:r>
    </w:p>
    <w:p w14:paraId="6E1C1D91">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hint="eastAsia" w:cs="Times New Roman"/>
          <w:szCs w:val="24"/>
        </w:rPr>
        <w:t>防撞横梁在碰撞的过程中，需要遵循能量守恒定律。在仿真的过程中，通常由防撞横梁系统的动能转换为零部件变形的内能。在ansys中输出能量变化曲线，本文输出整个仿真过程中的动能曲线、内能曲线、沙漏能曲线和总能量曲线，如图</w:t>
      </w:r>
      <w:r>
        <w:rPr>
          <w:rFonts w:cs="Times New Roman"/>
          <w:szCs w:val="24"/>
        </w:rPr>
        <w:t>4.10</w:t>
      </w:r>
      <w:r>
        <w:rPr>
          <w:rFonts w:hint="eastAsia" w:cs="Times New Roman"/>
          <w:szCs w:val="24"/>
        </w:rPr>
        <w:t>所示。从整个能量曲线来看，随着碰撞时间的推移，动能开始逐渐减小，内能逐渐增大。整个碰撞过程中，总能量基本保持恒定，说明遵循能量守恒定律，表明仿真结果的准确性。</w:t>
      </w:r>
    </w:p>
    <w:p w14:paraId="47A7411B">
      <w:pPr>
        <w:pStyle w:val="14"/>
        <w:spacing w:line="240" w:lineRule="auto"/>
        <w:ind w:firstLine="480" w:firstLineChars="200"/>
        <w:jc w:val="center"/>
        <w:rPr>
          <w:rFonts w:cs="Times New Roman"/>
          <w:b/>
          <w:bCs/>
          <w:sz w:val="21"/>
          <w:szCs w:val="21"/>
        </w:rPr>
      </w:pPr>
      <w:r>
        <w:drawing>
          <wp:inline distT="0" distB="0" distL="0" distR="0">
            <wp:extent cx="5274310" cy="23260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5274310" cy="2326005"/>
                    </a:xfrm>
                    <a:prstGeom prst="rect">
                      <a:avLst/>
                    </a:prstGeom>
                  </pic:spPr>
                </pic:pic>
              </a:graphicData>
            </a:graphic>
          </wp:inline>
        </w:drawing>
      </w:r>
    </w:p>
    <w:p w14:paraId="07EA529F">
      <w:pPr>
        <w:pStyle w:val="14"/>
        <w:jc w:val="center"/>
        <w:rPr>
          <w:rFonts w:hint="eastAsia" w:ascii="黑体" w:hAnsi="黑体" w:eastAsia="黑体" w:cs="黑体"/>
          <w:sz w:val="18"/>
          <w:szCs w:val="18"/>
        </w:rPr>
      </w:pPr>
      <w:r>
        <w:rPr>
          <w:rFonts w:hint="eastAsia" w:ascii="黑体" w:hAnsi="黑体" w:eastAsia="黑体" w:cs="黑体"/>
          <w:sz w:val="18"/>
          <w:szCs w:val="18"/>
        </w:rPr>
        <w:t>图4.10 能量变化曲线</w:t>
      </w:r>
    </w:p>
    <w:p w14:paraId="20EC7D41">
      <w:pPr>
        <w:pStyle w:val="16"/>
      </w:pPr>
      <w:bookmarkStart w:id="35" w:name="_Toc13430"/>
      <w:r>
        <w:rPr>
          <w:rFonts w:hint="eastAsia"/>
        </w:rPr>
        <w:t>4</w:t>
      </w:r>
      <w:r>
        <w:t xml:space="preserve">.7 </w:t>
      </w:r>
      <w:r>
        <w:rPr>
          <w:rFonts w:hint="eastAsia"/>
        </w:rPr>
        <w:t>变形分析</w:t>
      </w:r>
      <w:bookmarkEnd w:id="35"/>
    </w:p>
    <w:p w14:paraId="6FE20519">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在碰撞的过程中，需要查看防撞横梁的变形，如图</w:t>
      </w:r>
      <w:r>
        <w:t>4.11</w:t>
      </w:r>
      <w:r>
        <w:rPr>
          <w:rFonts w:hint="eastAsia"/>
        </w:rPr>
        <w:t>所示为正面碰撞工况下，防撞横梁的变形，从变形可以看出，防撞横梁的最大变形量为</w:t>
      </w:r>
      <w:r>
        <w:t>129.8</w:t>
      </w:r>
      <w:r>
        <w:rPr>
          <w:rFonts w:hint="eastAsia"/>
        </w:rPr>
        <w:t>mm。最大变形的位置为保险杠防撞梁的中部。这种防撞横梁的变形在整车碰撞过程中是</w:t>
      </w:r>
      <w:r>
        <w:rPr>
          <w:rFonts w:hint="eastAsia"/>
          <w:lang w:val="en-US" w:eastAsia="zh-CN"/>
        </w:rPr>
        <w:t>属于较大变形</w:t>
      </w:r>
      <w:r>
        <w:rPr>
          <w:rFonts w:hint="eastAsia"/>
        </w:rPr>
        <w:t>，需要进行优化设计。</w:t>
      </w:r>
    </w:p>
    <w:p w14:paraId="4CEA7469">
      <w:pPr>
        <w:pStyle w:val="14"/>
        <w:ind w:firstLine="480"/>
        <w:jc w:val="center"/>
      </w:pPr>
      <w:r>
        <w:drawing>
          <wp:inline distT="0" distB="0" distL="0" distR="0">
            <wp:extent cx="5274310" cy="24936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5274310" cy="2493645"/>
                    </a:xfrm>
                    <a:prstGeom prst="rect">
                      <a:avLst/>
                    </a:prstGeom>
                  </pic:spPr>
                </pic:pic>
              </a:graphicData>
            </a:graphic>
          </wp:inline>
        </w:drawing>
      </w:r>
    </w:p>
    <w:p w14:paraId="5980C260">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图4.11 防撞横梁变形云图</w:t>
      </w:r>
    </w:p>
    <w:p w14:paraId="3BADBBBC">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在碰撞的过程中，需要查看吸能盒的变形，如图4</w:t>
      </w:r>
      <w:r>
        <w:t>.12</w:t>
      </w:r>
      <w:r>
        <w:rPr>
          <w:rFonts w:hint="eastAsia"/>
        </w:rPr>
        <w:t>所示为正面碰撞工况下，吸能盒的变形，从变形可以看出，吸能盒的最大变形量为</w:t>
      </w:r>
      <w:r>
        <w:t>141.9</w:t>
      </w:r>
      <w:r>
        <w:rPr>
          <w:rFonts w:hint="eastAsia"/>
        </w:rPr>
        <w:t>mm。最大变形的位置为吸能盒的后部。在整车碰撞的过程中，需要吸能盒完全压溃来吸收更多的能量，初始状态吸能盒的变形不满足设计要求。</w:t>
      </w:r>
    </w:p>
    <w:p w14:paraId="1307F37E">
      <w:pPr>
        <w:pStyle w:val="14"/>
        <w:spacing w:line="240" w:lineRule="auto"/>
        <w:ind w:firstLine="480" w:firstLineChars="200"/>
        <w:jc w:val="center"/>
        <w:rPr>
          <w:rFonts w:cs="Times New Roman"/>
          <w:b/>
          <w:bCs/>
          <w:sz w:val="21"/>
          <w:szCs w:val="21"/>
        </w:rPr>
      </w:pPr>
      <w:r>
        <w:drawing>
          <wp:inline distT="0" distB="0" distL="0" distR="0">
            <wp:extent cx="5274310" cy="26854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5274310" cy="2685415"/>
                    </a:xfrm>
                    <a:prstGeom prst="rect">
                      <a:avLst/>
                    </a:prstGeom>
                  </pic:spPr>
                </pic:pic>
              </a:graphicData>
            </a:graphic>
          </wp:inline>
        </w:drawing>
      </w:r>
    </w:p>
    <w:p w14:paraId="7AD80206">
      <w:pPr>
        <w:pStyle w:val="14"/>
        <w:jc w:val="center"/>
        <w:rPr>
          <w:rFonts w:hint="eastAsia" w:ascii="黑体" w:hAnsi="黑体" w:eastAsia="黑体" w:cs="黑体"/>
          <w:sz w:val="18"/>
          <w:szCs w:val="18"/>
        </w:rPr>
      </w:pPr>
      <w:r>
        <w:rPr>
          <w:rFonts w:hint="eastAsia" w:ascii="黑体" w:hAnsi="黑体" w:eastAsia="黑体" w:cs="黑体"/>
          <w:sz w:val="18"/>
          <w:szCs w:val="18"/>
        </w:rPr>
        <w:t>图4.12 吸能盒变形云图</w:t>
      </w:r>
    </w:p>
    <w:p w14:paraId="37399C7E">
      <w:pPr>
        <w:pStyle w:val="16"/>
      </w:pPr>
      <w:bookmarkStart w:id="36" w:name="_Toc11506"/>
      <w:r>
        <w:rPr>
          <w:rFonts w:hint="eastAsia"/>
        </w:rPr>
        <w:t>4</w:t>
      </w:r>
      <w:r>
        <w:t xml:space="preserve">.8 </w:t>
      </w:r>
      <w:r>
        <w:rPr>
          <w:rFonts w:hint="eastAsia"/>
        </w:rPr>
        <w:t>应变分析</w:t>
      </w:r>
      <w:bookmarkEnd w:id="36"/>
    </w:p>
    <w:p w14:paraId="5A719D97">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lang w:eastAsia="zh-CN"/>
        </w:rPr>
      </w:pPr>
      <w:r>
        <w:rPr>
          <w:rFonts w:hint="eastAsia"/>
        </w:rPr>
        <w:t>如图</w:t>
      </w:r>
      <w:r>
        <w:t>4.13</w:t>
      </w:r>
      <w:r>
        <w:rPr>
          <w:rFonts w:hint="eastAsia"/>
        </w:rPr>
        <w:t>所示为正面碰撞工况下，防撞横梁的应变云图，从应变云图可以看出，防撞横梁的最大应变值为</w:t>
      </w:r>
      <w:r>
        <w:t>0.747</w:t>
      </w:r>
      <w:r>
        <w:rPr>
          <w:rFonts w:hint="eastAsia"/>
        </w:rPr>
        <w:t>，远远大于防撞横梁所用材料的许用应变</w:t>
      </w:r>
      <w:r>
        <w:rPr>
          <w:rFonts w:hint="eastAsia"/>
          <w:lang w:eastAsia="zh-CN"/>
        </w:rPr>
        <w:t>。</w:t>
      </w:r>
    </w:p>
    <w:p w14:paraId="53B785B7">
      <w:pPr>
        <w:pStyle w:val="14"/>
        <w:jc w:val="center"/>
      </w:pPr>
      <w:r>
        <w:drawing>
          <wp:inline distT="0" distB="0" distL="0" distR="0">
            <wp:extent cx="5274310" cy="21361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2"/>
                    <a:stretch>
                      <a:fillRect/>
                    </a:stretch>
                  </pic:blipFill>
                  <pic:spPr>
                    <a:xfrm>
                      <a:off x="0" y="0"/>
                      <a:ext cx="5274310" cy="2136140"/>
                    </a:xfrm>
                    <a:prstGeom prst="rect">
                      <a:avLst/>
                    </a:prstGeom>
                  </pic:spPr>
                </pic:pic>
              </a:graphicData>
            </a:graphic>
          </wp:inline>
        </w:drawing>
      </w:r>
    </w:p>
    <w:p w14:paraId="4291B1D8">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图4.13 防撞横梁应变云图</w:t>
      </w:r>
    </w:p>
    <w:p w14:paraId="6A6088A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w:t>
      </w:r>
      <w:r>
        <w:t>4.14</w:t>
      </w:r>
      <w:r>
        <w:rPr>
          <w:rFonts w:hint="eastAsia"/>
        </w:rPr>
        <w:t>所示为正面碰撞工况下，吸能盒的应变云图，从应变云图可以看出，吸能盒的最大应变值为</w:t>
      </w:r>
      <w:r>
        <w:t>2.702</w:t>
      </w:r>
      <w:r>
        <w:rPr>
          <w:rFonts w:hint="eastAsia"/>
        </w:rPr>
        <w:t>，由于吸能盒在碰撞的过程中需要全部压溃，所以对于吸能盒应变值只做对比分析，不进行具体评价。</w:t>
      </w:r>
    </w:p>
    <w:p w14:paraId="1468538E">
      <w:pPr>
        <w:pStyle w:val="14"/>
        <w:jc w:val="center"/>
      </w:pPr>
      <w:r>
        <w:drawing>
          <wp:inline distT="0" distB="0" distL="0" distR="0">
            <wp:extent cx="5274310" cy="2674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3"/>
                    <a:stretch>
                      <a:fillRect/>
                    </a:stretch>
                  </pic:blipFill>
                  <pic:spPr>
                    <a:xfrm>
                      <a:off x="0" y="0"/>
                      <a:ext cx="5274310" cy="2674620"/>
                    </a:xfrm>
                    <a:prstGeom prst="rect">
                      <a:avLst/>
                    </a:prstGeom>
                  </pic:spPr>
                </pic:pic>
              </a:graphicData>
            </a:graphic>
          </wp:inline>
        </w:drawing>
      </w:r>
    </w:p>
    <w:p w14:paraId="409ED0BA">
      <w:pPr>
        <w:pStyle w:val="14"/>
        <w:jc w:val="center"/>
        <w:rPr>
          <w:rFonts w:hint="eastAsia" w:ascii="黑体" w:hAnsi="黑体" w:eastAsia="黑体" w:cs="黑体"/>
          <w:sz w:val="18"/>
          <w:szCs w:val="18"/>
        </w:rPr>
      </w:pPr>
      <w:r>
        <w:rPr>
          <w:rFonts w:hint="eastAsia" w:ascii="黑体" w:hAnsi="黑体" w:eastAsia="黑体" w:cs="黑体"/>
          <w:sz w:val="18"/>
          <w:szCs w:val="18"/>
        </w:rPr>
        <w:t>图4.14</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吸能盒应变云图</w:t>
      </w:r>
    </w:p>
    <w:p w14:paraId="64DEB33C">
      <w:pPr>
        <w:pStyle w:val="16"/>
      </w:pPr>
      <w:bookmarkStart w:id="37" w:name="_Toc3604"/>
      <w:r>
        <w:rPr>
          <w:rFonts w:hint="eastAsia"/>
        </w:rPr>
        <w:t>4</w:t>
      </w:r>
      <w:r>
        <w:t xml:space="preserve">.9 </w:t>
      </w:r>
      <w:r>
        <w:rPr>
          <w:rFonts w:hint="eastAsia"/>
        </w:rPr>
        <w:t>吸能特性分析</w:t>
      </w:r>
      <w:bookmarkEnd w:id="37"/>
    </w:p>
    <w:p w14:paraId="50CE671F">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w:t>
      </w:r>
      <w:r>
        <w:t>4.15</w:t>
      </w:r>
      <w:r>
        <w:rPr>
          <w:rFonts w:hint="eastAsia"/>
        </w:rPr>
        <w:t>所示为正面碰撞工况下，防撞横梁的内能变化曲线，从曲线中可以看出，在进行到碰撞的后期，防撞横梁的吸能量逐渐增大，最大吸能量为</w:t>
      </w:r>
      <w:r>
        <w:t>2366.1J</w:t>
      </w:r>
      <w:r>
        <w:rPr>
          <w:rFonts w:hint="eastAsia"/>
        </w:rPr>
        <w:t>。</w:t>
      </w:r>
    </w:p>
    <w:p w14:paraId="3E62FCFD">
      <w:pPr>
        <w:pStyle w:val="14"/>
        <w:ind w:firstLine="480" w:firstLineChars="200"/>
        <w:jc w:val="center"/>
      </w:pPr>
      <w:r>
        <w:drawing>
          <wp:inline distT="0" distB="0" distL="0" distR="0">
            <wp:extent cx="5274310" cy="22955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5274310" cy="2295525"/>
                    </a:xfrm>
                    <a:prstGeom prst="rect">
                      <a:avLst/>
                    </a:prstGeom>
                  </pic:spPr>
                </pic:pic>
              </a:graphicData>
            </a:graphic>
          </wp:inline>
        </w:drawing>
      </w:r>
    </w:p>
    <w:p w14:paraId="70070567">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图4.15 防撞横梁吸能曲线</w:t>
      </w:r>
    </w:p>
    <w:p w14:paraId="4AF2AEF4">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w:t>
      </w:r>
      <w:r>
        <w:t>4.16</w:t>
      </w:r>
      <w:r>
        <w:rPr>
          <w:rFonts w:hint="eastAsia"/>
        </w:rPr>
        <w:t>所示为正面碰撞工况下，吸能盒的内能变化曲线，从曲线中可以看出，在进行到碰撞的后期，吸能盒的吸能量逐渐增大，最大吸能量为</w:t>
      </w:r>
      <w:r>
        <w:t>2411.1J</w:t>
      </w:r>
      <w:r>
        <w:rPr>
          <w:rFonts w:hint="eastAsia"/>
        </w:rPr>
        <w:t>。</w:t>
      </w:r>
    </w:p>
    <w:p w14:paraId="267084A0">
      <w:pPr>
        <w:pStyle w:val="14"/>
        <w:ind w:firstLine="480" w:firstLineChars="200"/>
        <w:jc w:val="center"/>
      </w:pPr>
      <w:r>
        <w:drawing>
          <wp:inline distT="0" distB="0" distL="0" distR="0">
            <wp:extent cx="5274310" cy="23241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5"/>
                    <a:stretch>
                      <a:fillRect/>
                    </a:stretch>
                  </pic:blipFill>
                  <pic:spPr>
                    <a:xfrm>
                      <a:off x="0" y="0"/>
                      <a:ext cx="5274310" cy="2324100"/>
                    </a:xfrm>
                    <a:prstGeom prst="rect">
                      <a:avLst/>
                    </a:prstGeom>
                  </pic:spPr>
                </pic:pic>
              </a:graphicData>
            </a:graphic>
          </wp:inline>
        </w:drawing>
      </w:r>
    </w:p>
    <w:p w14:paraId="13FED9D9">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图4.1</w:t>
      </w:r>
      <w:r>
        <w:rPr>
          <w:rFonts w:hint="eastAsia" w:ascii="黑体" w:hAnsi="黑体" w:eastAsia="黑体" w:cs="黑体"/>
          <w:sz w:val="18"/>
          <w:szCs w:val="18"/>
          <w:lang w:val="en-US" w:eastAsia="zh-CN"/>
        </w:rPr>
        <w:t>6</w:t>
      </w:r>
      <w:r>
        <w:rPr>
          <w:rFonts w:hint="eastAsia" w:ascii="黑体" w:hAnsi="黑体" w:eastAsia="黑体" w:cs="黑体"/>
          <w:sz w:val="18"/>
          <w:szCs w:val="18"/>
        </w:rPr>
        <w:t xml:space="preserve"> 吸能盒吸能曲线</w:t>
      </w:r>
    </w:p>
    <w:p w14:paraId="07401B48">
      <w:pPr>
        <w:pStyle w:val="16"/>
      </w:pPr>
      <w:bookmarkStart w:id="38" w:name="_Toc8604"/>
      <w:r>
        <w:rPr>
          <w:rFonts w:hint="eastAsia"/>
        </w:rPr>
        <w:t>4</w:t>
      </w:r>
      <w:r>
        <w:t xml:space="preserve">.10 </w:t>
      </w:r>
      <w:r>
        <w:rPr>
          <w:rFonts w:hint="eastAsia"/>
        </w:rPr>
        <w:t>本章小结</w:t>
      </w:r>
      <w:bookmarkEnd w:id="38"/>
    </w:p>
    <w:p w14:paraId="2E1DACE5">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t>首先对</w:t>
      </w:r>
      <w:r>
        <w:rPr>
          <w:rFonts w:hint="eastAsia"/>
        </w:rPr>
        <w:t>防撞横梁</w:t>
      </w:r>
      <w:r>
        <w:t>模型进行配重；其次，建立刚性墙，并赋予其MAT20材料和壳单元的属性；再次，通过SURFACE_TO_SURFACE关键字建立</w:t>
      </w:r>
      <w:r>
        <w:rPr>
          <w:rFonts w:hint="eastAsia"/>
        </w:rPr>
        <w:t>防撞横梁</w:t>
      </w:r>
      <w:r>
        <w:t>与刚性墙的接触；最后，建立</w:t>
      </w:r>
      <w:r>
        <w:rPr>
          <w:rFonts w:hint="eastAsia"/>
        </w:rPr>
        <w:t>防撞横梁</w:t>
      </w:r>
      <w:r>
        <w:t>的碰撞速度为30km/h，建立控制卡片，并进行计算</w:t>
      </w:r>
      <w:r>
        <w:rPr>
          <w:rFonts w:hint="eastAsia"/>
        </w:rPr>
        <w:t>。</w:t>
      </w:r>
      <w:r>
        <w:t>通过计算后，对计算结果进行分析。首先，通过输出质量百分比增加曲线，得到整个碰撞过程中质量增加百分比为0.09%，小于规定的5%，满足要求，通过能量变化曲线可以得出，在整个碰撞过程中，能量守恒，表明此次分析结果的准确性；其次，通过变形分析，得出</w:t>
      </w:r>
      <w:r>
        <w:rPr>
          <w:rFonts w:hint="eastAsia"/>
        </w:rPr>
        <w:t>防撞横梁</w:t>
      </w:r>
      <w:r>
        <w:t>在碰撞的过程中，变形量为129.8mm，通过应变云图得出，最大应变值为0.747，</w:t>
      </w:r>
      <w:r>
        <w:rPr>
          <w:rFonts w:hint="eastAsia"/>
        </w:rPr>
        <w:t>大</w:t>
      </w:r>
      <w:r>
        <w:t>于所用材料的最大许用应变</w:t>
      </w:r>
      <w:r>
        <w:rPr>
          <w:rFonts w:hint="eastAsia"/>
        </w:rPr>
        <w:t>，不满足要求</w:t>
      </w:r>
      <w:r>
        <w:t>；最后，对各组件的吸能量进行分析，得到</w:t>
      </w:r>
      <w:r>
        <w:rPr>
          <w:rFonts w:hint="eastAsia"/>
        </w:rPr>
        <w:t>防撞</w:t>
      </w:r>
      <w:r>
        <w:t>横梁的吸能量为2366.1J，吸能盒的能量吸收量为</w:t>
      </w:r>
      <w:r>
        <w:rPr>
          <w:rFonts w:hint="eastAsia"/>
        </w:rPr>
        <w:t>2</w:t>
      </w:r>
      <w:r>
        <w:t>411.1J。</w:t>
      </w:r>
    </w:p>
    <w:p w14:paraId="2398E857">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sectPr>
          <w:headerReference r:id="rId13" w:type="default"/>
          <w:pgSz w:w="11906" w:h="16838"/>
          <w:pgMar w:top="1440" w:right="1800" w:bottom="1440" w:left="1800" w:header="851" w:footer="992" w:gutter="0"/>
          <w:pgNumType w:fmt="decimal"/>
          <w:cols w:space="425" w:num="1"/>
          <w:docGrid w:type="lines" w:linePitch="312" w:charSpace="0"/>
        </w:sectPr>
      </w:pPr>
    </w:p>
    <w:p w14:paraId="2D1DABC5">
      <w:pPr>
        <w:pStyle w:val="18"/>
        <w:jc w:val="center"/>
        <w:rPr>
          <w:sz w:val="32"/>
          <w:szCs w:val="32"/>
        </w:rPr>
      </w:pPr>
      <w:bookmarkStart w:id="39" w:name="_Toc15913"/>
      <w:r>
        <w:rPr>
          <w:rFonts w:hint="eastAsia"/>
          <w:sz w:val="32"/>
          <w:szCs w:val="32"/>
        </w:rPr>
        <w:t>5防撞横梁优化设计</w:t>
      </w:r>
      <w:bookmarkEnd w:id="39"/>
    </w:p>
    <w:p w14:paraId="682BD94B">
      <w:pPr>
        <w:pStyle w:val="16"/>
      </w:pPr>
      <w:bookmarkStart w:id="40" w:name="_Toc12098"/>
      <w:r>
        <w:rPr>
          <w:rFonts w:hint="eastAsia"/>
        </w:rPr>
        <w:t>5</w:t>
      </w:r>
      <w:r>
        <w:t xml:space="preserve">.1 </w:t>
      </w:r>
      <w:r>
        <w:rPr>
          <w:rFonts w:hint="eastAsia"/>
        </w:rPr>
        <w:t>防撞横梁优化方案</w:t>
      </w:r>
      <w:bookmarkEnd w:id="40"/>
    </w:p>
    <w:p w14:paraId="47CCD119">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从上一章节对防撞横梁的分析可以得出，在碰撞的过程中，防撞横梁产生了较大的变形，吸能盒并没有完全压溃，这种情况在整车碰撞过程中是不允许出现的。一般理想的情况是防撞横梁要有足够的刚度，当发生偏置碰撞时，可以将能量通过防撞横梁传递到非碰撞侧，且在碰撞过程中，需要吸能盒完全压溃，来吸收更多的能量，从而确保传递到乘员舱的能量尽可能的少。</w:t>
      </w:r>
    </w:p>
    <w:p w14:paraId="429BA1FA">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基于以上设计原则，本章节需要对防撞横梁进行优化设计，初始的设计，防撞横梁处于开口状态，并没有形成完整的矩形管，所以，首先需要将防撞横梁的前端进行填充，让其形成一个封闭的腔体，如图5</w:t>
      </w:r>
      <w:r>
        <w:t>.1</w:t>
      </w:r>
      <w:r>
        <w:rPr>
          <w:rFonts w:hint="eastAsia"/>
        </w:rPr>
        <w:t>所示。</w:t>
      </w:r>
    </w:p>
    <w:p w14:paraId="5193925B">
      <w:pPr>
        <w:pStyle w:val="14"/>
        <w:ind w:firstLine="480"/>
        <w:jc w:val="center"/>
      </w:pPr>
      <w:r>
        <w:drawing>
          <wp:inline distT="0" distB="0" distL="0" distR="0">
            <wp:extent cx="5274310" cy="1434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6"/>
                    <a:stretch>
                      <a:fillRect/>
                    </a:stretch>
                  </pic:blipFill>
                  <pic:spPr>
                    <a:xfrm>
                      <a:off x="0" y="0"/>
                      <a:ext cx="5274310" cy="1434465"/>
                    </a:xfrm>
                    <a:prstGeom prst="rect">
                      <a:avLst/>
                    </a:prstGeom>
                  </pic:spPr>
                </pic:pic>
              </a:graphicData>
            </a:graphic>
          </wp:inline>
        </w:drawing>
      </w:r>
    </w:p>
    <w:p w14:paraId="1A5E0609">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图5.1 防撞横梁前端优化设计</w:t>
      </w:r>
    </w:p>
    <w:p w14:paraId="475DC9E6">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在此基础上，为了保证防撞横梁的横向刚度，需要在防撞横梁的内部增加加强筋，使其结构形成“日”字形，如图5</w:t>
      </w:r>
      <w:r>
        <w:t>.2</w:t>
      </w:r>
      <w:r>
        <w:rPr>
          <w:rFonts w:hint="eastAsia"/>
        </w:rPr>
        <w:t>所示。</w:t>
      </w:r>
    </w:p>
    <w:p w14:paraId="12EE1DBB">
      <w:pPr>
        <w:pStyle w:val="14"/>
        <w:ind w:firstLine="480"/>
        <w:jc w:val="center"/>
      </w:pPr>
      <w:r>
        <w:drawing>
          <wp:inline distT="0" distB="0" distL="0" distR="0">
            <wp:extent cx="3459480" cy="26733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7"/>
                    <a:stretch>
                      <a:fillRect/>
                    </a:stretch>
                  </pic:blipFill>
                  <pic:spPr>
                    <a:xfrm>
                      <a:off x="0" y="0"/>
                      <a:ext cx="3468379" cy="2680415"/>
                    </a:xfrm>
                    <a:prstGeom prst="rect">
                      <a:avLst/>
                    </a:prstGeom>
                  </pic:spPr>
                </pic:pic>
              </a:graphicData>
            </a:graphic>
          </wp:inline>
        </w:drawing>
      </w:r>
    </w:p>
    <w:p w14:paraId="6F488CBB">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图5.2 防撞梁横向优化设计</w:t>
      </w:r>
    </w:p>
    <w:p w14:paraId="157AA844">
      <w:pPr>
        <w:pStyle w:val="16"/>
      </w:pPr>
      <w:bookmarkStart w:id="41" w:name="_Toc25383"/>
      <w:r>
        <w:rPr>
          <w:rFonts w:hint="eastAsia"/>
        </w:rPr>
        <w:t>5</w:t>
      </w:r>
      <w:r>
        <w:t xml:space="preserve">.2 </w:t>
      </w:r>
      <w:r>
        <w:rPr>
          <w:rFonts w:hint="eastAsia"/>
        </w:rPr>
        <w:t>优化方案验证</w:t>
      </w:r>
      <w:bookmarkEnd w:id="41"/>
    </w:p>
    <w:p w14:paraId="45AD5147">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将防撞横梁的结构重新设计后，重新导入</w:t>
      </w:r>
      <w:r>
        <w:t>LS-D</w:t>
      </w:r>
      <w:r>
        <w:rPr>
          <w:rFonts w:hint="eastAsia"/>
        </w:rPr>
        <w:t>yna中进行求解计算，得到如下结果。</w:t>
      </w:r>
    </w:p>
    <w:p w14:paraId="154E09B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在碰撞的过程中，需要查看防撞横梁的变形，如图</w:t>
      </w:r>
      <w:r>
        <w:t>5.3</w:t>
      </w:r>
      <w:r>
        <w:rPr>
          <w:rFonts w:hint="eastAsia"/>
        </w:rPr>
        <w:t>所示为优化方案下，防撞横梁的变形，从变形可以看出，防撞横梁的最大变形量为</w:t>
      </w:r>
      <w:r>
        <w:t>85.8</w:t>
      </w:r>
      <w:r>
        <w:rPr>
          <w:rFonts w:hint="eastAsia"/>
        </w:rPr>
        <w:t>mm。最大变形的位置为保险杠防撞梁的中部。</w:t>
      </w:r>
    </w:p>
    <w:p w14:paraId="6DD842F7">
      <w:pPr>
        <w:pStyle w:val="14"/>
        <w:ind w:firstLine="480"/>
        <w:jc w:val="center"/>
      </w:pPr>
      <w:r>
        <w:drawing>
          <wp:inline distT="0" distB="0" distL="0" distR="0">
            <wp:extent cx="5274310" cy="18726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8"/>
                    <a:stretch>
                      <a:fillRect/>
                    </a:stretch>
                  </pic:blipFill>
                  <pic:spPr>
                    <a:xfrm>
                      <a:off x="0" y="0"/>
                      <a:ext cx="5274310" cy="1872615"/>
                    </a:xfrm>
                    <a:prstGeom prst="rect">
                      <a:avLst/>
                    </a:prstGeom>
                  </pic:spPr>
                </pic:pic>
              </a:graphicData>
            </a:graphic>
          </wp:inline>
        </w:drawing>
      </w:r>
    </w:p>
    <w:p w14:paraId="1C8DFD7C">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图5.3 防撞横梁变形云图</w:t>
      </w:r>
    </w:p>
    <w:p w14:paraId="0E424C5A">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在碰撞的过程中，需要查看吸能盒的变形，如图5</w:t>
      </w:r>
      <w:r>
        <w:t>.4</w:t>
      </w:r>
      <w:r>
        <w:rPr>
          <w:rFonts w:hint="eastAsia"/>
        </w:rPr>
        <w:t>所示为优化方案下，吸能盒的变形，从变形可以看出，吸能盒的最大变形量为</w:t>
      </w:r>
      <w:r>
        <w:t>97.7</w:t>
      </w:r>
      <w:r>
        <w:rPr>
          <w:rFonts w:hint="eastAsia"/>
        </w:rPr>
        <w:t>mm。最大变形的位置为吸能盒的前端。吸能盒并没有完全压溃，需要对防撞横梁进行优化设计。</w:t>
      </w:r>
    </w:p>
    <w:p w14:paraId="2077C50E">
      <w:pPr>
        <w:pStyle w:val="14"/>
        <w:spacing w:line="240" w:lineRule="auto"/>
        <w:ind w:firstLine="480" w:firstLineChars="200"/>
        <w:jc w:val="center"/>
        <w:rPr>
          <w:rFonts w:cs="Times New Roman"/>
          <w:b/>
          <w:bCs/>
          <w:sz w:val="21"/>
          <w:szCs w:val="21"/>
        </w:rPr>
      </w:pPr>
      <w:r>
        <w:drawing>
          <wp:inline distT="0" distB="0" distL="0" distR="0">
            <wp:extent cx="5274310" cy="17907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9"/>
                    <a:stretch>
                      <a:fillRect/>
                    </a:stretch>
                  </pic:blipFill>
                  <pic:spPr>
                    <a:xfrm>
                      <a:off x="0" y="0"/>
                      <a:ext cx="5274310" cy="1790700"/>
                    </a:xfrm>
                    <a:prstGeom prst="rect">
                      <a:avLst/>
                    </a:prstGeom>
                  </pic:spPr>
                </pic:pic>
              </a:graphicData>
            </a:graphic>
          </wp:inline>
        </w:drawing>
      </w:r>
    </w:p>
    <w:p w14:paraId="644A1BD1">
      <w:pPr>
        <w:pStyle w:val="14"/>
        <w:ind w:firstLine="480"/>
        <w:jc w:val="center"/>
        <w:rPr>
          <w:rFonts w:hint="eastAsia" w:ascii="黑体" w:hAnsi="黑体" w:eastAsia="黑体" w:cs="黑体"/>
          <w:strike w:val="0"/>
          <w:dstrike w:val="0"/>
          <w:sz w:val="18"/>
          <w:szCs w:val="18"/>
        </w:rPr>
      </w:pPr>
      <w:r>
        <w:rPr>
          <w:rFonts w:hint="eastAsia" w:ascii="黑体" w:hAnsi="黑体" w:eastAsia="黑体" w:cs="黑体"/>
          <w:strike w:val="0"/>
          <w:dstrike w:val="0"/>
          <w:sz w:val="18"/>
          <w:szCs w:val="18"/>
        </w:rPr>
        <w:t>图5.4 吸能盒变形云图</w:t>
      </w:r>
    </w:p>
    <w:p w14:paraId="43D11991">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w:t>
      </w:r>
      <w:r>
        <w:t>5.5</w:t>
      </w:r>
      <w:r>
        <w:rPr>
          <w:rFonts w:hint="eastAsia"/>
        </w:rPr>
        <w:t>所示为优化方案下，防撞横梁的应变云图，从应变云图可以看出，防撞横梁的最大应变值为</w:t>
      </w:r>
      <w:r>
        <w:t>1.246</w:t>
      </w:r>
      <w:r>
        <w:rPr>
          <w:rFonts w:hint="eastAsia"/>
        </w:rPr>
        <w:t>，远远大于防撞横梁所用材料的许用应变。</w:t>
      </w:r>
    </w:p>
    <w:p w14:paraId="47CEAC83">
      <w:pPr>
        <w:pStyle w:val="14"/>
        <w:jc w:val="center"/>
      </w:pPr>
      <w:r>
        <w:drawing>
          <wp:inline distT="0" distB="0" distL="0" distR="0">
            <wp:extent cx="5274310" cy="18846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0"/>
                    <a:stretch>
                      <a:fillRect/>
                    </a:stretch>
                  </pic:blipFill>
                  <pic:spPr>
                    <a:xfrm>
                      <a:off x="0" y="0"/>
                      <a:ext cx="5274310" cy="1884680"/>
                    </a:xfrm>
                    <a:prstGeom prst="rect">
                      <a:avLst/>
                    </a:prstGeom>
                  </pic:spPr>
                </pic:pic>
              </a:graphicData>
            </a:graphic>
          </wp:inline>
        </w:drawing>
      </w:r>
    </w:p>
    <w:p w14:paraId="5EBCF973">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图5.5 防撞横梁应变云图</w:t>
      </w:r>
    </w:p>
    <w:p w14:paraId="12BAA525">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如图5</w:t>
      </w:r>
      <w:r>
        <w:t>.6</w:t>
      </w:r>
      <w:r>
        <w:rPr>
          <w:rFonts w:hint="eastAsia"/>
        </w:rPr>
        <w:t>所示为正面碰撞工况下，吸能盒的应变云图，从应变云图可以看出，吸能盒的最大应变值为</w:t>
      </w:r>
      <w:r>
        <w:t>2.228</w:t>
      </w:r>
      <w:r>
        <w:rPr>
          <w:rFonts w:hint="eastAsia"/>
        </w:rPr>
        <w:t>，由于吸能盒在碰撞的过程中需要全部压溃，所以对于吸能盒应变值只做对比分析，不进行具体评价。</w:t>
      </w:r>
    </w:p>
    <w:p w14:paraId="1D5E334B">
      <w:pPr>
        <w:pStyle w:val="14"/>
        <w:jc w:val="center"/>
      </w:pPr>
      <w:r>
        <w:drawing>
          <wp:inline distT="0" distB="0" distL="0" distR="0">
            <wp:extent cx="5274310" cy="18592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1"/>
                    <a:stretch>
                      <a:fillRect/>
                    </a:stretch>
                  </pic:blipFill>
                  <pic:spPr>
                    <a:xfrm>
                      <a:off x="0" y="0"/>
                      <a:ext cx="5274310" cy="1859280"/>
                    </a:xfrm>
                    <a:prstGeom prst="rect">
                      <a:avLst/>
                    </a:prstGeom>
                  </pic:spPr>
                </pic:pic>
              </a:graphicData>
            </a:graphic>
          </wp:inline>
        </w:drawing>
      </w:r>
    </w:p>
    <w:p w14:paraId="6930224A">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图5.6 吸能盒应变云图</w:t>
      </w:r>
    </w:p>
    <w:p w14:paraId="521D1857">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w:t>
      </w:r>
      <w:r>
        <w:t>5.7</w:t>
      </w:r>
      <w:r>
        <w:rPr>
          <w:rFonts w:hint="eastAsia"/>
        </w:rPr>
        <w:t>所示为优化方案下，防撞横梁的内能变化曲线，从曲线中可以看出，在进行到碰撞的后期，防撞横梁的吸能量逐渐增大，最大吸能量为</w:t>
      </w:r>
      <w:r>
        <w:t>2240J</w:t>
      </w:r>
      <w:r>
        <w:rPr>
          <w:rFonts w:hint="eastAsia"/>
        </w:rPr>
        <w:t>。</w:t>
      </w:r>
    </w:p>
    <w:p w14:paraId="413BB046">
      <w:pPr>
        <w:pStyle w:val="14"/>
        <w:ind w:firstLine="480" w:firstLineChars="200"/>
        <w:jc w:val="center"/>
      </w:pPr>
      <w:r>
        <w:drawing>
          <wp:inline distT="0" distB="0" distL="0" distR="0">
            <wp:extent cx="5274310" cy="22987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2"/>
                    <a:stretch>
                      <a:fillRect/>
                    </a:stretch>
                  </pic:blipFill>
                  <pic:spPr>
                    <a:xfrm>
                      <a:off x="0" y="0"/>
                      <a:ext cx="5274310" cy="2298700"/>
                    </a:xfrm>
                    <a:prstGeom prst="rect">
                      <a:avLst/>
                    </a:prstGeom>
                  </pic:spPr>
                </pic:pic>
              </a:graphicData>
            </a:graphic>
          </wp:inline>
        </w:drawing>
      </w:r>
    </w:p>
    <w:p w14:paraId="29E65223">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图5.7 防撞横梁吸能曲线</w:t>
      </w:r>
    </w:p>
    <w:p w14:paraId="03E9C0F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为了分析防撞横梁系统各个零部件在碰撞过程中的吸能量，需要分别输出各个组件的内能变化曲线，分析其吸能效果。如图5</w:t>
      </w:r>
      <w:r>
        <w:t>.8</w:t>
      </w:r>
      <w:r>
        <w:rPr>
          <w:rFonts w:hint="eastAsia"/>
        </w:rPr>
        <w:t>所示为优化方案下，吸能盒的内能变化曲线，从曲线中可以看出，在进行到碰撞的后期，吸能盒的吸能量逐渐增大，最大吸能量为</w:t>
      </w:r>
      <w:r>
        <w:t>2110J</w:t>
      </w:r>
      <w:r>
        <w:rPr>
          <w:rFonts w:hint="eastAsia"/>
        </w:rPr>
        <w:t>。</w:t>
      </w:r>
    </w:p>
    <w:p w14:paraId="399D6D32">
      <w:pPr>
        <w:pStyle w:val="14"/>
        <w:ind w:firstLine="480" w:firstLineChars="200"/>
        <w:jc w:val="center"/>
      </w:pPr>
      <w:r>
        <w:drawing>
          <wp:inline distT="0" distB="0" distL="0" distR="0">
            <wp:extent cx="5274310" cy="23164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3"/>
                    <a:stretch>
                      <a:fillRect/>
                    </a:stretch>
                  </pic:blipFill>
                  <pic:spPr>
                    <a:xfrm>
                      <a:off x="0" y="0"/>
                      <a:ext cx="5274310" cy="2316480"/>
                    </a:xfrm>
                    <a:prstGeom prst="rect">
                      <a:avLst/>
                    </a:prstGeom>
                  </pic:spPr>
                </pic:pic>
              </a:graphicData>
            </a:graphic>
          </wp:inline>
        </w:drawing>
      </w:r>
    </w:p>
    <w:p w14:paraId="17895378">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图5.8 吸能盒吸能曲线</w:t>
      </w:r>
    </w:p>
    <w:p w14:paraId="142A8FAF">
      <w:pPr>
        <w:pStyle w:val="16"/>
      </w:pPr>
      <w:bookmarkStart w:id="42" w:name="_Toc24473"/>
      <w:r>
        <w:rPr>
          <w:rFonts w:hint="eastAsia"/>
        </w:rPr>
        <w:t>5</w:t>
      </w:r>
      <w:r>
        <w:t xml:space="preserve">.3 </w:t>
      </w:r>
      <w:r>
        <w:rPr>
          <w:rFonts w:hint="eastAsia"/>
        </w:rPr>
        <w:t>不同厚度防撞横梁分析结果</w:t>
      </w:r>
      <w:bookmarkEnd w:id="42"/>
    </w:p>
    <w:p w14:paraId="5A05EC8B">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在设计初期，防撞横梁的初始厚度为2mm，从优化结果来看，刚度较弱，所以本小节增加防撞横梁的厚度，分别进行3mm和4mm的计算，得到如下结果</w:t>
      </w:r>
    </w:p>
    <w:p w14:paraId="6AC410FB">
      <w:pPr>
        <w:pStyle w:val="25"/>
        <w:rPr>
          <w:rFonts w:ascii="黑体" w:hAnsi="黑体"/>
          <w:sz w:val="28"/>
          <w:szCs w:val="28"/>
        </w:rPr>
      </w:pPr>
      <w:r>
        <w:rPr>
          <w:rFonts w:ascii="黑体" w:hAnsi="黑体"/>
          <w:sz w:val="28"/>
          <w:szCs w:val="28"/>
        </w:rPr>
        <w:t>5.3.1 3mm分析结果</w:t>
      </w:r>
    </w:p>
    <w:p w14:paraId="7E71BC2E">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在碰撞的过程中，需要查看防撞横梁的变形，如图</w:t>
      </w:r>
      <w:r>
        <w:t>5.9</w:t>
      </w:r>
      <w:r>
        <w:rPr>
          <w:rFonts w:hint="eastAsia"/>
        </w:rPr>
        <w:t>所示为优化方案3mm厚度下，防撞横梁的变形，从变形可以看出，防撞横梁的最大变形量为</w:t>
      </w:r>
      <w:r>
        <w:t>94.2</w:t>
      </w:r>
      <w:r>
        <w:rPr>
          <w:rFonts w:hint="eastAsia"/>
        </w:rPr>
        <w:t>mm。最大变形的位置为保险杠防撞梁的中部。</w:t>
      </w:r>
    </w:p>
    <w:p w14:paraId="6C4D327C">
      <w:pPr>
        <w:pStyle w:val="14"/>
        <w:ind w:firstLine="480"/>
        <w:jc w:val="center"/>
      </w:pPr>
      <w:r>
        <w:drawing>
          <wp:inline distT="0" distB="0" distL="0" distR="0">
            <wp:extent cx="5274310" cy="21888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4"/>
                    <a:stretch>
                      <a:fillRect/>
                    </a:stretch>
                  </pic:blipFill>
                  <pic:spPr>
                    <a:xfrm>
                      <a:off x="0" y="0"/>
                      <a:ext cx="5274310" cy="2188845"/>
                    </a:xfrm>
                    <a:prstGeom prst="rect">
                      <a:avLst/>
                    </a:prstGeom>
                  </pic:spPr>
                </pic:pic>
              </a:graphicData>
            </a:graphic>
          </wp:inline>
        </w:drawing>
      </w:r>
    </w:p>
    <w:p w14:paraId="6896AFF6">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图5.9 防撞横梁变形云图</w:t>
      </w:r>
    </w:p>
    <w:p w14:paraId="77E96660">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在碰撞的过程中，需要查看吸能盒的变形，如图5</w:t>
      </w:r>
      <w:r>
        <w:t>.10</w:t>
      </w:r>
      <w:r>
        <w:rPr>
          <w:rFonts w:hint="eastAsia"/>
        </w:rPr>
        <w:t>所示为优化方案3mm厚度下，吸能盒的变形，从变形可以看出，吸能盒的最大变形量为</w:t>
      </w:r>
      <w:r>
        <w:t>44.6</w:t>
      </w:r>
      <w:r>
        <w:rPr>
          <w:rFonts w:hint="eastAsia"/>
        </w:rPr>
        <w:t>mm。最大变形的位置为吸能盒的前端。吸能盒并没有完全压溃，需要对防撞横梁进行优化设计。</w:t>
      </w:r>
    </w:p>
    <w:p w14:paraId="5009744C">
      <w:pPr>
        <w:pStyle w:val="14"/>
        <w:spacing w:line="240" w:lineRule="auto"/>
        <w:ind w:firstLine="480" w:firstLineChars="200"/>
        <w:jc w:val="center"/>
        <w:rPr>
          <w:rFonts w:cs="Times New Roman"/>
          <w:b/>
          <w:bCs/>
          <w:sz w:val="21"/>
          <w:szCs w:val="21"/>
        </w:rPr>
      </w:pPr>
      <w:r>
        <w:drawing>
          <wp:inline distT="0" distB="0" distL="0" distR="0">
            <wp:extent cx="5274310" cy="211074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5"/>
                    <a:stretch>
                      <a:fillRect/>
                    </a:stretch>
                  </pic:blipFill>
                  <pic:spPr>
                    <a:xfrm>
                      <a:off x="0" y="0"/>
                      <a:ext cx="5274310" cy="2110740"/>
                    </a:xfrm>
                    <a:prstGeom prst="rect">
                      <a:avLst/>
                    </a:prstGeom>
                  </pic:spPr>
                </pic:pic>
              </a:graphicData>
            </a:graphic>
          </wp:inline>
        </w:drawing>
      </w:r>
    </w:p>
    <w:p w14:paraId="15BF7887">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图5.10 吸能盒变形云图</w:t>
      </w:r>
    </w:p>
    <w:p w14:paraId="6D7FA29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w:t>
      </w:r>
      <w:r>
        <w:t>5.11</w:t>
      </w:r>
      <w:r>
        <w:rPr>
          <w:rFonts w:hint="eastAsia"/>
        </w:rPr>
        <w:t>所示为优化方案3mm厚度下，防撞横梁的应变云图，从应变云图可以看出，防撞横梁的最大应变值为</w:t>
      </w:r>
      <w:r>
        <w:t>0.201</w:t>
      </w:r>
      <w:r>
        <w:rPr>
          <w:rFonts w:hint="eastAsia"/>
        </w:rPr>
        <w:t>，小于防撞横梁所用材料的许用应变，满足设计要求。</w:t>
      </w:r>
    </w:p>
    <w:p w14:paraId="548E5D7D">
      <w:pPr>
        <w:pStyle w:val="14"/>
        <w:jc w:val="center"/>
      </w:pPr>
      <w:r>
        <w:drawing>
          <wp:inline distT="0" distB="0" distL="0" distR="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6"/>
                    <a:stretch>
                      <a:fillRect/>
                    </a:stretch>
                  </pic:blipFill>
                  <pic:spPr>
                    <a:xfrm>
                      <a:off x="0" y="0"/>
                      <a:ext cx="5274310" cy="2161540"/>
                    </a:xfrm>
                    <a:prstGeom prst="rect">
                      <a:avLst/>
                    </a:prstGeom>
                  </pic:spPr>
                </pic:pic>
              </a:graphicData>
            </a:graphic>
          </wp:inline>
        </w:drawing>
      </w:r>
    </w:p>
    <w:p w14:paraId="74A5795F">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图5.11 防撞横梁应变云图</w:t>
      </w:r>
    </w:p>
    <w:p w14:paraId="0B2E201C">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如图5</w:t>
      </w:r>
      <w:r>
        <w:t>.12</w:t>
      </w:r>
      <w:r>
        <w:rPr>
          <w:rFonts w:hint="eastAsia"/>
        </w:rPr>
        <w:t>所示为优化方案3mm厚度下，吸能盒的应变云图，从应变云图可以看出，吸能盒的最大应变值为</w:t>
      </w:r>
      <w:r>
        <w:t>2.682</w:t>
      </w:r>
      <w:r>
        <w:rPr>
          <w:rFonts w:hint="eastAsia"/>
        </w:rPr>
        <w:t>，由于吸能盒在碰撞的过程中需要全部压溃，所以对于吸能盒应变值只做对比分析，不进行具体评价。</w:t>
      </w:r>
    </w:p>
    <w:p w14:paraId="0392898C">
      <w:pPr>
        <w:pStyle w:val="14"/>
        <w:jc w:val="center"/>
      </w:pPr>
      <w:r>
        <w:drawing>
          <wp:inline distT="0" distB="0" distL="0" distR="0">
            <wp:extent cx="5274310" cy="22155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7"/>
                    <a:stretch>
                      <a:fillRect/>
                    </a:stretch>
                  </pic:blipFill>
                  <pic:spPr>
                    <a:xfrm>
                      <a:off x="0" y="0"/>
                      <a:ext cx="5274310" cy="2215515"/>
                    </a:xfrm>
                    <a:prstGeom prst="rect">
                      <a:avLst/>
                    </a:prstGeom>
                  </pic:spPr>
                </pic:pic>
              </a:graphicData>
            </a:graphic>
          </wp:inline>
        </w:drawing>
      </w:r>
    </w:p>
    <w:p w14:paraId="27B37C41">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图5.12 吸能盒应变云图</w:t>
      </w:r>
    </w:p>
    <w:p w14:paraId="2BB28C87">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w:t>
      </w:r>
      <w:r>
        <w:t>5.13</w:t>
      </w:r>
      <w:r>
        <w:rPr>
          <w:rFonts w:hint="eastAsia"/>
        </w:rPr>
        <w:t>所示为优化方案3mm厚度下，防撞横梁的内能变化曲线，从曲线中可以看出，在进行到碰撞的后期，防撞横梁的吸能量逐渐增大，最大吸能量为</w:t>
      </w:r>
      <w:r>
        <w:t>1640J</w:t>
      </w:r>
      <w:r>
        <w:rPr>
          <w:rFonts w:hint="eastAsia"/>
        </w:rPr>
        <w:t>。</w:t>
      </w:r>
    </w:p>
    <w:p w14:paraId="7BC5D262">
      <w:pPr>
        <w:pStyle w:val="14"/>
        <w:ind w:firstLine="480" w:firstLineChars="200"/>
        <w:jc w:val="center"/>
      </w:pPr>
      <w:r>
        <w:drawing>
          <wp:inline distT="0" distB="0" distL="0" distR="0">
            <wp:extent cx="5274310" cy="25228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8"/>
                    <a:stretch>
                      <a:fillRect/>
                    </a:stretch>
                  </pic:blipFill>
                  <pic:spPr>
                    <a:xfrm>
                      <a:off x="0" y="0"/>
                      <a:ext cx="5274310" cy="2522855"/>
                    </a:xfrm>
                    <a:prstGeom prst="rect">
                      <a:avLst/>
                    </a:prstGeom>
                  </pic:spPr>
                </pic:pic>
              </a:graphicData>
            </a:graphic>
          </wp:inline>
        </w:drawing>
      </w:r>
    </w:p>
    <w:p w14:paraId="6F24F468">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图5.13 防撞横梁吸能曲线</w:t>
      </w:r>
    </w:p>
    <w:p w14:paraId="77C12EE4">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为了分析防撞横梁系统各个零部件在碰撞过程中的吸能量，需要分别输出各个组件的内能变化曲线，分析其吸能效果。如图5</w:t>
      </w:r>
      <w:r>
        <w:t>.14</w:t>
      </w:r>
      <w:r>
        <w:rPr>
          <w:rFonts w:hint="eastAsia"/>
        </w:rPr>
        <w:t>所示为优化方案3mm厚度下，吸能盒的内能变化曲线，从曲线中可以看出，在进行到碰撞的后期，吸能盒的吸能量逐渐增大，最大吸能量为</w:t>
      </w:r>
      <w:r>
        <w:t>2910J</w:t>
      </w:r>
      <w:r>
        <w:rPr>
          <w:rFonts w:hint="eastAsia"/>
        </w:rPr>
        <w:t>。</w:t>
      </w:r>
    </w:p>
    <w:p w14:paraId="4930DD6F">
      <w:pPr>
        <w:pStyle w:val="14"/>
        <w:ind w:firstLine="480" w:firstLineChars="200"/>
        <w:jc w:val="center"/>
      </w:pPr>
      <w:r>
        <w:drawing>
          <wp:inline distT="0" distB="0" distL="0" distR="0">
            <wp:extent cx="5274310" cy="2548890"/>
            <wp:effectExtent l="0" t="0" r="254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9"/>
                    <a:stretch>
                      <a:fillRect/>
                    </a:stretch>
                  </pic:blipFill>
                  <pic:spPr>
                    <a:xfrm>
                      <a:off x="0" y="0"/>
                      <a:ext cx="5274310" cy="2548890"/>
                    </a:xfrm>
                    <a:prstGeom prst="rect">
                      <a:avLst/>
                    </a:prstGeom>
                  </pic:spPr>
                </pic:pic>
              </a:graphicData>
            </a:graphic>
          </wp:inline>
        </w:drawing>
      </w:r>
    </w:p>
    <w:p w14:paraId="72ABC7DC">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图5.14 吸能盒吸能曲线</w:t>
      </w:r>
    </w:p>
    <w:p w14:paraId="242868E7">
      <w:pPr>
        <w:pStyle w:val="25"/>
        <w:rPr>
          <w:rFonts w:ascii="黑体" w:hAnsi="黑体"/>
          <w:sz w:val="28"/>
          <w:szCs w:val="28"/>
        </w:rPr>
      </w:pPr>
      <w:r>
        <w:rPr>
          <w:rFonts w:ascii="黑体" w:hAnsi="黑体"/>
          <w:sz w:val="28"/>
          <w:szCs w:val="28"/>
        </w:rPr>
        <w:t>5.3.2 4mm分析结果</w:t>
      </w:r>
    </w:p>
    <w:p w14:paraId="3D4D1AD1">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在碰撞的过程中，需要查看防撞横梁的变形，如图</w:t>
      </w:r>
      <w:r>
        <w:t>5.15</w:t>
      </w:r>
      <w:r>
        <w:rPr>
          <w:rFonts w:hint="eastAsia"/>
        </w:rPr>
        <w:t>所示为优化方案</w:t>
      </w:r>
      <w:r>
        <w:t>4</w:t>
      </w:r>
      <w:r>
        <w:rPr>
          <w:rFonts w:hint="eastAsia"/>
        </w:rPr>
        <w:t>mm厚度下，防撞横梁的变形，从变形可以看出，防撞横梁的最大变形量为</w:t>
      </w:r>
      <w:r>
        <w:t>110.8</w:t>
      </w:r>
      <w:r>
        <w:rPr>
          <w:rFonts w:hint="eastAsia"/>
        </w:rPr>
        <w:t>mm。最大变形的位置为保险杠防撞梁的中部。</w:t>
      </w:r>
    </w:p>
    <w:p w14:paraId="520AA6E8">
      <w:pPr>
        <w:pStyle w:val="14"/>
        <w:ind w:firstLine="480"/>
        <w:jc w:val="center"/>
      </w:pPr>
      <w:r>
        <w:drawing>
          <wp:inline distT="0" distB="0" distL="0" distR="0">
            <wp:extent cx="5274310" cy="2113915"/>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0"/>
                    <a:stretch>
                      <a:fillRect/>
                    </a:stretch>
                  </pic:blipFill>
                  <pic:spPr>
                    <a:xfrm>
                      <a:off x="0" y="0"/>
                      <a:ext cx="5274310" cy="2113915"/>
                    </a:xfrm>
                    <a:prstGeom prst="rect">
                      <a:avLst/>
                    </a:prstGeom>
                  </pic:spPr>
                </pic:pic>
              </a:graphicData>
            </a:graphic>
          </wp:inline>
        </w:drawing>
      </w:r>
    </w:p>
    <w:p w14:paraId="7DB1EA18">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图5.15 防撞横梁变形云图</w:t>
      </w:r>
    </w:p>
    <w:p w14:paraId="2D6E966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在碰撞的过程中，需要查看吸能盒的变形，如图5</w:t>
      </w:r>
      <w:r>
        <w:t>.16</w:t>
      </w:r>
      <w:r>
        <w:rPr>
          <w:rFonts w:hint="eastAsia"/>
        </w:rPr>
        <w:t>所示为优化方案</w:t>
      </w:r>
      <w:r>
        <w:t>4</w:t>
      </w:r>
      <w:r>
        <w:rPr>
          <w:rFonts w:hint="eastAsia"/>
        </w:rPr>
        <w:t>mm厚度下，吸能盒的变形，从变形可以看出，吸能盒的最大变形量为</w:t>
      </w:r>
      <w:r>
        <w:t>65.9</w:t>
      </w:r>
      <w:r>
        <w:rPr>
          <w:rFonts w:hint="eastAsia"/>
        </w:rPr>
        <w:t>mm。最大变形的位置为吸能盒的前端。吸能盒并没有完全压溃，需要对防撞横梁进行优化设计。</w:t>
      </w:r>
    </w:p>
    <w:p w14:paraId="068DA93F">
      <w:pPr>
        <w:pStyle w:val="14"/>
        <w:spacing w:line="240" w:lineRule="auto"/>
        <w:ind w:firstLine="480" w:firstLineChars="200"/>
        <w:jc w:val="center"/>
        <w:rPr>
          <w:rFonts w:cs="Times New Roman"/>
          <w:b/>
          <w:bCs/>
          <w:sz w:val="21"/>
          <w:szCs w:val="21"/>
        </w:rPr>
      </w:pPr>
      <w:r>
        <w:drawing>
          <wp:inline distT="0" distB="0" distL="0" distR="0">
            <wp:extent cx="5274310" cy="2091055"/>
            <wp:effectExtent l="0" t="0" r="2540" b="4445"/>
            <wp:docPr id="738867328" name="图片 73886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28" name="图片 738867328"/>
                    <pic:cNvPicPr>
                      <a:picLocks noChangeAspect="1"/>
                    </pic:cNvPicPr>
                  </pic:nvPicPr>
                  <pic:blipFill>
                    <a:blip r:embed="rId71"/>
                    <a:stretch>
                      <a:fillRect/>
                    </a:stretch>
                  </pic:blipFill>
                  <pic:spPr>
                    <a:xfrm>
                      <a:off x="0" y="0"/>
                      <a:ext cx="5274310" cy="2091055"/>
                    </a:xfrm>
                    <a:prstGeom prst="rect">
                      <a:avLst/>
                    </a:prstGeom>
                  </pic:spPr>
                </pic:pic>
              </a:graphicData>
            </a:graphic>
          </wp:inline>
        </w:drawing>
      </w:r>
    </w:p>
    <w:p w14:paraId="03A27A9B">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图5.16 吸能盒变形云图</w:t>
      </w:r>
    </w:p>
    <w:p w14:paraId="0B463FF0">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w:t>
      </w:r>
      <w:r>
        <w:t>5.17</w:t>
      </w:r>
      <w:r>
        <w:rPr>
          <w:rFonts w:hint="eastAsia"/>
        </w:rPr>
        <w:t>所示为优化方案</w:t>
      </w:r>
      <w:r>
        <w:t>4</w:t>
      </w:r>
      <w:r>
        <w:rPr>
          <w:rFonts w:hint="eastAsia"/>
        </w:rPr>
        <w:t>mm厚度下，防撞横梁的应变云图，从应变云图可以看出，防撞横梁的最大应变值为</w:t>
      </w:r>
      <w:r>
        <w:t>0.069</w:t>
      </w:r>
      <w:r>
        <w:rPr>
          <w:rFonts w:hint="eastAsia"/>
        </w:rPr>
        <w:t>，小于防撞横梁所用材料的许用应变，满足设计要求。</w:t>
      </w:r>
    </w:p>
    <w:p w14:paraId="210F936F">
      <w:pPr>
        <w:pStyle w:val="14"/>
        <w:jc w:val="center"/>
      </w:pPr>
      <w:r>
        <w:drawing>
          <wp:inline distT="0" distB="0" distL="0" distR="0">
            <wp:extent cx="5274310" cy="208026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2"/>
                    <a:stretch>
                      <a:fillRect/>
                    </a:stretch>
                  </pic:blipFill>
                  <pic:spPr>
                    <a:xfrm>
                      <a:off x="0" y="0"/>
                      <a:ext cx="5274310" cy="2080260"/>
                    </a:xfrm>
                    <a:prstGeom prst="rect">
                      <a:avLst/>
                    </a:prstGeom>
                  </pic:spPr>
                </pic:pic>
              </a:graphicData>
            </a:graphic>
          </wp:inline>
        </w:drawing>
      </w:r>
    </w:p>
    <w:p w14:paraId="6D97DA78">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图5.17 防撞横梁应变云图</w:t>
      </w:r>
    </w:p>
    <w:p w14:paraId="75A522EE">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如图5</w:t>
      </w:r>
      <w:r>
        <w:t>.18</w:t>
      </w:r>
      <w:r>
        <w:rPr>
          <w:rFonts w:hint="eastAsia"/>
        </w:rPr>
        <w:t>所示为优化方案</w:t>
      </w:r>
      <w:r>
        <w:t>4</w:t>
      </w:r>
      <w:r>
        <w:rPr>
          <w:rFonts w:hint="eastAsia"/>
        </w:rPr>
        <w:t>mm厚度下，吸能盒的应变云图，从应变云图可以看出，吸能盒的最大应变值为</w:t>
      </w:r>
      <w:r>
        <w:t>2.697</w:t>
      </w:r>
      <w:r>
        <w:rPr>
          <w:rFonts w:hint="eastAsia"/>
        </w:rPr>
        <w:t>，由于吸能盒在碰撞的过程中需要全部压溃，所以对于吸能盒应变值只做对比分析，不进行具体评价。</w:t>
      </w:r>
    </w:p>
    <w:p w14:paraId="5B39EFAF">
      <w:pPr>
        <w:pStyle w:val="14"/>
        <w:jc w:val="center"/>
      </w:pPr>
      <w:r>
        <w:drawing>
          <wp:inline distT="0" distB="0" distL="0" distR="0">
            <wp:extent cx="5274310" cy="2032000"/>
            <wp:effectExtent l="0" t="0" r="254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3"/>
                    <a:stretch>
                      <a:fillRect/>
                    </a:stretch>
                  </pic:blipFill>
                  <pic:spPr>
                    <a:xfrm>
                      <a:off x="0" y="0"/>
                      <a:ext cx="5274310" cy="2032000"/>
                    </a:xfrm>
                    <a:prstGeom prst="rect">
                      <a:avLst/>
                    </a:prstGeom>
                  </pic:spPr>
                </pic:pic>
              </a:graphicData>
            </a:graphic>
          </wp:inline>
        </w:drawing>
      </w:r>
    </w:p>
    <w:p w14:paraId="58ACE3B7">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图5.18 吸能盒应变云图</w:t>
      </w:r>
    </w:p>
    <w:p w14:paraId="7BA8C6D5">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w:t>
      </w:r>
      <w:r>
        <w:t>5.19</w:t>
      </w:r>
      <w:r>
        <w:rPr>
          <w:rFonts w:hint="eastAsia"/>
        </w:rPr>
        <w:t>所示为优化方案</w:t>
      </w:r>
      <w:r>
        <w:t>4</w:t>
      </w:r>
      <w:r>
        <w:rPr>
          <w:rFonts w:hint="eastAsia"/>
        </w:rPr>
        <w:t>mm厚度下，防撞横梁的内能变化曲线，从曲线中可以看出，在进行到碰撞的后期，防撞横梁的吸能量逐渐增大，最大吸能量为</w:t>
      </w:r>
      <w:r>
        <w:t>1846J</w:t>
      </w:r>
      <w:r>
        <w:rPr>
          <w:rFonts w:hint="eastAsia"/>
        </w:rPr>
        <w:t>。</w:t>
      </w:r>
    </w:p>
    <w:p w14:paraId="14E0D40A">
      <w:pPr>
        <w:pStyle w:val="14"/>
        <w:ind w:firstLine="480" w:firstLineChars="200"/>
        <w:jc w:val="center"/>
      </w:pPr>
      <w:r>
        <w:drawing>
          <wp:inline distT="0" distB="0" distL="0" distR="0">
            <wp:extent cx="5274310" cy="2590165"/>
            <wp:effectExtent l="0" t="0" r="2540" b="635"/>
            <wp:docPr id="738867329" name="图片 73886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29" name="图片 738867329"/>
                    <pic:cNvPicPr>
                      <a:picLocks noChangeAspect="1"/>
                    </pic:cNvPicPr>
                  </pic:nvPicPr>
                  <pic:blipFill>
                    <a:blip r:embed="rId74"/>
                    <a:stretch>
                      <a:fillRect/>
                    </a:stretch>
                  </pic:blipFill>
                  <pic:spPr>
                    <a:xfrm>
                      <a:off x="0" y="0"/>
                      <a:ext cx="5274310" cy="2590165"/>
                    </a:xfrm>
                    <a:prstGeom prst="rect">
                      <a:avLst/>
                    </a:prstGeom>
                  </pic:spPr>
                </pic:pic>
              </a:graphicData>
            </a:graphic>
          </wp:inline>
        </w:drawing>
      </w:r>
    </w:p>
    <w:p w14:paraId="10334473">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图5.19 防撞横梁吸能曲线</w:t>
      </w:r>
    </w:p>
    <w:p w14:paraId="19D5A7D4">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为了分析防撞横梁系统各个零部件在碰撞过程中的吸能量，需要分别输出各个组件的内能变化曲线，分析其吸能效果。如图5</w:t>
      </w:r>
      <w:r>
        <w:t>.20</w:t>
      </w:r>
      <w:r>
        <w:rPr>
          <w:rFonts w:hint="eastAsia"/>
        </w:rPr>
        <w:t>所示为优化方案</w:t>
      </w:r>
      <w:r>
        <w:t>4</w:t>
      </w:r>
      <w:r>
        <w:rPr>
          <w:rFonts w:hint="eastAsia"/>
        </w:rPr>
        <w:t>mm厚度下，吸能盒的内能变化曲线，从曲线中可以看出，在进行到碰撞的后期，吸能盒的吸能量逐渐增大，最大吸能量为</w:t>
      </w:r>
      <w:r>
        <w:t>2867J</w:t>
      </w:r>
      <w:r>
        <w:rPr>
          <w:rFonts w:hint="eastAsia"/>
        </w:rPr>
        <w:t>。</w:t>
      </w:r>
    </w:p>
    <w:p w14:paraId="34941E66">
      <w:pPr>
        <w:pStyle w:val="14"/>
        <w:ind w:firstLine="480" w:firstLineChars="200"/>
        <w:jc w:val="center"/>
      </w:pPr>
      <w:r>
        <w:drawing>
          <wp:inline distT="0" distB="0" distL="0" distR="0">
            <wp:extent cx="5274310" cy="2541270"/>
            <wp:effectExtent l="0" t="0" r="2540" b="0"/>
            <wp:docPr id="738867330" name="图片 73886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30" name="图片 738867330"/>
                    <pic:cNvPicPr>
                      <a:picLocks noChangeAspect="1"/>
                    </pic:cNvPicPr>
                  </pic:nvPicPr>
                  <pic:blipFill>
                    <a:blip r:embed="rId75"/>
                    <a:stretch>
                      <a:fillRect/>
                    </a:stretch>
                  </pic:blipFill>
                  <pic:spPr>
                    <a:xfrm>
                      <a:off x="0" y="0"/>
                      <a:ext cx="5274310" cy="2541270"/>
                    </a:xfrm>
                    <a:prstGeom prst="rect">
                      <a:avLst/>
                    </a:prstGeom>
                  </pic:spPr>
                </pic:pic>
              </a:graphicData>
            </a:graphic>
          </wp:inline>
        </w:drawing>
      </w:r>
    </w:p>
    <w:p w14:paraId="315EF33E">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图5.20 吸能盒吸能曲线</w:t>
      </w:r>
    </w:p>
    <w:p w14:paraId="08675E69">
      <w:pPr>
        <w:pStyle w:val="16"/>
      </w:pPr>
      <w:bookmarkStart w:id="43" w:name="_Toc22738"/>
      <w:r>
        <w:rPr>
          <w:rFonts w:hint="eastAsia"/>
        </w:rPr>
        <w:t>5</w:t>
      </w:r>
      <w:r>
        <w:t xml:space="preserve">.4 </w:t>
      </w:r>
      <w:r>
        <w:rPr>
          <w:rFonts w:hint="eastAsia"/>
        </w:rPr>
        <w:t>不同材料防撞横梁分析结果</w:t>
      </w:r>
      <w:bookmarkEnd w:id="43"/>
    </w:p>
    <w:p w14:paraId="3B2B07C9">
      <w:pPr>
        <w:pStyle w:val="25"/>
        <w:rPr>
          <w:rFonts w:ascii="黑体" w:hAnsi="黑体"/>
          <w:sz w:val="28"/>
          <w:szCs w:val="28"/>
        </w:rPr>
      </w:pPr>
      <w:r>
        <w:rPr>
          <w:rFonts w:ascii="黑体" w:hAnsi="黑体"/>
          <w:sz w:val="28"/>
          <w:szCs w:val="28"/>
        </w:rPr>
        <w:t>5.4.1 Q235分析结果</w:t>
      </w:r>
    </w:p>
    <w:p w14:paraId="7CD671CC">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在碰撞的过程中，需要查看防撞横梁的变形，如图</w:t>
      </w:r>
      <w:r>
        <w:t>5.21</w:t>
      </w:r>
      <w:r>
        <w:rPr>
          <w:rFonts w:hint="eastAsia"/>
        </w:rPr>
        <w:t>所示为优化方案</w:t>
      </w:r>
      <w:r>
        <w:t>4</w:t>
      </w:r>
      <w:r>
        <w:rPr>
          <w:rFonts w:hint="eastAsia"/>
        </w:rPr>
        <w:t>mm厚度下采用Q</w:t>
      </w:r>
      <w:r>
        <w:t>235</w:t>
      </w:r>
      <w:r>
        <w:rPr>
          <w:rFonts w:hint="eastAsia"/>
        </w:rPr>
        <w:t>材料，防撞横梁的变形，从变形可以看出，防撞横梁的最大变形量为</w:t>
      </w:r>
      <w:r>
        <w:t>65.5</w:t>
      </w:r>
      <w:r>
        <w:rPr>
          <w:rFonts w:hint="eastAsia"/>
        </w:rPr>
        <w:t>mm。最大变形的位置为保险杠防撞梁的中部。</w:t>
      </w:r>
    </w:p>
    <w:p w14:paraId="49D8AB3A">
      <w:pPr>
        <w:pStyle w:val="14"/>
        <w:ind w:firstLine="480"/>
        <w:jc w:val="center"/>
      </w:pPr>
      <w:r>
        <w:drawing>
          <wp:inline distT="0" distB="0" distL="0" distR="0">
            <wp:extent cx="5274310" cy="2152015"/>
            <wp:effectExtent l="0" t="0" r="2540" b="635"/>
            <wp:docPr id="738867344" name="图片 73886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44" name="图片 738867344"/>
                    <pic:cNvPicPr>
                      <a:picLocks noChangeAspect="1"/>
                    </pic:cNvPicPr>
                  </pic:nvPicPr>
                  <pic:blipFill>
                    <a:blip r:embed="rId76"/>
                    <a:stretch>
                      <a:fillRect/>
                    </a:stretch>
                  </pic:blipFill>
                  <pic:spPr>
                    <a:xfrm>
                      <a:off x="0" y="0"/>
                      <a:ext cx="5274310" cy="2152015"/>
                    </a:xfrm>
                    <a:prstGeom prst="rect">
                      <a:avLst/>
                    </a:prstGeom>
                  </pic:spPr>
                </pic:pic>
              </a:graphicData>
            </a:graphic>
          </wp:inline>
        </w:drawing>
      </w:r>
    </w:p>
    <w:p w14:paraId="182D9D53">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图5.21 防撞横梁变形云图</w:t>
      </w:r>
    </w:p>
    <w:p w14:paraId="28F9370B">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在碰撞的过程中，需要查看吸能盒的变形，如图5</w:t>
      </w:r>
      <w:r>
        <w:t>.22</w:t>
      </w:r>
      <w:r>
        <w:rPr>
          <w:rFonts w:hint="eastAsia"/>
        </w:rPr>
        <w:t>所示为优化方案</w:t>
      </w:r>
      <w:r>
        <w:t>4</w:t>
      </w:r>
      <w:r>
        <w:rPr>
          <w:rFonts w:hint="eastAsia"/>
        </w:rPr>
        <w:t>mm厚度下采用Q</w:t>
      </w:r>
      <w:r>
        <w:t>235</w:t>
      </w:r>
      <w:r>
        <w:rPr>
          <w:rFonts w:hint="eastAsia"/>
        </w:rPr>
        <w:t>材料，吸能盒的变形，从变形可以看出，吸能盒的最大变形量为</w:t>
      </w:r>
      <w:r>
        <w:t>9.5</w:t>
      </w:r>
      <w:r>
        <w:rPr>
          <w:rFonts w:hint="eastAsia"/>
        </w:rPr>
        <w:t>mm。最大变形的位置为吸能盒的前端。吸能盒并没有完全压溃，需要对防撞横梁进行优化设计。</w:t>
      </w:r>
    </w:p>
    <w:p w14:paraId="7BC17C2E">
      <w:pPr>
        <w:pStyle w:val="14"/>
        <w:spacing w:line="240" w:lineRule="auto"/>
        <w:ind w:firstLine="480" w:firstLineChars="200"/>
        <w:jc w:val="center"/>
        <w:rPr>
          <w:rFonts w:cs="Times New Roman"/>
          <w:b/>
          <w:bCs/>
          <w:sz w:val="21"/>
          <w:szCs w:val="21"/>
        </w:rPr>
      </w:pPr>
      <w:r>
        <w:drawing>
          <wp:inline distT="0" distB="0" distL="0" distR="0">
            <wp:extent cx="5274310" cy="2225675"/>
            <wp:effectExtent l="0" t="0" r="2540" b="3175"/>
            <wp:docPr id="738867346" name="图片 73886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46" name="图片 738867346"/>
                    <pic:cNvPicPr>
                      <a:picLocks noChangeAspect="1"/>
                    </pic:cNvPicPr>
                  </pic:nvPicPr>
                  <pic:blipFill>
                    <a:blip r:embed="rId77"/>
                    <a:stretch>
                      <a:fillRect/>
                    </a:stretch>
                  </pic:blipFill>
                  <pic:spPr>
                    <a:xfrm>
                      <a:off x="0" y="0"/>
                      <a:ext cx="5274310" cy="2225675"/>
                    </a:xfrm>
                    <a:prstGeom prst="rect">
                      <a:avLst/>
                    </a:prstGeom>
                  </pic:spPr>
                </pic:pic>
              </a:graphicData>
            </a:graphic>
          </wp:inline>
        </w:drawing>
      </w:r>
    </w:p>
    <w:p w14:paraId="48C5F316">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图5.22 吸能盒变形云图</w:t>
      </w:r>
    </w:p>
    <w:p w14:paraId="6D0B6EE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w:t>
      </w:r>
      <w:r>
        <w:t>5.23</w:t>
      </w:r>
      <w:r>
        <w:rPr>
          <w:rFonts w:hint="eastAsia"/>
        </w:rPr>
        <w:t>所示为优化方案</w:t>
      </w:r>
      <w:r>
        <w:t>4</w:t>
      </w:r>
      <w:r>
        <w:rPr>
          <w:rFonts w:hint="eastAsia"/>
        </w:rPr>
        <w:t>mm厚度下采用Q</w:t>
      </w:r>
      <w:r>
        <w:t>235</w:t>
      </w:r>
      <w:r>
        <w:rPr>
          <w:rFonts w:hint="eastAsia"/>
        </w:rPr>
        <w:t>材料，防撞横梁的应变云图，从应变云图可以看出，防撞横梁的最大应变值为</w:t>
      </w:r>
      <w:r>
        <w:t>0.028</w:t>
      </w:r>
      <w:r>
        <w:rPr>
          <w:rFonts w:hint="eastAsia"/>
        </w:rPr>
        <w:t>，小于防撞横梁所用材料的许用应变，满足设计要求。</w:t>
      </w:r>
    </w:p>
    <w:p w14:paraId="6AAB756D">
      <w:pPr>
        <w:pStyle w:val="14"/>
        <w:jc w:val="center"/>
      </w:pPr>
      <w:r>
        <w:drawing>
          <wp:inline distT="0" distB="0" distL="0" distR="0">
            <wp:extent cx="5274310" cy="2123440"/>
            <wp:effectExtent l="0" t="0" r="2540" b="0"/>
            <wp:docPr id="738867345" name="图片 73886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45" name="图片 738867345"/>
                    <pic:cNvPicPr>
                      <a:picLocks noChangeAspect="1"/>
                    </pic:cNvPicPr>
                  </pic:nvPicPr>
                  <pic:blipFill>
                    <a:blip r:embed="rId78"/>
                    <a:stretch>
                      <a:fillRect/>
                    </a:stretch>
                  </pic:blipFill>
                  <pic:spPr>
                    <a:xfrm>
                      <a:off x="0" y="0"/>
                      <a:ext cx="5274310" cy="2123440"/>
                    </a:xfrm>
                    <a:prstGeom prst="rect">
                      <a:avLst/>
                    </a:prstGeom>
                  </pic:spPr>
                </pic:pic>
              </a:graphicData>
            </a:graphic>
          </wp:inline>
        </w:drawing>
      </w:r>
    </w:p>
    <w:p w14:paraId="4EC4D633">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图5.23 防撞横梁应变云图</w:t>
      </w:r>
    </w:p>
    <w:p w14:paraId="705A492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如图5</w:t>
      </w:r>
      <w:r>
        <w:t>.24</w:t>
      </w:r>
      <w:r>
        <w:rPr>
          <w:rFonts w:hint="eastAsia"/>
        </w:rPr>
        <w:t>所示为优化方案</w:t>
      </w:r>
      <w:r>
        <w:t>4</w:t>
      </w:r>
      <w:r>
        <w:rPr>
          <w:rFonts w:hint="eastAsia"/>
        </w:rPr>
        <w:t>mm厚度下采用Q</w:t>
      </w:r>
      <w:r>
        <w:t>235</w:t>
      </w:r>
      <w:r>
        <w:rPr>
          <w:rFonts w:hint="eastAsia"/>
        </w:rPr>
        <w:t>材料，吸能盒的应变云图，从应变云图可以看出，吸能盒的最大应变值为</w:t>
      </w:r>
      <w:r>
        <w:t>2.424</w:t>
      </w:r>
      <w:r>
        <w:rPr>
          <w:rFonts w:hint="eastAsia"/>
        </w:rPr>
        <w:t>，由于吸能盒在碰撞的过程中需要全部压溃，所以对于吸能盒应变值只做对比分析，不进行具体评价。</w:t>
      </w:r>
    </w:p>
    <w:p w14:paraId="52B63DB4">
      <w:pPr>
        <w:pStyle w:val="14"/>
        <w:jc w:val="center"/>
      </w:pPr>
      <w:r>
        <w:drawing>
          <wp:inline distT="0" distB="0" distL="0" distR="0">
            <wp:extent cx="5274310" cy="2132965"/>
            <wp:effectExtent l="0" t="0" r="2540" b="635"/>
            <wp:docPr id="738867347" name="图片 73886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47" name="图片 738867347"/>
                    <pic:cNvPicPr>
                      <a:picLocks noChangeAspect="1"/>
                    </pic:cNvPicPr>
                  </pic:nvPicPr>
                  <pic:blipFill>
                    <a:blip r:embed="rId79"/>
                    <a:stretch>
                      <a:fillRect/>
                    </a:stretch>
                  </pic:blipFill>
                  <pic:spPr>
                    <a:xfrm>
                      <a:off x="0" y="0"/>
                      <a:ext cx="5274310" cy="2132965"/>
                    </a:xfrm>
                    <a:prstGeom prst="rect">
                      <a:avLst/>
                    </a:prstGeom>
                  </pic:spPr>
                </pic:pic>
              </a:graphicData>
            </a:graphic>
          </wp:inline>
        </w:drawing>
      </w:r>
    </w:p>
    <w:p w14:paraId="346A140F">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图5.24 吸能盒应变云图</w:t>
      </w:r>
    </w:p>
    <w:p w14:paraId="64904BFA">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w:t>
      </w:r>
      <w:r>
        <w:t>5.25</w:t>
      </w:r>
      <w:r>
        <w:rPr>
          <w:rFonts w:hint="eastAsia"/>
        </w:rPr>
        <w:t>所示为优化方案4mm厚度下采用Q</w:t>
      </w:r>
      <w:r>
        <w:t>235</w:t>
      </w:r>
      <w:r>
        <w:rPr>
          <w:rFonts w:hint="eastAsia"/>
        </w:rPr>
        <w:t>材料，防撞横梁的内能变化曲线，从曲线中可以看出，在进行到碰撞的后期，防撞横梁的吸能量逐渐增大，最大吸能量为2</w:t>
      </w:r>
      <w:r>
        <w:t>286J</w:t>
      </w:r>
      <w:r>
        <w:rPr>
          <w:rFonts w:hint="eastAsia"/>
        </w:rPr>
        <w:t>。</w:t>
      </w:r>
    </w:p>
    <w:p w14:paraId="0EBFAF6F">
      <w:pPr>
        <w:pStyle w:val="14"/>
        <w:ind w:firstLine="480" w:firstLineChars="200"/>
        <w:jc w:val="center"/>
      </w:pPr>
      <w:r>
        <w:drawing>
          <wp:inline distT="0" distB="0" distL="0" distR="0">
            <wp:extent cx="5274310" cy="2506980"/>
            <wp:effectExtent l="0" t="0" r="2540" b="7620"/>
            <wp:docPr id="738867348" name="图片 73886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48" name="图片 738867348"/>
                    <pic:cNvPicPr>
                      <a:picLocks noChangeAspect="1"/>
                    </pic:cNvPicPr>
                  </pic:nvPicPr>
                  <pic:blipFill>
                    <a:blip r:embed="rId80"/>
                    <a:stretch>
                      <a:fillRect/>
                    </a:stretch>
                  </pic:blipFill>
                  <pic:spPr>
                    <a:xfrm>
                      <a:off x="0" y="0"/>
                      <a:ext cx="5274310" cy="2506980"/>
                    </a:xfrm>
                    <a:prstGeom prst="rect">
                      <a:avLst/>
                    </a:prstGeom>
                  </pic:spPr>
                </pic:pic>
              </a:graphicData>
            </a:graphic>
          </wp:inline>
        </w:drawing>
      </w:r>
    </w:p>
    <w:p w14:paraId="6AB9E13B">
      <w:pPr>
        <w:pStyle w:val="14"/>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图5.25 防撞横梁吸能曲线</w:t>
      </w:r>
    </w:p>
    <w:p w14:paraId="78027F34">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为了分析防撞横梁系统各个零部件在碰撞过程中的吸能量，需要分别输出各个组件的内能变化曲线，分析其吸能效果。如图5</w:t>
      </w:r>
      <w:r>
        <w:t>.26</w:t>
      </w:r>
      <w:r>
        <w:rPr>
          <w:rFonts w:hint="eastAsia"/>
        </w:rPr>
        <w:t>所示为优化方案</w:t>
      </w:r>
      <w:r>
        <w:t>4</w:t>
      </w:r>
      <w:r>
        <w:rPr>
          <w:rFonts w:hint="eastAsia"/>
        </w:rPr>
        <w:t>mm厚度下采用Q</w:t>
      </w:r>
      <w:r>
        <w:t>235</w:t>
      </w:r>
      <w:r>
        <w:rPr>
          <w:rFonts w:hint="eastAsia"/>
        </w:rPr>
        <w:t>材料，吸能盒的内能变化曲线，从曲线中可以看出，在进行到碰撞的后期，吸能盒的吸能量逐渐增大，最大吸能量为</w:t>
      </w:r>
      <w:r>
        <w:t>2568J</w:t>
      </w:r>
      <w:r>
        <w:rPr>
          <w:rFonts w:hint="eastAsia"/>
        </w:rPr>
        <w:t>。</w:t>
      </w:r>
    </w:p>
    <w:p w14:paraId="12D6E7E1">
      <w:pPr>
        <w:pStyle w:val="14"/>
        <w:ind w:firstLine="480" w:firstLineChars="200"/>
        <w:jc w:val="center"/>
      </w:pPr>
      <w:r>
        <w:drawing>
          <wp:inline distT="0" distB="0" distL="0" distR="0">
            <wp:extent cx="5274310" cy="2534920"/>
            <wp:effectExtent l="0" t="0" r="2540" b="0"/>
            <wp:docPr id="738867349" name="图片 73886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49" name="图片 738867349"/>
                    <pic:cNvPicPr>
                      <a:picLocks noChangeAspect="1"/>
                    </pic:cNvPicPr>
                  </pic:nvPicPr>
                  <pic:blipFill>
                    <a:blip r:embed="rId81"/>
                    <a:stretch>
                      <a:fillRect/>
                    </a:stretch>
                  </pic:blipFill>
                  <pic:spPr>
                    <a:xfrm>
                      <a:off x="0" y="0"/>
                      <a:ext cx="5274310" cy="2534920"/>
                    </a:xfrm>
                    <a:prstGeom prst="rect">
                      <a:avLst/>
                    </a:prstGeom>
                  </pic:spPr>
                </pic:pic>
              </a:graphicData>
            </a:graphic>
          </wp:inline>
        </w:drawing>
      </w:r>
    </w:p>
    <w:p w14:paraId="598A4B20">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图5.26 吸能盒吸能曲线</w:t>
      </w:r>
    </w:p>
    <w:p w14:paraId="2970E0CB">
      <w:pPr>
        <w:pStyle w:val="25"/>
        <w:rPr>
          <w:rFonts w:ascii="黑体" w:hAnsi="黑体"/>
          <w:sz w:val="28"/>
          <w:szCs w:val="28"/>
        </w:rPr>
      </w:pPr>
      <w:r>
        <w:rPr>
          <w:rFonts w:ascii="黑体" w:hAnsi="黑体"/>
          <w:sz w:val="28"/>
          <w:szCs w:val="28"/>
        </w:rPr>
        <w:t>5.</w:t>
      </w:r>
      <w:r>
        <w:rPr>
          <w:rFonts w:hint="eastAsia" w:ascii="黑体" w:hAnsi="黑体"/>
          <w:sz w:val="28"/>
          <w:szCs w:val="28"/>
          <w:lang w:val="en-US" w:eastAsia="zh-CN"/>
        </w:rPr>
        <w:t>4</w:t>
      </w:r>
      <w:r>
        <w:rPr>
          <w:rFonts w:ascii="黑体" w:hAnsi="黑体"/>
          <w:sz w:val="28"/>
          <w:szCs w:val="28"/>
        </w:rPr>
        <w:t>.2 HC780分析结果</w:t>
      </w:r>
    </w:p>
    <w:p w14:paraId="6A6CA13D">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在碰撞的过程中，需要查看防撞横梁的变形，如图</w:t>
      </w:r>
      <w:r>
        <w:t>5.27</w:t>
      </w:r>
      <w:r>
        <w:rPr>
          <w:rFonts w:hint="eastAsia"/>
        </w:rPr>
        <w:t>所示为优化方案</w:t>
      </w:r>
      <w:r>
        <w:t>4</w:t>
      </w:r>
      <w:r>
        <w:rPr>
          <w:rFonts w:hint="eastAsia"/>
        </w:rPr>
        <w:t>mm厚度下采用</w:t>
      </w:r>
      <w:r>
        <w:t>HC780</w:t>
      </w:r>
      <w:r>
        <w:rPr>
          <w:rFonts w:hint="eastAsia"/>
        </w:rPr>
        <w:t>材料，防撞横梁的变形，从变形可以看出，防撞横梁的最大变形量为</w:t>
      </w:r>
      <w:r>
        <w:t>149.2</w:t>
      </w:r>
      <w:r>
        <w:rPr>
          <w:rFonts w:hint="eastAsia"/>
        </w:rPr>
        <w:t>mm。最大变形的位置为保险杠防撞梁的中部。</w:t>
      </w:r>
    </w:p>
    <w:p w14:paraId="647284AA">
      <w:pPr>
        <w:pStyle w:val="14"/>
        <w:ind w:firstLine="480"/>
        <w:jc w:val="center"/>
      </w:pPr>
      <w:r>
        <w:drawing>
          <wp:inline distT="0" distB="0" distL="0" distR="0">
            <wp:extent cx="5274310" cy="1997075"/>
            <wp:effectExtent l="0" t="0" r="2540" b="3175"/>
            <wp:docPr id="738867350" name="图片 73886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50" name="图片 738867350"/>
                    <pic:cNvPicPr>
                      <a:picLocks noChangeAspect="1"/>
                    </pic:cNvPicPr>
                  </pic:nvPicPr>
                  <pic:blipFill>
                    <a:blip r:embed="rId82"/>
                    <a:stretch>
                      <a:fillRect/>
                    </a:stretch>
                  </pic:blipFill>
                  <pic:spPr>
                    <a:xfrm>
                      <a:off x="0" y="0"/>
                      <a:ext cx="5274310" cy="1997075"/>
                    </a:xfrm>
                    <a:prstGeom prst="rect">
                      <a:avLst/>
                    </a:prstGeom>
                  </pic:spPr>
                </pic:pic>
              </a:graphicData>
            </a:graphic>
          </wp:inline>
        </w:drawing>
      </w:r>
    </w:p>
    <w:p w14:paraId="18584FFE">
      <w:pPr>
        <w:pStyle w:val="14"/>
        <w:spacing w:line="24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图5.27 防撞横梁变形云图</w:t>
      </w:r>
    </w:p>
    <w:p w14:paraId="0F017BC6">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在碰撞的过程中，需要查看吸能盒的变形，如图5</w:t>
      </w:r>
      <w:r>
        <w:t>.28</w:t>
      </w:r>
      <w:r>
        <w:rPr>
          <w:rFonts w:hint="eastAsia"/>
        </w:rPr>
        <w:t>所示为优化方案</w:t>
      </w:r>
      <w:r>
        <w:t>4</w:t>
      </w:r>
      <w:r>
        <w:rPr>
          <w:rFonts w:hint="eastAsia"/>
        </w:rPr>
        <w:t>mm厚度下采用</w:t>
      </w:r>
      <w:r>
        <w:t>HC780</w:t>
      </w:r>
      <w:r>
        <w:rPr>
          <w:rFonts w:hint="eastAsia"/>
        </w:rPr>
        <w:t>材料，吸能盒的变形，从变形可以看出，吸能盒的最大变形量为</w:t>
      </w:r>
      <w:r>
        <w:t>116.8</w:t>
      </w:r>
      <w:r>
        <w:rPr>
          <w:rFonts w:hint="eastAsia"/>
        </w:rPr>
        <w:t>mm。最大变形的位置为吸能盒的前端。吸能盒并没有完全压溃，需要对防撞横梁进行优化设计。</w:t>
      </w:r>
    </w:p>
    <w:p w14:paraId="46F60CC2">
      <w:pPr>
        <w:pStyle w:val="14"/>
        <w:spacing w:line="240" w:lineRule="auto"/>
        <w:ind w:firstLine="480" w:firstLineChars="200"/>
        <w:jc w:val="center"/>
        <w:rPr>
          <w:rFonts w:cs="Times New Roman"/>
          <w:b/>
          <w:bCs/>
          <w:sz w:val="21"/>
          <w:szCs w:val="21"/>
        </w:rPr>
      </w:pPr>
      <w:r>
        <w:drawing>
          <wp:inline distT="0" distB="0" distL="0" distR="0">
            <wp:extent cx="5274310" cy="2078355"/>
            <wp:effectExtent l="0" t="0" r="2540" b="0"/>
            <wp:docPr id="738867352" name="图片 73886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52" name="图片 738867352"/>
                    <pic:cNvPicPr>
                      <a:picLocks noChangeAspect="1"/>
                    </pic:cNvPicPr>
                  </pic:nvPicPr>
                  <pic:blipFill>
                    <a:blip r:embed="rId83"/>
                    <a:stretch>
                      <a:fillRect/>
                    </a:stretch>
                  </pic:blipFill>
                  <pic:spPr>
                    <a:xfrm>
                      <a:off x="0" y="0"/>
                      <a:ext cx="5274310" cy="2078355"/>
                    </a:xfrm>
                    <a:prstGeom prst="rect">
                      <a:avLst/>
                    </a:prstGeom>
                  </pic:spPr>
                </pic:pic>
              </a:graphicData>
            </a:graphic>
          </wp:inline>
        </w:drawing>
      </w:r>
    </w:p>
    <w:p w14:paraId="6854404C">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图5.28 吸能盒变形云图</w:t>
      </w:r>
    </w:p>
    <w:p w14:paraId="03338AF1">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如图</w:t>
      </w:r>
      <w:r>
        <w:t>5.29</w:t>
      </w:r>
      <w:r>
        <w:rPr>
          <w:rFonts w:hint="eastAsia"/>
        </w:rPr>
        <w:t>所示为优化方案</w:t>
      </w:r>
      <w:r>
        <w:t>4</w:t>
      </w:r>
      <w:r>
        <w:rPr>
          <w:rFonts w:hint="eastAsia"/>
        </w:rPr>
        <w:t>mm厚度下采用</w:t>
      </w:r>
      <w:r>
        <w:t>HC780</w:t>
      </w:r>
      <w:r>
        <w:rPr>
          <w:rFonts w:hint="eastAsia"/>
        </w:rPr>
        <w:t>材料，防撞横梁的应变云图，从应变云图可以看出，防撞横梁的最大应变值为</w:t>
      </w:r>
      <w:r>
        <w:t>0.007</w:t>
      </w:r>
      <w:r>
        <w:rPr>
          <w:rFonts w:hint="eastAsia"/>
        </w:rPr>
        <w:t>，小于防撞横梁所用材料的许用应变，满足设计要求。</w:t>
      </w:r>
    </w:p>
    <w:p w14:paraId="6B65DF2B">
      <w:pPr>
        <w:pStyle w:val="14"/>
        <w:jc w:val="center"/>
      </w:pPr>
      <w:r>
        <w:drawing>
          <wp:inline distT="0" distB="0" distL="0" distR="0">
            <wp:extent cx="5274310" cy="1952625"/>
            <wp:effectExtent l="0" t="0" r="2540" b="9525"/>
            <wp:docPr id="738867351" name="图片 73886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51" name="图片 738867351"/>
                    <pic:cNvPicPr>
                      <a:picLocks noChangeAspect="1"/>
                    </pic:cNvPicPr>
                  </pic:nvPicPr>
                  <pic:blipFill>
                    <a:blip r:embed="rId84"/>
                    <a:stretch>
                      <a:fillRect/>
                    </a:stretch>
                  </pic:blipFill>
                  <pic:spPr>
                    <a:xfrm>
                      <a:off x="0" y="0"/>
                      <a:ext cx="5274310" cy="1952625"/>
                    </a:xfrm>
                    <a:prstGeom prst="rect">
                      <a:avLst/>
                    </a:prstGeom>
                  </pic:spPr>
                </pic:pic>
              </a:graphicData>
            </a:graphic>
          </wp:inline>
        </w:drawing>
      </w:r>
    </w:p>
    <w:p w14:paraId="3E2F677D">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图5.29 防撞横梁应变云图</w:t>
      </w:r>
    </w:p>
    <w:p w14:paraId="3BA20259">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rPr>
      </w:pPr>
      <w:r>
        <w:rPr>
          <w:rFonts w:hint="eastAsia"/>
        </w:rPr>
        <w:t>如图5.30</w:t>
      </w:r>
      <w:r>
        <w:rPr>
          <w:rFonts w:hint="eastAsia"/>
        </w:rPr>
        <w:t>所示为优化方案4</w:t>
      </w:r>
      <w:r>
        <w:rPr>
          <w:rFonts w:hint="eastAsia"/>
        </w:rPr>
        <w:t>mm厚度下采用HC780</w:t>
      </w:r>
      <w:r>
        <w:rPr>
          <w:rFonts w:hint="eastAsia"/>
        </w:rPr>
        <w:t>材料，吸能盒的应变云图，从应变云图可以看出，吸能盒的最大应变值为2.811</w:t>
      </w:r>
      <w:r>
        <w:rPr>
          <w:rFonts w:hint="eastAsia"/>
        </w:rPr>
        <w:t>，由于吸能盒在碰撞的过程中需要全部压溃，所以对于吸能盒应变值只做对比分析，不进行具体评价。</w:t>
      </w:r>
    </w:p>
    <w:p w14:paraId="5140E54D">
      <w:pPr>
        <w:pStyle w:val="14"/>
        <w:jc w:val="center"/>
      </w:pPr>
      <w:r>
        <w:drawing>
          <wp:inline distT="0" distB="0" distL="0" distR="0">
            <wp:extent cx="5274310" cy="2223770"/>
            <wp:effectExtent l="0" t="0" r="2540" b="5080"/>
            <wp:docPr id="738867353" name="图片 73886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53" name="图片 738867353"/>
                    <pic:cNvPicPr>
                      <a:picLocks noChangeAspect="1"/>
                    </pic:cNvPicPr>
                  </pic:nvPicPr>
                  <pic:blipFill>
                    <a:blip r:embed="rId85"/>
                    <a:stretch>
                      <a:fillRect/>
                    </a:stretch>
                  </pic:blipFill>
                  <pic:spPr>
                    <a:xfrm>
                      <a:off x="0" y="0"/>
                      <a:ext cx="5274310" cy="2223770"/>
                    </a:xfrm>
                    <a:prstGeom prst="rect">
                      <a:avLst/>
                    </a:prstGeom>
                  </pic:spPr>
                </pic:pic>
              </a:graphicData>
            </a:graphic>
          </wp:inline>
        </w:drawing>
      </w:r>
    </w:p>
    <w:p w14:paraId="41A99410">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图5.30 吸能盒应变云图</w:t>
      </w:r>
    </w:p>
    <w:p w14:paraId="21A20288">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rPr>
      </w:pPr>
      <w:r>
        <w:rPr>
          <w:rFonts w:hint="eastAsia"/>
        </w:rPr>
        <w:t>为了分析防撞横梁系统各个零部件在碰撞过程中的吸能量，需要分别输出各个组件的内能变化曲线，分析其吸能效果。如图5.31</w:t>
      </w:r>
      <w:r>
        <w:rPr>
          <w:rFonts w:hint="eastAsia"/>
        </w:rPr>
        <w:t>所示为优化方案4</w:t>
      </w:r>
      <w:r>
        <w:rPr>
          <w:rFonts w:hint="eastAsia"/>
        </w:rPr>
        <w:t>mm厚度下采用HC780</w:t>
      </w:r>
      <w:r>
        <w:rPr>
          <w:rFonts w:hint="eastAsia"/>
        </w:rPr>
        <w:t>材料，防撞横梁的内能变化曲线，从曲线中可以看出，在进行到碰撞的后期，防撞横梁的吸能量逐渐增大，最大吸能量为2800J</w:t>
      </w:r>
      <w:r>
        <w:rPr>
          <w:rFonts w:hint="eastAsia"/>
        </w:rPr>
        <w:t>。</w:t>
      </w:r>
    </w:p>
    <w:p w14:paraId="5F47D147">
      <w:pPr>
        <w:pStyle w:val="14"/>
        <w:ind w:firstLine="480" w:firstLineChars="200"/>
        <w:jc w:val="center"/>
      </w:pPr>
      <w:r>
        <w:drawing>
          <wp:inline distT="0" distB="0" distL="0" distR="0">
            <wp:extent cx="5274310" cy="2519045"/>
            <wp:effectExtent l="0" t="0" r="2540" b="0"/>
            <wp:docPr id="738867354" name="图片 73886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54" name="图片 738867354"/>
                    <pic:cNvPicPr>
                      <a:picLocks noChangeAspect="1"/>
                    </pic:cNvPicPr>
                  </pic:nvPicPr>
                  <pic:blipFill>
                    <a:blip r:embed="rId86"/>
                    <a:stretch>
                      <a:fillRect/>
                    </a:stretch>
                  </pic:blipFill>
                  <pic:spPr>
                    <a:xfrm>
                      <a:off x="0" y="0"/>
                      <a:ext cx="5274310" cy="2519045"/>
                    </a:xfrm>
                    <a:prstGeom prst="rect">
                      <a:avLst/>
                    </a:prstGeom>
                  </pic:spPr>
                </pic:pic>
              </a:graphicData>
            </a:graphic>
          </wp:inline>
        </w:drawing>
      </w:r>
    </w:p>
    <w:p w14:paraId="613481A2">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图5.31 防撞横梁吸能曲线</w:t>
      </w:r>
    </w:p>
    <w:p w14:paraId="365E12D2">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rPr>
      </w:pPr>
      <w:r>
        <w:rPr>
          <w:rFonts w:hint="eastAsia"/>
        </w:rPr>
        <w:t>为了分析防撞横梁系统各个零部件在碰撞过程中的吸能量，需要分别输出各个组件的内能变化曲线，分析其吸能效果。如图5.32</w:t>
      </w:r>
      <w:r>
        <w:rPr>
          <w:rFonts w:hint="eastAsia"/>
        </w:rPr>
        <w:t>所示为优化方案4</w:t>
      </w:r>
      <w:r>
        <w:rPr>
          <w:rFonts w:hint="eastAsia"/>
        </w:rPr>
        <w:t>mm厚度下采用HC780</w:t>
      </w:r>
      <w:r>
        <w:rPr>
          <w:rFonts w:hint="eastAsia"/>
        </w:rPr>
        <w:t>材料，吸能盒的内能变化曲线，从曲线中可以看出，在进行到碰撞的后期，吸能盒的吸能量逐渐增大，最大吸能量为2604J</w:t>
      </w:r>
      <w:r>
        <w:rPr>
          <w:rFonts w:hint="eastAsia"/>
        </w:rPr>
        <w:t>。</w:t>
      </w:r>
    </w:p>
    <w:p w14:paraId="5204DC80">
      <w:pPr>
        <w:pStyle w:val="14"/>
        <w:ind w:firstLine="480" w:firstLineChars="200"/>
        <w:jc w:val="center"/>
      </w:pPr>
      <w:r>
        <w:drawing>
          <wp:inline distT="0" distB="0" distL="0" distR="0">
            <wp:extent cx="5274310" cy="2544445"/>
            <wp:effectExtent l="0" t="0" r="2540" b="8255"/>
            <wp:docPr id="738867355" name="图片 73886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355" name="图片 738867355"/>
                    <pic:cNvPicPr>
                      <a:picLocks noChangeAspect="1"/>
                    </pic:cNvPicPr>
                  </pic:nvPicPr>
                  <pic:blipFill>
                    <a:blip r:embed="rId87"/>
                    <a:stretch>
                      <a:fillRect/>
                    </a:stretch>
                  </pic:blipFill>
                  <pic:spPr>
                    <a:xfrm>
                      <a:off x="0" y="0"/>
                      <a:ext cx="5274310" cy="2544445"/>
                    </a:xfrm>
                    <a:prstGeom prst="rect">
                      <a:avLst/>
                    </a:prstGeom>
                  </pic:spPr>
                </pic:pic>
              </a:graphicData>
            </a:graphic>
          </wp:inline>
        </w:drawing>
      </w:r>
    </w:p>
    <w:p w14:paraId="1F8C0F04">
      <w:pPr>
        <w:pStyle w:val="14"/>
        <w:ind w:firstLine="480"/>
        <w:jc w:val="center"/>
        <w:rPr>
          <w:rFonts w:hint="eastAsia" w:ascii="黑体" w:hAnsi="黑体" w:eastAsia="黑体" w:cs="黑体"/>
          <w:sz w:val="18"/>
          <w:szCs w:val="18"/>
        </w:rPr>
      </w:pPr>
      <w:r>
        <w:rPr>
          <w:rFonts w:hint="eastAsia" w:ascii="黑体" w:hAnsi="黑体" w:eastAsia="黑体" w:cs="黑体"/>
          <w:sz w:val="18"/>
          <w:szCs w:val="18"/>
        </w:rPr>
        <w:t>图5.32 吸能盒吸能曲线</w:t>
      </w:r>
    </w:p>
    <w:p w14:paraId="7BCFE4DF">
      <w:pPr>
        <w:pStyle w:val="16"/>
      </w:pPr>
      <w:bookmarkStart w:id="44" w:name="_Toc15535"/>
      <w:r>
        <w:rPr>
          <w:rFonts w:hint="eastAsia"/>
        </w:rPr>
        <w:t>5</w:t>
      </w:r>
      <w:r>
        <w:t xml:space="preserve">.5 </w:t>
      </w:r>
      <w:r>
        <w:rPr>
          <w:rFonts w:hint="eastAsia"/>
        </w:rPr>
        <w:t>本章小结</w:t>
      </w:r>
      <w:bookmarkEnd w:id="44"/>
    </w:p>
    <w:p w14:paraId="56E1BFC0">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rPr>
      </w:pPr>
      <w:r>
        <w:rPr>
          <w:rFonts w:hint="eastAsia"/>
        </w:rPr>
        <w:t>首先根据上一章节的分析结果，对防撞横梁的结构进行优化设计，优化设计的方案为将防撞横梁的前端进行填充，让其形成一个封闭的腔体，在此基础上在内部增加加强筋，使其形成“日”字形结构；其次，对优化方案进行验证，得到防撞横梁的最大应变值为1.246</w:t>
      </w:r>
      <w:r>
        <w:rPr>
          <w:rFonts w:hint="eastAsia"/>
        </w:rPr>
        <w:t>，不满足要求，同时吸能盒并没有达到理想的变形状态；再次，将防撞横梁的厚度分别增加至3mm和4mm，得出，随着防撞横梁厚度的增加，其应变值逐渐减小，吸能盒的变形逐渐增大，吸能盒的吸能量也逐渐增大；最后，将防撞横梁的材料换为Q235</w:t>
      </w:r>
      <w:r>
        <w:rPr>
          <w:rFonts w:hint="eastAsia"/>
        </w:rPr>
        <w:t>和HC780</w:t>
      </w:r>
      <w:r>
        <w:rPr>
          <w:rFonts w:hint="eastAsia"/>
        </w:rPr>
        <w:t>，得出随着防撞横梁材料的不断加强，其应变值不断减小，吸能盒也有较为合理的变形，但是吸能盒的能量吸收量较铝合金的吸收量少。因此，本文最终选择为在优化方案结构的基础上，采用4mm，材料为铝合金的防撞梁。</w:t>
      </w:r>
    </w:p>
    <w:p w14:paraId="0C5B3672">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rPr>
        <w:sectPr>
          <w:headerReference r:id="rId14" w:type="default"/>
          <w:pgSz w:w="11906" w:h="16838"/>
          <w:pgMar w:top="1440" w:right="1800" w:bottom="1440" w:left="1800" w:header="851" w:footer="992" w:gutter="0"/>
          <w:pgNumType w:fmt="decimal"/>
          <w:cols w:space="425" w:num="1"/>
          <w:docGrid w:type="lines" w:linePitch="312" w:charSpace="0"/>
        </w:sectPr>
      </w:pPr>
    </w:p>
    <w:p w14:paraId="1CC62D89">
      <w:pPr>
        <w:pStyle w:val="18"/>
        <w:jc w:val="center"/>
        <w:rPr>
          <w:sz w:val="32"/>
          <w:szCs w:val="32"/>
        </w:rPr>
      </w:pPr>
      <w:bookmarkStart w:id="45" w:name="_Toc4333"/>
      <w:r>
        <w:rPr>
          <w:sz w:val="32"/>
          <w:szCs w:val="32"/>
        </w:rPr>
        <w:t xml:space="preserve">6 </w:t>
      </w:r>
      <w:r>
        <w:rPr>
          <w:rFonts w:hint="eastAsia"/>
          <w:sz w:val="32"/>
          <w:szCs w:val="32"/>
        </w:rPr>
        <w:t>总结及展望</w:t>
      </w:r>
      <w:bookmarkEnd w:id="45"/>
    </w:p>
    <w:p w14:paraId="5C95380C">
      <w:pPr>
        <w:pStyle w:val="16"/>
      </w:pPr>
      <w:bookmarkStart w:id="46" w:name="_Toc2403"/>
      <w:r>
        <w:rPr>
          <w:rFonts w:hint="eastAsia"/>
        </w:rPr>
        <w:t>6</w:t>
      </w:r>
      <w:r>
        <w:t xml:space="preserve">.1 </w:t>
      </w:r>
      <w:r>
        <w:rPr>
          <w:rFonts w:hint="eastAsia"/>
        </w:rPr>
        <w:t>总结</w:t>
      </w:r>
      <w:bookmarkEnd w:id="46"/>
    </w:p>
    <w:p w14:paraId="54B847E2">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rPr>
        <w:t>本文在参考大量文献的基础上，对某轿车的防撞横梁进行正面碰撞的仿真分析，得到以下结论：</w:t>
      </w:r>
    </w:p>
    <w:p w14:paraId="2F7CE124">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cs="Times New Roman"/>
          <w:szCs w:val="24"/>
        </w:rPr>
      </w:pPr>
      <w:r>
        <w:rPr>
          <w:rFonts w:cs="Times New Roman"/>
          <w:szCs w:val="24"/>
        </w:rPr>
        <w:t>（</w:t>
      </w:r>
      <w:r>
        <w:rPr>
          <w:rFonts w:hint="eastAsia" w:cs="Times New Roman"/>
          <w:szCs w:val="24"/>
        </w:rPr>
        <w:t>1</w:t>
      </w:r>
      <w:r>
        <w:rPr>
          <w:rFonts w:cs="Times New Roman"/>
          <w:szCs w:val="24"/>
        </w:rPr>
        <w:t>）</w:t>
      </w:r>
      <w:r>
        <w:rPr>
          <w:rFonts w:hint="eastAsia" w:cs="Times New Roman"/>
          <w:szCs w:val="24"/>
        </w:rPr>
        <w:t xml:space="preserve"> </w:t>
      </w:r>
      <w:r>
        <w:rPr>
          <w:rFonts w:cs="Times New Roman"/>
          <w:szCs w:val="24"/>
        </w:rPr>
        <w:t>根据设计任务书的要求，在期刊网上查阅关于前</w:t>
      </w:r>
      <w:r>
        <w:rPr>
          <w:rFonts w:hint="eastAsia" w:cs="Times New Roman"/>
          <w:szCs w:val="24"/>
        </w:rPr>
        <w:t>防撞横梁</w:t>
      </w:r>
      <w:r>
        <w:rPr>
          <w:rFonts w:cs="Times New Roman"/>
          <w:szCs w:val="24"/>
        </w:rPr>
        <w:t>碰撞的论文，尤其是近五年的论文，进行大量的拜读，了解当前前</w:t>
      </w:r>
      <w:r>
        <w:rPr>
          <w:rFonts w:hint="eastAsia" w:cs="Times New Roman"/>
          <w:szCs w:val="24"/>
        </w:rPr>
        <w:t>防撞横梁</w:t>
      </w:r>
      <w:r>
        <w:rPr>
          <w:rFonts w:cs="Times New Roman"/>
          <w:szCs w:val="24"/>
        </w:rPr>
        <w:t>碰撞的背景和国内外研究现状，为后续前</w:t>
      </w:r>
      <w:r>
        <w:rPr>
          <w:rFonts w:hint="eastAsia" w:cs="Times New Roman"/>
          <w:szCs w:val="24"/>
        </w:rPr>
        <w:t>防撞横梁</w:t>
      </w:r>
      <w:r>
        <w:rPr>
          <w:rFonts w:cs="Times New Roman"/>
          <w:szCs w:val="24"/>
        </w:rPr>
        <w:t>碰撞提供参考；</w:t>
      </w:r>
    </w:p>
    <w:p w14:paraId="7EA7AEEF">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cs="Times New Roman"/>
          <w:szCs w:val="24"/>
        </w:rPr>
        <w:t>（2）</w:t>
      </w:r>
      <w:r>
        <w:t>介绍了碰撞过程中的基本运动方程，从质量守恒、能量守恒、动量守恒三个碰撞过程中的守恒方程，了解碰撞过程中的能量转换关系；其次介绍了碰撞仿真过程中有限元法的应用，分别从沙漏控制、时间步长控制和接触控制，了解碰撞有限元分析过程中需要控制的参数；最后通过中心差分法和接触算法对碰撞过程有了更加清晰的认识。本章节为后续</w:t>
      </w:r>
      <w:r>
        <w:rPr>
          <w:rFonts w:hint="eastAsia"/>
        </w:rPr>
        <w:t>防撞横梁</w:t>
      </w:r>
      <w:r>
        <w:t>的有限元分析提供一定的理论依据</w:t>
      </w:r>
      <w:r>
        <w:rPr>
          <w:rFonts w:hint="eastAsia"/>
        </w:rPr>
        <w:t>；</w:t>
      </w:r>
    </w:p>
    <w:p w14:paraId="14E83F77">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cs="Times New Roman"/>
          <w:szCs w:val="24"/>
        </w:rPr>
        <w:t>（3）</w:t>
      </w:r>
      <w:r>
        <w:t>建立</w:t>
      </w:r>
      <w:r>
        <w:rPr>
          <w:rFonts w:hint="eastAsia"/>
        </w:rPr>
        <w:t>防撞横梁</w:t>
      </w:r>
      <w:r>
        <w:t>有限元分析模型。首先，将</w:t>
      </w:r>
      <w:r>
        <w:rPr>
          <w:rFonts w:hint="eastAsia"/>
        </w:rPr>
        <w:t>防撞横梁</w:t>
      </w:r>
      <w:r>
        <w:t>的三维模型导入有限元软件ansys中，进行几何清理，得到</w:t>
      </w:r>
      <w:r>
        <w:rPr>
          <w:rFonts w:hint="eastAsia"/>
        </w:rPr>
        <w:t>防撞横梁系统</w:t>
      </w:r>
      <w:r>
        <w:t>各组件的中面，并对其进行操作处理，对抽取的中面进行网格的划分，网格的大小为5mm，并对其网格质量进行检查；其次，建立各个组件的材料参数和属性参数，采用MAT24号材料和壳单元的属性；最后，通过SPOTWELD单元模拟</w:t>
      </w:r>
      <w:r>
        <w:rPr>
          <w:rFonts w:hint="eastAsia"/>
        </w:rPr>
        <w:t>防撞横梁与吸能盒</w:t>
      </w:r>
      <w:r>
        <w:t>的焊接关系，建立完整的</w:t>
      </w:r>
      <w:r>
        <w:rPr>
          <w:rFonts w:hint="eastAsia"/>
        </w:rPr>
        <w:t>防撞横梁系统</w:t>
      </w:r>
      <w:r>
        <w:t>有限元模型</w:t>
      </w:r>
      <w:r>
        <w:rPr>
          <w:rFonts w:hint="eastAsia"/>
        </w:rPr>
        <w:t>；</w:t>
      </w:r>
    </w:p>
    <w:p w14:paraId="34AE2AF3">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cs="Times New Roman"/>
          <w:szCs w:val="24"/>
        </w:rPr>
        <w:t>（4）</w:t>
      </w:r>
      <w:r>
        <w:t>对</w:t>
      </w:r>
      <w:r>
        <w:rPr>
          <w:rFonts w:hint="eastAsia"/>
        </w:rPr>
        <w:t>防撞横梁</w:t>
      </w:r>
      <w:r>
        <w:t>模型进行配重；其次，建立刚性墙，并赋予其MAT20材料和壳单元的属性；再次，通过SURFACE_TO_SURFACE关键字建立</w:t>
      </w:r>
      <w:r>
        <w:rPr>
          <w:rFonts w:hint="eastAsia"/>
        </w:rPr>
        <w:t>防撞横梁</w:t>
      </w:r>
      <w:r>
        <w:t>与刚性墙的接触；最后，建立</w:t>
      </w:r>
      <w:r>
        <w:rPr>
          <w:rFonts w:hint="eastAsia"/>
        </w:rPr>
        <w:t>防撞横梁</w:t>
      </w:r>
      <w:r>
        <w:t>的碰撞速度为30km/h，建立控制卡片，并进行计算</w:t>
      </w:r>
      <w:r>
        <w:rPr>
          <w:rFonts w:hint="eastAsia"/>
        </w:rPr>
        <w:t>。</w:t>
      </w:r>
      <w:r>
        <w:t>通过计算后，对计算结果进行分析。首先，通过输出质量百分比增加曲线，得到整个碰撞过程中质量增加百分比为0.09%，小于规定的5%，满足要求，通过能量变化曲线可以得出，在整个碰撞过程中，能量守恒，表明此次分析结果的准确性；其次，通过变形分析，得出</w:t>
      </w:r>
      <w:r>
        <w:rPr>
          <w:rFonts w:hint="eastAsia"/>
        </w:rPr>
        <w:t>防撞横梁</w:t>
      </w:r>
      <w:r>
        <w:t>在碰撞的过程中，变形量为129.8mm，通过应变云图得出，最大应变值为0.747，</w:t>
      </w:r>
      <w:r>
        <w:rPr>
          <w:rFonts w:hint="eastAsia"/>
        </w:rPr>
        <w:t>大</w:t>
      </w:r>
      <w:r>
        <w:t>于所用材料的最大许用应变</w:t>
      </w:r>
      <w:r>
        <w:rPr>
          <w:rFonts w:hint="eastAsia"/>
        </w:rPr>
        <w:t>，不满足要求</w:t>
      </w:r>
      <w:r>
        <w:t>；最后，对各组件的吸能量进行分析，得到</w:t>
      </w:r>
      <w:r>
        <w:rPr>
          <w:rFonts w:hint="eastAsia"/>
        </w:rPr>
        <w:t>防撞</w:t>
      </w:r>
      <w:r>
        <w:t>横梁的吸能量为2366.1J，吸能盒的能量吸收量为</w:t>
      </w:r>
      <w:r>
        <w:rPr>
          <w:rFonts w:hint="eastAsia"/>
        </w:rPr>
        <w:t>2</w:t>
      </w:r>
      <w:r>
        <w:t>411.1J</w:t>
      </w:r>
      <w:r>
        <w:rPr>
          <w:rFonts w:hint="eastAsia"/>
        </w:rPr>
        <w:t>；</w:t>
      </w:r>
    </w:p>
    <w:p w14:paraId="15B898E1">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cs="Times New Roman"/>
          <w:szCs w:val="24"/>
        </w:rPr>
        <w:t>（5）</w:t>
      </w:r>
      <w:r>
        <w:rPr>
          <w:rFonts w:hint="eastAsia"/>
        </w:rPr>
        <w:t>对防撞横梁的结构进行优化设计，优化设计的方案为将防撞横梁的前端进行填充，让其形成一个封闭的腔体，在此基础上在内部增加加强筋，使其形成“日”字形结构；其次，对优化方案进行验证，得到防撞横梁的最大应变值为</w:t>
      </w:r>
      <w:r>
        <w:t>1.246</w:t>
      </w:r>
      <w:r>
        <w:rPr>
          <w:rFonts w:hint="eastAsia"/>
        </w:rPr>
        <w:t>，不满足要求，同时吸能盒并没有达到理想的变形状态；再次，将防撞横梁的厚度分别增加至3mm和4mm，得出，随着防撞横梁厚度的增加，其应变值逐渐减小，吸能盒的变形逐渐增大，吸能盒的吸能量也逐渐增大；最后，将防撞横梁的材料换为Q</w:t>
      </w:r>
      <w:r>
        <w:t>235</w:t>
      </w:r>
      <w:r>
        <w:rPr>
          <w:rFonts w:hint="eastAsia"/>
        </w:rPr>
        <w:t>和H</w:t>
      </w:r>
      <w:r>
        <w:t>C780</w:t>
      </w:r>
      <w:r>
        <w:rPr>
          <w:rFonts w:hint="eastAsia"/>
        </w:rPr>
        <w:t>，得出随着防撞横梁材料的不断加强，其应变值不断减小，吸能盒也有较为合理的变形，但是吸能盒的能量吸收量较铝合金的吸收量少。因此，本文最终选择为在优化方案结构的基础上，采用4mm，材料为铝合金的防撞梁。</w:t>
      </w:r>
    </w:p>
    <w:p w14:paraId="06E17E98">
      <w:pPr>
        <w:pStyle w:val="16"/>
      </w:pPr>
      <w:bookmarkStart w:id="47" w:name="_Toc8800"/>
      <w:r>
        <w:rPr>
          <w:rFonts w:hint="eastAsia"/>
        </w:rPr>
        <w:t>6</w:t>
      </w:r>
      <w:r>
        <w:t xml:space="preserve">.2 </w:t>
      </w:r>
      <w:r>
        <w:rPr>
          <w:rFonts w:hint="eastAsia"/>
        </w:rPr>
        <w:t>展望</w:t>
      </w:r>
      <w:bookmarkEnd w:id="47"/>
    </w:p>
    <w:p w14:paraId="39B7858D">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本文对防撞横梁进行正面碰撞的仿真，虽然有一定的成果，但是由于本文水平有限，仍存在一定的不足：</w:t>
      </w:r>
    </w:p>
    <w:p w14:paraId="508B4B1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（1）本文只对3</w:t>
      </w:r>
      <w:r>
        <w:rPr>
          <w:rFonts w:ascii="Times New Roman" w:hAnsi="Times New Roman" w:eastAsia="宋体" w:cs="Times New Roman"/>
          <w:sz w:val="24"/>
          <w:szCs w:val="24"/>
        </w:rPr>
        <w:t>0km/h</w:t>
      </w:r>
      <w:r>
        <w:rPr>
          <w:rFonts w:hint="eastAsia" w:ascii="Times New Roman" w:hAnsi="Times New Roman" w:eastAsia="宋体" w:cs="Times New Roman"/>
          <w:sz w:val="24"/>
          <w:szCs w:val="24"/>
        </w:rPr>
        <w:t>速度下的正面碰撞进行分析，未对其余的速度开展分析；</w:t>
      </w:r>
    </w:p>
    <w:p w14:paraId="4AA4898C">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rPr>
      </w:pPr>
      <w:r>
        <w:rPr>
          <w:rFonts w:hint="eastAsia" w:cs="Times New Roman"/>
          <w:szCs w:val="24"/>
        </w:rPr>
        <w:t>（</w:t>
      </w:r>
      <w:r>
        <w:rPr>
          <w:rFonts w:cs="Times New Roman"/>
          <w:szCs w:val="24"/>
        </w:rPr>
        <w:t>2</w:t>
      </w:r>
      <w:r>
        <w:rPr>
          <w:rFonts w:hint="eastAsia" w:cs="Times New Roman"/>
          <w:szCs w:val="24"/>
        </w:rPr>
        <w:t>）本文只对防撞横梁进行正面碰撞分析，未将其放入整车模型中进行仿真。</w:t>
      </w:r>
    </w:p>
    <w:p w14:paraId="3D07860E">
      <w:pPr>
        <w:pStyle w:val="14"/>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sectPr>
          <w:headerReference r:id="rId15" w:type="default"/>
          <w:pgSz w:w="11906" w:h="16838"/>
          <w:pgMar w:top="1440" w:right="1800" w:bottom="1440" w:left="1800" w:header="851" w:footer="992" w:gutter="0"/>
          <w:pgNumType w:fmt="decimal"/>
          <w:cols w:space="425" w:num="1"/>
          <w:docGrid w:type="lines" w:linePitch="312" w:charSpace="0"/>
        </w:sectPr>
      </w:pPr>
    </w:p>
    <w:p w14:paraId="204EE21F">
      <w:pPr>
        <w:pStyle w:val="18"/>
        <w:jc w:val="center"/>
        <w:rPr>
          <w:sz w:val="32"/>
          <w:szCs w:val="32"/>
        </w:rPr>
      </w:pPr>
      <w:bookmarkStart w:id="48" w:name="_Toc27255"/>
      <w:r>
        <w:rPr>
          <w:rFonts w:hint="eastAsia"/>
          <w:sz w:val="32"/>
          <w:szCs w:val="32"/>
        </w:rPr>
        <w:t>参考文献</w:t>
      </w:r>
      <w:bookmarkEnd w:id="48"/>
    </w:p>
    <w:p w14:paraId="05DEE326">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[1] </w:t>
      </w:r>
      <w:r>
        <w:rPr>
          <w:rFonts w:hint="eastAsia"/>
        </w:rPr>
        <w:t>张金换,杜汇良,马春生.汽车碰撞安全性设计[</w:t>
      </w:r>
      <w:r>
        <w:t>M]</w:t>
      </w:r>
      <w:r>
        <w:rPr>
          <w:rFonts w:hint="eastAsia"/>
        </w:rPr>
        <w:t>.北京:清华大学出版社,</w:t>
      </w:r>
      <w:r>
        <w:t>2010.</w:t>
      </w:r>
    </w:p>
    <w:p w14:paraId="52BCDB9B">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[2] </w:t>
      </w:r>
      <w:r>
        <w:rPr>
          <w:rFonts w:hint="eastAsia"/>
        </w:rPr>
        <w:t>庞佳帝.轿车白车身前端结构正碰安全性分析与评价</w:t>
      </w:r>
      <w:r>
        <w:t>[D]</w:t>
      </w:r>
      <w:r>
        <w:rPr>
          <w:rFonts w:hint="eastAsia"/>
        </w:rPr>
        <w:t>.吉林:吉林大学,</w:t>
      </w:r>
      <w:r>
        <w:t>2015.</w:t>
      </w:r>
    </w:p>
    <w:p w14:paraId="3241A8FE">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[3] </w:t>
      </w:r>
      <w:r>
        <w:rPr>
          <w:rFonts w:hint="eastAsia"/>
        </w:rPr>
        <w:t>周华.汽车保险杠耐撞性试验研究</w:t>
      </w:r>
      <w:r>
        <w:t>[D]</w:t>
      </w:r>
      <w:r>
        <w:rPr>
          <w:rFonts w:hint="eastAsia"/>
        </w:rPr>
        <w:t>.吉林:吉林大学,</w:t>
      </w:r>
      <w:r>
        <w:t>2009.</w:t>
      </w:r>
    </w:p>
    <w:p w14:paraId="1BFCF064">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[4] </w:t>
      </w:r>
      <w:r>
        <w:rPr>
          <w:rFonts w:hint="eastAsia"/>
        </w:rPr>
        <w:t>何成.薄壁金属结构耐撞性优化研究</w:t>
      </w:r>
      <w:r>
        <w:t>[D]</w:t>
      </w:r>
      <w:r>
        <w:rPr>
          <w:rFonts w:hint="eastAsia"/>
        </w:rPr>
        <w:t>.南京:南京航空航天大学</w:t>
      </w:r>
      <w:r>
        <w:t>,2010.</w:t>
      </w:r>
    </w:p>
    <w:p w14:paraId="70A7D926">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[5] </w:t>
      </w:r>
      <w:r>
        <w:rPr>
          <w:rFonts w:hint="eastAsia"/>
        </w:rPr>
        <w:t>李俊岩</w:t>
      </w:r>
      <w:r>
        <w:t>.</w:t>
      </w:r>
      <w:r>
        <w:rPr>
          <w:rFonts w:hint="eastAsia"/>
        </w:rPr>
        <w:t>浅谈汽车保险杠设计的可靠性和安全性</w:t>
      </w:r>
      <w:r>
        <w:t>[J]</w:t>
      </w:r>
      <w:r>
        <w:rPr>
          <w:rFonts w:hint="eastAsia"/>
        </w:rPr>
        <w:t>.上海汽车,</w:t>
      </w:r>
      <w:r>
        <w:t>2006(7).</w:t>
      </w:r>
    </w:p>
    <w:p w14:paraId="20B982C0">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[6] Kim H,Hong SG.Optimization of Bumper System Under Various Requirement[C]</w:t>
      </w:r>
      <w:r>
        <w:rPr>
          <w:rFonts w:hint="eastAsia"/>
        </w:rPr>
        <w:t>.</w:t>
      </w:r>
      <w:r>
        <w:t>Proced of the World Congress,Society of Automotive Engineers,2001.</w:t>
      </w:r>
    </w:p>
    <w:p w14:paraId="07D9C5BD">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[7] Tanlak N,Sonmez FO,Senaltun M.Shape optimization of bumper beams under high-velocity impact loads[J]</w:t>
      </w:r>
      <w:r>
        <w:rPr>
          <w:rFonts w:hint="eastAsia"/>
        </w:rPr>
        <w:t>.</w:t>
      </w:r>
      <w:r>
        <w:t>Engineering Structures,2015,95:49-60.</w:t>
      </w:r>
    </w:p>
    <w:p w14:paraId="488389CC">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[8] Liang J,Liang T,Li Y.Novel flexible cores in rotary draw bending forming:applied for the commercial vehicle anti-collision beam with retangular ribbed section[J]</w:t>
      </w:r>
      <w:r>
        <w:rPr>
          <w:rFonts w:hint="eastAsia"/>
        </w:rPr>
        <w:t>.</w:t>
      </w:r>
      <w:r>
        <w:t>The International Journal of Advances Manufacturing Technology,2021:1-12.</w:t>
      </w:r>
    </w:p>
    <w:p w14:paraId="794A4267">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[9] Eyvazian A,Habibi MK.Axial crushing behavior and energy absorption efficiency of corrugated tubes[J]</w:t>
      </w:r>
      <w:r>
        <w:rPr>
          <w:rFonts w:hint="eastAsia"/>
        </w:rPr>
        <w:t>.</w:t>
      </w:r>
      <w:r>
        <w:t>Materials and Design,2014,54:1028-1038.</w:t>
      </w:r>
    </w:p>
    <w:p w14:paraId="30E26DD1">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[10] Nia AA,Parsapour M.Comparative analysis of energy absorption capacity of simple and multi-cell thin-walled tubes with triangular,square,hexagonal and octagonal sections[J]</w:t>
      </w:r>
      <w:r>
        <w:rPr>
          <w:rFonts w:hint="eastAsia"/>
        </w:rPr>
        <w:t>.</w:t>
      </w:r>
      <w:r>
        <w:t>Thin-Walld structures,2014,74:155-165.</w:t>
      </w:r>
    </w:p>
    <w:p w14:paraId="799BC343">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[11] PARK D K.Bumper optimum design using the dynamically equivalent beam under various impact conditions[J]</w:t>
      </w:r>
      <w:r>
        <w:rPr>
          <w:rFonts w:hint="eastAsia"/>
        </w:rPr>
        <w:t>.</w:t>
      </w:r>
      <w:r>
        <w:t>International Journal of Automotive Technology,2014,15(6):937-943.</w:t>
      </w:r>
    </w:p>
    <w:p w14:paraId="679EE776">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[12] Asanjarani A,Dibajian SH</w:t>
      </w:r>
      <w:r>
        <w:rPr>
          <w:rFonts w:hint="eastAsia"/>
        </w:rPr>
        <w:t>.</w:t>
      </w:r>
      <w:r>
        <w:t>Multi-objective crashworthiness optimization of tapered thin-walled square tubes with indentations[J]</w:t>
      </w:r>
      <w:r>
        <w:rPr>
          <w:rFonts w:hint="eastAsia"/>
        </w:rPr>
        <w:t>.</w:t>
      </w:r>
      <w:r>
        <w:t>Thin-Walled structures,2017,116:26-36.</w:t>
      </w:r>
    </w:p>
    <w:p w14:paraId="5622791A">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[13] J.W.Wiese,C.D,Kan.A comparison of the safety performance of aluminum and steel in conventional automotive construction[M]</w:t>
      </w:r>
      <w:r>
        <w:rPr>
          <w:rFonts w:hint="eastAsia"/>
        </w:rPr>
        <w:t>.</w:t>
      </w:r>
      <w:r>
        <w:t>SAE Technical Paper,1998.</w:t>
      </w:r>
    </w:p>
    <w:p w14:paraId="038CAF1E">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[14] S.Santosa,T.Wierzbicki.Crash behavior of box columns filled with aluminum honeycomb or foam[J]</w:t>
      </w:r>
      <w:r>
        <w:rPr>
          <w:rFonts w:hint="eastAsia"/>
        </w:rPr>
        <w:t>.</w:t>
      </w:r>
      <w:r>
        <w:t>Computers&amp;Structures,1998,68(04):343-376.</w:t>
      </w:r>
    </w:p>
    <w:p w14:paraId="4726CF1D">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[15] A.K.Toskoy,M.Guden.Partial AL foam filling of commercial 1050H14 crash boxes:The effect of box column thickness and foam relative density on energy absorption[J]</w:t>
      </w:r>
      <w:r>
        <w:rPr>
          <w:rFonts w:hint="eastAsia"/>
        </w:rPr>
        <w:t>.</w:t>
      </w:r>
      <w:r>
        <w:t>Thin-walled structures,2010,48(07):482-494.</w:t>
      </w:r>
    </w:p>
    <w:p w14:paraId="36E474BC">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[16] </w:t>
      </w:r>
      <w:r>
        <w:rPr>
          <w:rFonts w:hint="eastAsia"/>
        </w:rPr>
        <w:t>胡红舟,钟志华.一种汽车防撞梁轻量化结构的仿真分析与试验研究</w:t>
      </w:r>
      <w:r>
        <w:t>[J]</w:t>
      </w:r>
      <w:r>
        <w:rPr>
          <w:rFonts w:hint="eastAsia"/>
        </w:rPr>
        <w:t>.汽车工程,</w:t>
      </w:r>
      <w:r>
        <w:t>2018,40(08):918-925.</w:t>
      </w:r>
    </w:p>
    <w:p w14:paraId="755F2B08">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[17] </w:t>
      </w:r>
      <w:r>
        <w:rPr>
          <w:rFonts w:hint="eastAsia"/>
        </w:rPr>
        <w:t>张友国,宋小文,李卓富.电动车仿生铝防撞梁耐撞性设计</w:t>
      </w:r>
      <w:r>
        <w:t>[J]</w:t>
      </w:r>
      <w:r>
        <w:rPr>
          <w:rFonts w:hint="eastAsia"/>
        </w:rPr>
        <w:t>.汽车工程学报,</w:t>
      </w:r>
      <w:r>
        <w:t>2019,9(02):89-96.</w:t>
      </w:r>
    </w:p>
    <w:p w14:paraId="5F02D0D5">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[18] </w:t>
      </w:r>
      <w:r>
        <w:rPr>
          <w:rFonts w:hint="eastAsia"/>
        </w:rPr>
        <w:t>徐忠明,徐小飞,万鑫铭.铝合金保险杠防撞梁结构优化设计</w:t>
      </w:r>
      <w:r>
        <w:t>[J]</w:t>
      </w:r>
      <w:r>
        <w:rPr>
          <w:rFonts w:hint="eastAsia"/>
        </w:rPr>
        <w:t>.机械工程学报,</w:t>
      </w:r>
      <w:r>
        <w:t>2013,49(08):136-142.</w:t>
      </w:r>
    </w:p>
    <w:p w14:paraId="0A127032">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[19] </w:t>
      </w:r>
      <w:r>
        <w:rPr>
          <w:rFonts w:hint="eastAsia"/>
        </w:rPr>
        <w:t>方永利,黄洁,张峰.参数驱动的新能源汽车吸能盒结构优化设计</w:t>
      </w:r>
      <w:r>
        <w:t>[J]</w:t>
      </w:r>
      <w:r>
        <w:rPr>
          <w:rFonts w:hint="eastAsia"/>
        </w:rPr>
        <w:t>.机械设计,</w:t>
      </w:r>
      <w:r>
        <w:t>2020,37(S2):181-186.</w:t>
      </w:r>
    </w:p>
    <w:p w14:paraId="0066E876">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[20] </w:t>
      </w:r>
      <w:r>
        <w:rPr>
          <w:rFonts w:hint="eastAsia"/>
        </w:rPr>
        <w:t>王建海,兰凤崇,曾立锵.预溃拉伸吸能结构的构建、分析与优化</w:t>
      </w:r>
      <w:r>
        <w:t>[J]</w:t>
      </w:r>
      <w:r>
        <w:rPr>
          <w:rFonts w:hint="eastAsia"/>
        </w:rPr>
        <w:t>.汽车工程,</w:t>
      </w:r>
      <w:r>
        <w:t>2021,43(02):253-261.</w:t>
      </w:r>
    </w:p>
    <w:p w14:paraId="297E73B4">
      <w:pPr>
        <w:pStyle w:val="14"/>
        <w:keepNext w:val="0"/>
        <w:keepLines w:val="0"/>
        <w:pageBreakBefore w:val="0"/>
        <w:widowControl w:val="0"/>
        <w:kinsoku/>
        <w:wordWrap/>
        <w:overflowPunct/>
        <w:topLinePunct w:val="0"/>
        <w:autoSpaceDE/>
        <w:autoSpaceDN/>
        <w:bidi w:val="0"/>
        <w:adjustRightInd/>
        <w:snapToGrid/>
        <w:spacing w:line="400" w:lineRule="exact"/>
        <w:textAlignment w:val="auto"/>
      </w:pPr>
      <w:r>
        <w:t xml:space="preserve">[21] </w:t>
      </w:r>
      <w:r>
        <w:rPr>
          <w:rFonts w:hint="eastAsia"/>
        </w:rPr>
        <w:t>苏来华.汽车保险杠系统低速碰撞的耐撞性研究</w:t>
      </w:r>
      <w:r>
        <w:t>[D]</w:t>
      </w:r>
      <w:r>
        <w:rPr>
          <w:rFonts w:hint="eastAsia"/>
        </w:rPr>
        <w:t>.郑州:华北水利水电大学,</w:t>
      </w:r>
      <w:r>
        <w:t>2022.</w:t>
      </w:r>
    </w:p>
    <w:p w14:paraId="3FCECFA9">
      <w:pPr>
        <w:pStyle w:val="14"/>
        <w:keepNext w:val="0"/>
        <w:keepLines w:val="0"/>
        <w:pageBreakBefore w:val="0"/>
        <w:widowControl w:val="0"/>
        <w:kinsoku/>
        <w:wordWrap/>
        <w:overflowPunct/>
        <w:topLinePunct w:val="0"/>
        <w:autoSpaceDE/>
        <w:autoSpaceDN/>
        <w:bidi w:val="0"/>
        <w:adjustRightInd/>
        <w:snapToGrid/>
        <w:spacing w:line="400" w:lineRule="exact"/>
        <w:textAlignment w:val="auto"/>
        <w:sectPr>
          <w:headerReference r:id="rId16" w:type="default"/>
          <w:pgSz w:w="11906" w:h="16838"/>
          <w:pgMar w:top="1440" w:right="1800" w:bottom="1440" w:left="1800" w:header="851" w:footer="992" w:gutter="0"/>
          <w:pgNumType w:fmt="decimal"/>
          <w:cols w:space="425" w:num="1"/>
          <w:docGrid w:type="lines" w:linePitch="312" w:charSpace="0"/>
        </w:sectPr>
      </w:pPr>
    </w:p>
    <w:p w14:paraId="6D960AB8">
      <w:pPr>
        <w:pStyle w:val="18"/>
        <w:jc w:val="center"/>
        <w:rPr>
          <w:rFonts w:hint="eastAsia"/>
          <w:sz w:val="32"/>
          <w:szCs w:val="32"/>
        </w:rPr>
      </w:pPr>
      <w:bookmarkStart w:id="49" w:name="_Toc19065"/>
      <w:r>
        <w:rPr>
          <w:rFonts w:hint="eastAsia"/>
          <w:sz w:val="32"/>
          <w:szCs w:val="32"/>
        </w:rPr>
        <w:t>致谢</w:t>
      </w:r>
      <w:bookmarkEnd w:id="49"/>
    </w:p>
    <w:p w14:paraId="24AE87A3">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论文至此已接近尾声，这也代表着我即将结束这一段充满回忆的校园之旅。回想这两年虽然很短暂，但带给我的成长却是不可衡量的，我想了很多却又不知道该如何下笔，大概是要感谢的人和事数不胜数。</w:t>
      </w:r>
    </w:p>
    <w:p w14:paraId="357705A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最要感谢的是我的论文指导老师刘利娟老师，我时常感到幸运能够在您的组里，因为我一开始把所有的精力都花在准备考研上所以我的进度不算快，而您却给予了我十分的包容和理解，从论文选题到结构的确定您能够给我提供了很多的建议和指导，也会给我鼓励让我相信自己可以被录取在我的考试尘埃落定之后您也很关心我论文的进度，经常不惜牺牲自己的时间在线下给我指导，您是一个很好的老师不仅有认真负责的工作态度更像是一个循循善诱的长辈，我将牢记老师的教诲在今后求学的生涯，也祝愿老师工作顺利桃李芬芳。</w:t>
      </w:r>
    </w:p>
    <w:p w14:paraId="5452C8E2">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这一路上结识的同学朋友们。因为有了你们我的大学生涯才能如此丰富，我时常惊讶于你们在某一方面的专业能力，更感谢你们能够不吝赐教，让我弥补了许多的不足。我们在茫茫人海中相识又携手走过了这一段人生的旅途，现在我们也将奔赴各自新的未来，希望大家都可以在自己的世界里继续闪闪发光也希望我们的回忆永在记忆的长河里闪烁。</w:t>
      </w:r>
    </w:p>
    <w:p w14:paraId="2212A074">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最后我要感谢我自己，那个无数个清晨和晚上往返于自习室的自己，即使也会徘徊迷茫甚至哭泣但始终没有想过放弃的坚韧的自己。是你一次又一次地重新书写了自己的命运，愿你在今后的求学路上不忘初心。</w:t>
      </w:r>
      <w:bookmarkStart w:id="50" w:name="_GoBack"/>
      <w:bookmarkEnd w:id="50"/>
    </w:p>
    <w:sectPr>
      <w:headerReference r:id="rId17"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PingFang SC">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49CFF">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5BF66D">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bv1P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Nibv1PeAgAAJgYAAA4AAAAAAAAAAQAgAAAAHwEAAGRycy9lMm9Eb2MueG1sUEsF&#10;BgAAAAAGAAYAWQEAAG8GAAAAAA==&#10;">
              <v:fill on="f" focussize="0,0"/>
              <v:stroke on="f" weight="0.5pt"/>
              <v:imagedata o:title=""/>
              <o:lock v:ext="edit" aspectratio="f"/>
              <v:textbox inset="0mm,0mm,0mm,0mm" style="mso-fit-shape-to-text:t;">
                <w:txbxContent>
                  <w:p w14:paraId="715BF66D">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B81530">
    <w:pPr>
      <w:pStyle w:val="7"/>
      <w:tabs>
        <w:tab w:val="clear" w:pos="4153"/>
      </w:tabs>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C94A1F1">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6kgfn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I6kgfneAgAAJgYAAA4AAAAAAAAAAQAgAAAAHwEAAGRycy9lMm9Eb2MueG1sUEsF&#10;BgAAAAAGAAYAWQEAAG8GAAAAAA==&#10;">
              <v:fill on="f" focussize="0,0"/>
              <v:stroke on="f" weight="0.5pt"/>
              <v:imagedata o:title=""/>
              <o:lock v:ext="edit" aspectratio="f"/>
              <v:textbox inset="0mm,0mm,0mm,0mm" style="mso-fit-shape-to-text:t;">
                <w:txbxContent>
                  <w:p w14:paraId="4C94A1F1">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EA3326">
    <w:pPr>
      <w:pStyle w:val="7"/>
      <w:tabs>
        <w:tab w:val="clear" w:pos="4153"/>
      </w:tabs>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47F645">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14:paraId="5947F645">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F51A1A">
    <w:pPr>
      <w:pStyle w:val="8"/>
      <w:jc w:val="left"/>
      <w:rPr>
        <w:rFonts w:hint="default" w:eastAsiaTheme="minorEastAsia"/>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绪论</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09022">
    <w:pPr>
      <w:pStyle w:val="8"/>
      <w:jc w:val="left"/>
      <w:rPr>
        <w:rFonts w:hint="default" w:eastAsia="宋体"/>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 xml:space="preserve">第6章 </w:t>
    </w:r>
    <w:r>
      <w:rPr>
        <w:rFonts w:hint="eastAsia" w:ascii="宋体" w:hAnsi="宋体" w:eastAsia="宋体" w:cs="宋体"/>
        <w:lang w:val="en-US" w:eastAsia="zh-CN"/>
      </w:rPr>
      <w:t>总结及展望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3ABF8">
    <w:pPr>
      <w:pStyle w:val="8"/>
      <w:jc w:val="left"/>
      <w:rPr>
        <w:rFonts w:hint="default" w:eastAsia="宋体"/>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816053">
    <w:pPr>
      <w:pStyle w:val="8"/>
      <w:jc w:val="left"/>
      <w:rPr>
        <w:rFonts w:hint="default" w:eastAsia="宋体"/>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0FE454">
    <w:pPr>
      <w:pStyle w:val="8"/>
      <w:jc w:val="left"/>
      <w:rPr>
        <w:rFonts w:hint="default" w:eastAsiaTheme="minorEastAsia"/>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71140E">
    <w:pPr>
      <w:pStyle w:val="8"/>
      <w:jc w:val="left"/>
      <w:rPr>
        <w:rFonts w:hint="default" w:eastAsiaTheme="minorEastAsia"/>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ABE33">
    <w:pPr>
      <w:pStyle w:val="8"/>
      <w:jc w:val="left"/>
      <w:rPr>
        <w:rFonts w:hint="default" w:eastAsiaTheme="minorEastAsia"/>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CA3CDE">
    <w:pPr>
      <w:pStyle w:val="8"/>
      <w:jc w:val="left"/>
      <w:rPr>
        <w:rFonts w:hint="default" w:eastAsiaTheme="minorEastAsia"/>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第1章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359975">
    <w:pPr>
      <w:pStyle w:val="8"/>
      <w:jc w:val="left"/>
      <w:rPr>
        <w:rFonts w:hint="default" w:eastAsiaTheme="minorEastAsia"/>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 xml:space="preserve">第2章 </w:t>
    </w:r>
    <w:r>
      <w:rPr>
        <w:rFonts w:hint="eastAsia" w:ascii="宋体" w:hAnsi="宋体" w:eastAsia="宋体" w:cs="宋体"/>
      </w:rPr>
      <w:t>汽车碰撞理论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78D645">
    <w:pPr>
      <w:pStyle w:val="8"/>
      <w:jc w:val="left"/>
      <w:rPr>
        <w:rFonts w:hint="default" w:eastAsia="宋体"/>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 xml:space="preserve">第3章 </w:t>
    </w:r>
    <w:r>
      <w:rPr>
        <w:rFonts w:hint="eastAsia" w:ascii="宋体" w:hAnsi="宋体" w:eastAsia="宋体" w:cs="宋体"/>
        <w:lang w:val="en-US" w:eastAsia="zh-CN"/>
      </w:rPr>
      <w:t>防撞横梁有限元模型的建立</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F7B233">
    <w:pPr>
      <w:pStyle w:val="8"/>
      <w:jc w:val="left"/>
      <w:rPr>
        <w:rFonts w:hint="default" w:eastAsia="宋体"/>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 xml:space="preserve">第4章 </w:t>
    </w:r>
    <w:r>
      <w:rPr>
        <w:rFonts w:hint="eastAsia" w:ascii="宋体" w:hAnsi="宋体" w:eastAsia="宋体" w:cs="宋体"/>
        <w:lang w:val="en-US" w:eastAsia="zh-CN"/>
      </w:rPr>
      <w:t>防撞横梁系统碰撞分析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38AE0">
    <w:pPr>
      <w:pStyle w:val="8"/>
      <w:jc w:val="left"/>
      <w:rPr>
        <w:rFonts w:hint="default" w:eastAsia="宋体"/>
        <w:lang w:val="en-US" w:eastAsia="zh-CN"/>
      </w:rPr>
    </w:pPr>
    <w:r>
      <w:rPr>
        <w:rFonts w:hint="eastAsia" w:ascii="宋体" w:hAnsi="宋体" w:eastAsia="宋体" w:cs="宋体"/>
        <w:lang w:val="en-US" w:eastAsia="zh-CN"/>
      </w:rPr>
      <w:t>金陵科技学院学士学位论文</w:t>
    </w:r>
    <w:r>
      <w:rPr>
        <w:rFonts w:hint="eastAsia"/>
        <w:lang w:val="en-US" w:eastAsia="zh-CN"/>
      </w:rPr>
      <w:t xml:space="preserve">                                             </w:t>
    </w:r>
    <w:r>
      <w:rPr>
        <w:rFonts w:hint="eastAsia" w:ascii="Times New Roman" w:hAnsi="Times New Roman" w:eastAsia="宋体" w:cs="Times New Roman"/>
        <w:lang w:val="en-US" w:eastAsia="zh-CN"/>
      </w:rPr>
      <w:t xml:space="preserve">第5章 </w:t>
    </w:r>
    <w:r>
      <w:rPr>
        <w:rFonts w:hint="eastAsia" w:ascii="宋体" w:hAnsi="宋体" w:eastAsia="宋体" w:cs="宋体"/>
        <w:lang w:val="en-US" w:eastAsia="zh-CN"/>
      </w:rPr>
      <w:t>防撞横梁优化设计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1A276D"/>
    <w:multiLevelType w:val="multilevel"/>
    <w:tmpl w:val="211A276D"/>
    <w:lvl w:ilvl="0" w:tentative="0">
      <w:start w:val="1"/>
      <w:numFmt w:val="decimal"/>
      <w:lvlText w:val="%1"/>
      <w:lvlJc w:val="left"/>
      <w:pPr>
        <w:ind w:left="600" w:hanging="6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520" w:hanging="2520"/>
      </w:pPr>
      <w:rPr>
        <w:rFonts w:hint="default"/>
      </w:rPr>
    </w:lvl>
    <w:lvl w:ilvl="8" w:tentative="0">
      <w:start w:val="1"/>
      <w:numFmt w:val="decimal"/>
      <w:lvlText w:val="%1.%2.%3.%4.%5.%6.%7.%8.%9"/>
      <w:lvlJc w:val="left"/>
      <w:pPr>
        <w:ind w:left="288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405"/>
    <w:rsid w:val="00012C0B"/>
    <w:rsid w:val="00027E7D"/>
    <w:rsid w:val="00071C1F"/>
    <w:rsid w:val="00071FB1"/>
    <w:rsid w:val="00094B1D"/>
    <w:rsid w:val="000A3AF7"/>
    <w:rsid w:val="000B2DB6"/>
    <w:rsid w:val="000D1370"/>
    <w:rsid w:val="00135F10"/>
    <w:rsid w:val="001B76D7"/>
    <w:rsid w:val="001F02CD"/>
    <w:rsid w:val="0020078A"/>
    <w:rsid w:val="00251C9B"/>
    <w:rsid w:val="002606F2"/>
    <w:rsid w:val="002664BB"/>
    <w:rsid w:val="002973A9"/>
    <w:rsid w:val="002E3571"/>
    <w:rsid w:val="00324D64"/>
    <w:rsid w:val="0033073C"/>
    <w:rsid w:val="00364E4A"/>
    <w:rsid w:val="0037241D"/>
    <w:rsid w:val="00373F71"/>
    <w:rsid w:val="00386C09"/>
    <w:rsid w:val="00392D8D"/>
    <w:rsid w:val="0039626E"/>
    <w:rsid w:val="003D61CF"/>
    <w:rsid w:val="003D65B8"/>
    <w:rsid w:val="003F48EF"/>
    <w:rsid w:val="004A3435"/>
    <w:rsid w:val="004D2090"/>
    <w:rsid w:val="004E1A2B"/>
    <w:rsid w:val="00502547"/>
    <w:rsid w:val="005070BB"/>
    <w:rsid w:val="0052555D"/>
    <w:rsid w:val="00527D45"/>
    <w:rsid w:val="00545F0A"/>
    <w:rsid w:val="0056613E"/>
    <w:rsid w:val="005932E1"/>
    <w:rsid w:val="005A67FA"/>
    <w:rsid w:val="005B0548"/>
    <w:rsid w:val="005B212C"/>
    <w:rsid w:val="005B7A6E"/>
    <w:rsid w:val="005F52F4"/>
    <w:rsid w:val="00600DE0"/>
    <w:rsid w:val="00626DE5"/>
    <w:rsid w:val="00661D66"/>
    <w:rsid w:val="00672578"/>
    <w:rsid w:val="00685B36"/>
    <w:rsid w:val="006A5CA5"/>
    <w:rsid w:val="006B1036"/>
    <w:rsid w:val="006D1979"/>
    <w:rsid w:val="006F199D"/>
    <w:rsid w:val="00752F21"/>
    <w:rsid w:val="007777A7"/>
    <w:rsid w:val="00787BAE"/>
    <w:rsid w:val="007E2A1A"/>
    <w:rsid w:val="007F71F5"/>
    <w:rsid w:val="00825185"/>
    <w:rsid w:val="00853B7F"/>
    <w:rsid w:val="00854AA2"/>
    <w:rsid w:val="00870D89"/>
    <w:rsid w:val="00874F60"/>
    <w:rsid w:val="008770D9"/>
    <w:rsid w:val="008A2A27"/>
    <w:rsid w:val="008A6365"/>
    <w:rsid w:val="008B72C2"/>
    <w:rsid w:val="008C34C8"/>
    <w:rsid w:val="008C3A05"/>
    <w:rsid w:val="009723F7"/>
    <w:rsid w:val="00975F09"/>
    <w:rsid w:val="009D3E59"/>
    <w:rsid w:val="009D7206"/>
    <w:rsid w:val="00A30919"/>
    <w:rsid w:val="00A512A9"/>
    <w:rsid w:val="00A56B52"/>
    <w:rsid w:val="00A5793C"/>
    <w:rsid w:val="00A92467"/>
    <w:rsid w:val="00A9794F"/>
    <w:rsid w:val="00AD627B"/>
    <w:rsid w:val="00AD75A6"/>
    <w:rsid w:val="00AD7974"/>
    <w:rsid w:val="00AF25DC"/>
    <w:rsid w:val="00AF4ABF"/>
    <w:rsid w:val="00B13B99"/>
    <w:rsid w:val="00B30686"/>
    <w:rsid w:val="00B74BC9"/>
    <w:rsid w:val="00B95A1B"/>
    <w:rsid w:val="00BC5A0F"/>
    <w:rsid w:val="00C96297"/>
    <w:rsid w:val="00C97A5E"/>
    <w:rsid w:val="00CE5816"/>
    <w:rsid w:val="00CE5E06"/>
    <w:rsid w:val="00CF6307"/>
    <w:rsid w:val="00CF7D86"/>
    <w:rsid w:val="00D40192"/>
    <w:rsid w:val="00D43FEF"/>
    <w:rsid w:val="00D95372"/>
    <w:rsid w:val="00DA08A9"/>
    <w:rsid w:val="00DB52E0"/>
    <w:rsid w:val="00DF3405"/>
    <w:rsid w:val="00E212A8"/>
    <w:rsid w:val="00EB16B4"/>
    <w:rsid w:val="00EB55CC"/>
    <w:rsid w:val="00EC27F0"/>
    <w:rsid w:val="00ED7F0F"/>
    <w:rsid w:val="00F03F09"/>
    <w:rsid w:val="00F15FD5"/>
    <w:rsid w:val="00F2671B"/>
    <w:rsid w:val="00F27242"/>
    <w:rsid w:val="00F41A3B"/>
    <w:rsid w:val="00FA0B10"/>
    <w:rsid w:val="00FD09F0"/>
    <w:rsid w:val="0689414E"/>
    <w:rsid w:val="2F9F6642"/>
    <w:rsid w:val="5BDA4D96"/>
    <w:rsid w:val="75FA6640"/>
    <w:rsid w:val="7964084E"/>
    <w:rsid w:val="7BCC6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semiHidden/>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w:basedOn w:val="1"/>
    <w:semiHidden/>
    <w:qFormat/>
    <w:uiPriority w:val="0"/>
    <w:rPr>
      <w:rFonts w:ascii="宋体" w:hAnsi="宋体" w:eastAsia="宋体" w:cs="宋体"/>
      <w:sz w:val="28"/>
      <w:szCs w:val="28"/>
      <w:lang w:val="en-US" w:eastAsia="en-US" w:bidi="ar-SA"/>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uiPriority w:val="39"/>
  </w:style>
  <w:style w:type="paragraph" w:styleId="10">
    <w:name w:val="toc 2"/>
    <w:basedOn w:val="1"/>
    <w:next w:val="1"/>
    <w:semiHidden/>
    <w:unhideWhenUsed/>
    <w:qFormat/>
    <w:uiPriority w:val="39"/>
    <w:pPr>
      <w:ind w:left="420" w:leftChars="200"/>
    </w:pPr>
  </w:style>
  <w:style w:type="table" w:styleId="12">
    <w:name w:val="Table Grid"/>
    <w:basedOn w:val="11"/>
    <w:qFormat/>
    <w:uiPriority w:val="39"/>
    <w:rPr>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正文1"/>
    <w:basedOn w:val="1"/>
    <w:link w:val="15"/>
    <w:qFormat/>
    <w:uiPriority w:val="0"/>
    <w:pPr>
      <w:spacing w:line="360" w:lineRule="auto"/>
    </w:pPr>
    <w:rPr>
      <w:rFonts w:ascii="Times New Roman" w:hAnsi="Times New Roman" w:eastAsia="宋体"/>
      <w:sz w:val="24"/>
    </w:rPr>
  </w:style>
  <w:style w:type="character" w:customStyle="1" w:styleId="15">
    <w:name w:val="正文1 字符"/>
    <w:basedOn w:val="13"/>
    <w:link w:val="14"/>
    <w:qFormat/>
    <w:uiPriority w:val="0"/>
    <w:rPr>
      <w:rFonts w:ascii="Times New Roman" w:hAnsi="Times New Roman" w:eastAsia="宋体"/>
      <w:sz w:val="24"/>
    </w:rPr>
  </w:style>
  <w:style w:type="paragraph" w:customStyle="1" w:styleId="16">
    <w:name w:val="标题2"/>
    <w:basedOn w:val="1"/>
    <w:link w:val="17"/>
    <w:qFormat/>
    <w:uiPriority w:val="0"/>
    <w:pPr>
      <w:keepNext/>
      <w:keepLines/>
      <w:outlineLvl w:val="1"/>
    </w:pPr>
    <w:rPr>
      <w:rFonts w:ascii="黑体" w:hAnsi="黑体" w:eastAsia="黑体" w:cstheme="majorBidi"/>
      <w:sz w:val="30"/>
      <w:szCs w:val="28"/>
    </w:rPr>
  </w:style>
  <w:style w:type="character" w:customStyle="1" w:styleId="17">
    <w:name w:val="标题2 字符"/>
    <w:basedOn w:val="13"/>
    <w:link w:val="16"/>
    <w:qFormat/>
    <w:uiPriority w:val="0"/>
    <w:rPr>
      <w:rFonts w:ascii="黑体" w:hAnsi="黑体" w:eastAsia="黑体" w:cstheme="majorBidi"/>
      <w:sz w:val="30"/>
      <w:szCs w:val="28"/>
    </w:rPr>
  </w:style>
  <w:style w:type="paragraph" w:customStyle="1" w:styleId="18">
    <w:name w:val="标题1"/>
    <w:basedOn w:val="2"/>
    <w:link w:val="19"/>
    <w:qFormat/>
    <w:uiPriority w:val="0"/>
    <w:pPr>
      <w:spacing w:before="0" w:after="0" w:line="240" w:lineRule="auto"/>
    </w:pPr>
    <w:rPr>
      <w:rFonts w:ascii="黑体" w:hAnsi="黑体" w:eastAsia="黑体"/>
      <w:b w:val="0"/>
      <w:bCs w:val="0"/>
      <w:szCs w:val="28"/>
    </w:rPr>
  </w:style>
  <w:style w:type="character" w:customStyle="1" w:styleId="19">
    <w:name w:val="标题1 字符"/>
    <w:basedOn w:val="20"/>
    <w:link w:val="18"/>
    <w:qFormat/>
    <w:uiPriority w:val="0"/>
    <w:rPr>
      <w:rFonts w:ascii="黑体" w:hAnsi="黑体" w:eastAsia="黑体" w:cstheme="majorBidi"/>
      <w:b w:val="0"/>
      <w:bCs w:val="0"/>
      <w:kern w:val="44"/>
      <w:sz w:val="44"/>
      <w:szCs w:val="28"/>
    </w:rPr>
  </w:style>
  <w:style w:type="character" w:customStyle="1" w:styleId="20">
    <w:name w:val="标题 2 字符"/>
    <w:basedOn w:val="13"/>
    <w:link w:val="3"/>
    <w:semiHidden/>
    <w:qFormat/>
    <w:uiPriority w:val="9"/>
    <w:rPr>
      <w:rFonts w:asciiTheme="majorHAnsi" w:hAnsiTheme="majorHAnsi" w:eastAsiaTheme="majorEastAsia" w:cstheme="majorBidi"/>
      <w:b/>
      <w:bCs/>
      <w:sz w:val="32"/>
      <w:szCs w:val="32"/>
    </w:rPr>
  </w:style>
  <w:style w:type="character" w:customStyle="1" w:styleId="21">
    <w:name w:val="标题 1 字符"/>
    <w:basedOn w:val="13"/>
    <w:link w:val="2"/>
    <w:qFormat/>
    <w:uiPriority w:val="9"/>
    <w:rPr>
      <w:b/>
      <w:bCs/>
      <w:kern w:val="44"/>
      <w:sz w:val="44"/>
      <w:szCs w:val="44"/>
    </w:rPr>
  </w:style>
  <w:style w:type="paragraph" w:styleId="22">
    <w:name w:val="List Paragraph"/>
    <w:basedOn w:val="1"/>
    <w:qFormat/>
    <w:uiPriority w:val="34"/>
    <w:pPr>
      <w:ind w:firstLine="420" w:firstLineChars="200"/>
    </w:pPr>
  </w:style>
  <w:style w:type="character" w:customStyle="1" w:styleId="23">
    <w:name w:val="页眉 字符"/>
    <w:basedOn w:val="13"/>
    <w:link w:val="8"/>
    <w:qFormat/>
    <w:uiPriority w:val="99"/>
    <w:rPr>
      <w:sz w:val="18"/>
      <w:szCs w:val="18"/>
    </w:rPr>
  </w:style>
  <w:style w:type="character" w:customStyle="1" w:styleId="24">
    <w:name w:val="页脚 字符"/>
    <w:basedOn w:val="13"/>
    <w:link w:val="7"/>
    <w:qFormat/>
    <w:uiPriority w:val="99"/>
    <w:rPr>
      <w:sz w:val="18"/>
      <w:szCs w:val="18"/>
    </w:rPr>
  </w:style>
  <w:style w:type="paragraph" w:customStyle="1" w:styleId="25">
    <w:name w:val="标题3"/>
    <w:basedOn w:val="4"/>
    <w:link w:val="26"/>
    <w:qFormat/>
    <w:uiPriority w:val="0"/>
    <w:pPr>
      <w:spacing w:before="0" w:after="0" w:line="360" w:lineRule="auto"/>
    </w:pPr>
    <w:rPr>
      <w:rFonts w:eastAsia="黑体"/>
      <w:b w:val="0"/>
      <w:sz w:val="24"/>
    </w:rPr>
  </w:style>
  <w:style w:type="character" w:customStyle="1" w:styleId="26">
    <w:name w:val="标题3 字符"/>
    <w:basedOn w:val="15"/>
    <w:link w:val="25"/>
    <w:qFormat/>
    <w:uiPriority w:val="0"/>
    <w:rPr>
      <w:rFonts w:ascii="Times New Roman" w:hAnsi="Times New Roman" w:eastAsia="黑体"/>
      <w:bCs/>
      <w:sz w:val="24"/>
      <w:szCs w:val="32"/>
    </w:rPr>
  </w:style>
  <w:style w:type="character" w:customStyle="1" w:styleId="27">
    <w:name w:val="标题 3 字符"/>
    <w:basedOn w:val="13"/>
    <w:link w:val="4"/>
    <w:semiHidden/>
    <w:qFormat/>
    <w:uiPriority w:val="9"/>
    <w:rPr>
      <w:b/>
      <w:bCs/>
      <w:sz w:val="32"/>
      <w:szCs w:val="32"/>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5.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67.png"/><Relationship Id="rId86" Type="http://schemas.openxmlformats.org/officeDocument/2006/relationships/image" Target="media/image66.png"/><Relationship Id="rId85" Type="http://schemas.openxmlformats.org/officeDocument/2006/relationships/image" Target="media/image65.png"/><Relationship Id="rId84" Type="http://schemas.openxmlformats.org/officeDocument/2006/relationships/image" Target="media/image64.png"/><Relationship Id="rId83" Type="http://schemas.openxmlformats.org/officeDocument/2006/relationships/image" Target="media/image63.png"/><Relationship Id="rId82" Type="http://schemas.openxmlformats.org/officeDocument/2006/relationships/image" Target="media/image62.png"/><Relationship Id="rId81" Type="http://schemas.openxmlformats.org/officeDocument/2006/relationships/image" Target="media/image61.png"/><Relationship Id="rId80" Type="http://schemas.openxmlformats.org/officeDocument/2006/relationships/image" Target="media/image60.png"/><Relationship Id="rId8" Type="http://schemas.openxmlformats.org/officeDocument/2006/relationships/header" Target="header4.xml"/><Relationship Id="rId79" Type="http://schemas.openxmlformats.org/officeDocument/2006/relationships/image" Target="media/image59.png"/><Relationship Id="rId78" Type="http://schemas.openxmlformats.org/officeDocument/2006/relationships/image" Target="media/image58.png"/><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png"/><Relationship Id="rId71" Type="http://schemas.openxmlformats.org/officeDocument/2006/relationships/image" Target="media/image51.png"/><Relationship Id="rId70" Type="http://schemas.openxmlformats.org/officeDocument/2006/relationships/image" Target="media/image50.png"/><Relationship Id="rId7" Type="http://schemas.openxmlformats.org/officeDocument/2006/relationships/footer" Target="footer2.xml"/><Relationship Id="rId69" Type="http://schemas.openxmlformats.org/officeDocument/2006/relationships/image" Target="media/image49.png"/><Relationship Id="rId68" Type="http://schemas.openxmlformats.org/officeDocument/2006/relationships/image" Target="media/image48.png"/><Relationship Id="rId67" Type="http://schemas.openxmlformats.org/officeDocument/2006/relationships/image" Target="media/image47.png"/><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header" Target="header3.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jpe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wmf"/><Relationship Id="rId27" Type="http://schemas.openxmlformats.org/officeDocument/2006/relationships/oleObject" Target="embeddings/oleObject2.bin"/><Relationship Id="rId26" Type="http://schemas.openxmlformats.org/officeDocument/2006/relationships/image" Target="media/image7.wmf"/><Relationship Id="rId25" Type="http://schemas.openxmlformats.org/officeDocument/2006/relationships/oleObject" Target="embeddings/oleObject1.bin"/><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448</Words>
  <Characters>578</Characters>
  <Lines>148</Lines>
  <Paragraphs>41</Paragraphs>
  <TotalTime>1</TotalTime>
  <ScaleCrop>false</ScaleCrop>
  <LinksUpToDate>false</LinksUpToDate>
  <CharactersWithSpaces>861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2025-05-17T01:09:00Z</dcterms:created>
  <dc:creator>Administrator</dc:creator>
  <cp:lastModifiedBy>、</cp:lastModifiedBy>
  <dcterms:modified xsi:type="dcterms:W3CDTF">2025-05-20T07:54:28Z</dcterms:modified>
  <cp:revision>303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eyJoZGlkIjoiMjkzYThmZjk4MTVhZDQzZjdlMWJkMTMzNDFkODkyZGMiLCJ1c2VySWQiOiI3ODAwMTk1MTgifQ==</vt:lpwstr>
  </property>
  <property fmtid="{D5CDD505-2E9C-101B-9397-08002B2CF9AE}" pid="3" name="KSOProductBuildVer">
    <vt:lpwstr>2052-12.1.0.20305</vt:lpwstr>
  </property>
  <property fmtid="{D5CDD505-2E9C-101B-9397-08002B2CF9AE}" pid="4" name="ICV">
    <vt:lpwstr>6742D63497F949169AE2BA93AB28640E_13</vt:lpwstr>
  </property>
</Properties>
</file>