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9BC5E" w14:textId="77777777" w:rsidR="0022582F" w:rsidRPr="006A65AA" w:rsidRDefault="00917C49">
      <w:pPr>
        <w:rPr>
          <w:b/>
          <w:bCs/>
        </w:rPr>
      </w:pPr>
      <w:r w:rsidRPr="006A65AA">
        <w:rPr>
          <w:b/>
          <w:bCs/>
        </w:rPr>
        <w:t>Aciurina in NM comparison:</w:t>
      </w:r>
    </w:p>
    <w:tbl>
      <w:tblPr>
        <w:tblW w:w="0" w:type="auto"/>
        <w:tblCellMar>
          <w:left w:w="0" w:type="dxa"/>
          <w:right w:w="0" w:type="dxa"/>
        </w:tblCellMar>
        <w:tblLook w:val="04A0" w:firstRow="1" w:lastRow="0" w:firstColumn="1" w:lastColumn="0" w:noHBand="0" w:noVBand="1"/>
      </w:tblPr>
      <w:tblGrid>
        <w:gridCol w:w="1221"/>
        <w:gridCol w:w="969"/>
        <w:gridCol w:w="1014"/>
        <w:gridCol w:w="992"/>
        <w:gridCol w:w="992"/>
        <w:gridCol w:w="963"/>
      </w:tblGrid>
      <w:tr w:rsidR="00D53695" w:rsidRPr="00C021F9" w14:paraId="6D75CE92" w14:textId="77777777" w:rsidTr="00D87435">
        <w:trPr>
          <w:trHeight w:val="359"/>
        </w:trPr>
        <w:tc>
          <w:tcPr>
            <w:tcW w:w="1221" w:type="dxa"/>
            <w:tcBorders>
              <w:top w:val="single" w:sz="6" w:space="0" w:color="000000"/>
              <w:left w:val="single" w:sz="6" w:space="0" w:color="000000"/>
              <w:bottom w:val="single" w:sz="18" w:space="0" w:color="000000"/>
              <w:right w:val="single" w:sz="6" w:space="0" w:color="000000"/>
            </w:tcBorders>
            <w:tcMar>
              <w:top w:w="60" w:type="dxa"/>
              <w:left w:w="60" w:type="dxa"/>
              <w:bottom w:w="60" w:type="dxa"/>
              <w:right w:w="60" w:type="dxa"/>
            </w:tcMar>
            <w:vAlign w:val="center"/>
            <w:hideMark/>
          </w:tcPr>
          <w:p w14:paraId="55EC29DB" w14:textId="77777777" w:rsidR="00D53695" w:rsidRPr="00C021F9" w:rsidRDefault="00D53695" w:rsidP="00D53695">
            <w:pPr>
              <w:rPr>
                <w:rFonts w:ascii="Helvetica" w:eastAsia="Times New Roman" w:hAnsi="Helvetica" w:cs="Times New Roman"/>
                <w:kern w:val="0"/>
                <w:sz w:val="28"/>
                <w:szCs w:val="28"/>
                <w14:ligatures w14:val="none"/>
              </w:rPr>
            </w:pPr>
          </w:p>
        </w:tc>
        <w:tc>
          <w:tcPr>
            <w:tcW w:w="969" w:type="dxa"/>
            <w:tcBorders>
              <w:top w:val="single" w:sz="6" w:space="0" w:color="000000"/>
              <w:left w:val="single" w:sz="6" w:space="0" w:color="000000"/>
              <w:bottom w:val="single" w:sz="18" w:space="0" w:color="000000"/>
              <w:right w:val="single" w:sz="6" w:space="0" w:color="000000"/>
            </w:tcBorders>
            <w:tcMar>
              <w:top w:w="60" w:type="dxa"/>
              <w:left w:w="60" w:type="dxa"/>
              <w:bottom w:w="60" w:type="dxa"/>
              <w:right w:w="60" w:type="dxa"/>
            </w:tcMar>
            <w:vAlign w:val="center"/>
            <w:hideMark/>
          </w:tcPr>
          <w:p w14:paraId="28CC55FB" w14:textId="77777777" w:rsidR="00D53695" w:rsidRPr="00C021F9" w:rsidRDefault="00D53695" w:rsidP="00D53695">
            <w:pPr>
              <w:jc w:val="center"/>
              <w:rPr>
                <w:rFonts w:ascii="Times New Roman" w:eastAsia="Times New Roman" w:hAnsi="Times New Roman" w:cs="Times New Roman"/>
                <w:kern w:val="0"/>
                <w:sz w:val="28"/>
                <w:szCs w:val="28"/>
                <w14:ligatures w14:val="none"/>
              </w:rPr>
            </w:pPr>
            <w:r w:rsidRPr="00C021F9">
              <w:rPr>
                <w:rFonts w:ascii="Helvetica Neue" w:eastAsia="Times New Roman" w:hAnsi="Helvetica Neue" w:cs="Times New Roman"/>
                <w:b/>
                <w:bCs/>
                <w:color w:val="000000"/>
                <w:kern w:val="0"/>
                <w:sz w:val="28"/>
                <w:szCs w:val="28"/>
                <w14:ligatures w14:val="none"/>
              </w:rPr>
              <w:t>MAL</w:t>
            </w:r>
          </w:p>
        </w:tc>
        <w:tc>
          <w:tcPr>
            <w:tcW w:w="1014" w:type="dxa"/>
            <w:tcBorders>
              <w:top w:val="single" w:sz="6" w:space="0" w:color="000000"/>
              <w:left w:val="single" w:sz="6" w:space="0" w:color="000000"/>
              <w:bottom w:val="single" w:sz="18" w:space="0" w:color="000000"/>
              <w:right w:val="single" w:sz="6" w:space="0" w:color="000000"/>
            </w:tcBorders>
            <w:tcMar>
              <w:top w:w="60" w:type="dxa"/>
              <w:left w:w="60" w:type="dxa"/>
              <w:bottom w:w="60" w:type="dxa"/>
              <w:right w:w="60" w:type="dxa"/>
            </w:tcMar>
            <w:vAlign w:val="center"/>
            <w:hideMark/>
          </w:tcPr>
          <w:p w14:paraId="420B3E79" w14:textId="77777777" w:rsidR="00D53695" w:rsidRPr="00C021F9" w:rsidRDefault="00D53695" w:rsidP="00D53695">
            <w:pPr>
              <w:jc w:val="center"/>
              <w:rPr>
                <w:rFonts w:ascii="Times New Roman" w:eastAsia="Times New Roman" w:hAnsi="Times New Roman" w:cs="Times New Roman"/>
                <w:kern w:val="0"/>
                <w:sz w:val="28"/>
                <w:szCs w:val="28"/>
                <w14:ligatures w14:val="none"/>
              </w:rPr>
            </w:pPr>
            <w:r w:rsidRPr="00C021F9">
              <w:rPr>
                <w:rFonts w:ascii="Helvetica Neue" w:eastAsia="Times New Roman" w:hAnsi="Helvetica Neue" w:cs="Times New Roman"/>
                <w:b/>
                <w:bCs/>
                <w:color w:val="000000"/>
                <w:kern w:val="0"/>
                <w:sz w:val="28"/>
                <w:szCs w:val="28"/>
                <w14:ligatures w14:val="none"/>
              </w:rPr>
              <w:t>SNM</w:t>
            </w:r>
          </w:p>
        </w:tc>
        <w:tc>
          <w:tcPr>
            <w:tcW w:w="992" w:type="dxa"/>
            <w:tcBorders>
              <w:top w:val="single" w:sz="6" w:space="0" w:color="000000"/>
              <w:left w:val="single" w:sz="6" w:space="0" w:color="000000"/>
              <w:bottom w:val="single" w:sz="18" w:space="0" w:color="000000"/>
              <w:right w:val="single" w:sz="6" w:space="0" w:color="000000"/>
            </w:tcBorders>
            <w:vAlign w:val="center"/>
          </w:tcPr>
          <w:p w14:paraId="072F3DCC" w14:textId="5E748CBB" w:rsidR="00D53695" w:rsidRPr="00C021F9" w:rsidRDefault="00D53695" w:rsidP="00D53695">
            <w:pPr>
              <w:jc w:val="center"/>
              <w:rPr>
                <w:rFonts w:ascii="Helvetica Neue" w:eastAsia="Times New Roman" w:hAnsi="Helvetica Neue" w:cs="Times New Roman"/>
                <w:b/>
                <w:bCs/>
                <w:color w:val="000000"/>
                <w:kern w:val="0"/>
                <w:sz w:val="28"/>
                <w:szCs w:val="28"/>
                <w14:ligatures w14:val="none"/>
              </w:rPr>
            </w:pPr>
            <w:r w:rsidRPr="00C021F9">
              <w:rPr>
                <w:rFonts w:ascii="Helvetica Neue" w:eastAsia="Times New Roman" w:hAnsi="Helvetica Neue" w:cs="Times New Roman"/>
                <w:b/>
                <w:bCs/>
                <w:color w:val="000000"/>
                <w:kern w:val="0"/>
                <w:sz w:val="28"/>
                <w:szCs w:val="28"/>
                <w14:ligatures w14:val="none"/>
              </w:rPr>
              <w:t>TES</w:t>
            </w:r>
          </w:p>
        </w:tc>
        <w:tc>
          <w:tcPr>
            <w:tcW w:w="992" w:type="dxa"/>
            <w:tcBorders>
              <w:top w:val="single" w:sz="6" w:space="0" w:color="000000"/>
              <w:left w:val="single" w:sz="6" w:space="0" w:color="000000"/>
              <w:bottom w:val="single" w:sz="18" w:space="0" w:color="000000"/>
              <w:right w:val="single" w:sz="6" w:space="0" w:color="000000"/>
            </w:tcBorders>
            <w:tcMar>
              <w:top w:w="60" w:type="dxa"/>
              <w:left w:w="60" w:type="dxa"/>
              <w:bottom w:w="60" w:type="dxa"/>
              <w:right w:w="60" w:type="dxa"/>
            </w:tcMar>
            <w:vAlign w:val="center"/>
            <w:hideMark/>
          </w:tcPr>
          <w:p w14:paraId="44687BF4" w14:textId="22A74C85" w:rsidR="00D53695" w:rsidRPr="00C021F9" w:rsidRDefault="00D53695" w:rsidP="00D53695">
            <w:pPr>
              <w:jc w:val="center"/>
              <w:rPr>
                <w:rFonts w:ascii="Times New Roman" w:eastAsia="Times New Roman" w:hAnsi="Times New Roman" w:cs="Times New Roman"/>
                <w:kern w:val="0"/>
                <w:sz w:val="28"/>
                <w:szCs w:val="28"/>
                <w14:ligatures w14:val="none"/>
              </w:rPr>
            </w:pPr>
            <w:r w:rsidRPr="00C021F9">
              <w:rPr>
                <w:rFonts w:ascii="Helvetica Neue" w:eastAsia="Times New Roman" w:hAnsi="Helvetica Neue" w:cs="Times New Roman"/>
                <w:b/>
                <w:bCs/>
                <w:color w:val="000000"/>
                <w:kern w:val="0"/>
                <w:sz w:val="28"/>
                <w:szCs w:val="28"/>
                <w14:ligatures w14:val="none"/>
              </w:rPr>
              <w:t>RGG</w:t>
            </w:r>
          </w:p>
        </w:tc>
        <w:tc>
          <w:tcPr>
            <w:tcW w:w="963" w:type="dxa"/>
            <w:tcBorders>
              <w:top w:val="single" w:sz="6" w:space="0" w:color="000000"/>
              <w:left w:val="single" w:sz="6" w:space="0" w:color="000000"/>
              <w:bottom w:val="single" w:sz="18" w:space="0" w:color="000000"/>
              <w:right w:val="single" w:sz="6" w:space="0" w:color="000000"/>
            </w:tcBorders>
            <w:tcMar>
              <w:top w:w="60" w:type="dxa"/>
              <w:left w:w="60" w:type="dxa"/>
              <w:bottom w:w="60" w:type="dxa"/>
              <w:right w:w="60" w:type="dxa"/>
            </w:tcMar>
            <w:vAlign w:val="center"/>
            <w:hideMark/>
          </w:tcPr>
          <w:p w14:paraId="77680ADE" w14:textId="77777777" w:rsidR="00D53695" w:rsidRPr="00C021F9" w:rsidRDefault="00D53695" w:rsidP="00D53695">
            <w:pPr>
              <w:jc w:val="center"/>
              <w:rPr>
                <w:rFonts w:ascii="Times New Roman" w:eastAsia="Times New Roman" w:hAnsi="Times New Roman" w:cs="Times New Roman"/>
                <w:kern w:val="0"/>
                <w:sz w:val="28"/>
                <w:szCs w:val="28"/>
                <w14:ligatures w14:val="none"/>
              </w:rPr>
            </w:pPr>
            <w:r w:rsidRPr="00C021F9">
              <w:rPr>
                <w:rFonts w:ascii="Helvetica Neue" w:eastAsia="Times New Roman" w:hAnsi="Helvetica Neue" w:cs="Times New Roman"/>
                <w:b/>
                <w:bCs/>
                <w:color w:val="000000"/>
                <w:kern w:val="0"/>
                <w:sz w:val="28"/>
                <w:szCs w:val="28"/>
                <w14:ligatures w14:val="none"/>
              </w:rPr>
              <w:t>ABQ</w:t>
            </w:r>
          </w:p>
        </w:tc>
      </w:tr>
      <w:tr w:rsidR="00D53695" w:rsidRPr="00C021F9" w14:paraId="517D8B57" w14:textId="77777777" w:rsidTr="00D87435">
        <w:trPr>
          <w:trHeight w:val="367"/>
        </w:trPr>
        <w:tc>
          <w:tcPr>
            <w:tcW w:w="1221" w:type="dxa"/>
            <w:tcBorders>
              <w:top w:val="single" w:sz="18" w:space="0" w:color="000000"/>
              <w:left w:val="single" w:sz="6" w:space="0" w:color="000000"/>
              <w:bottom w:val="single" w:sz="6" w:space="0" w:color="000000"/>
              <w:right w:val="single" w:sz="18" w:space="0" w:color="000000"/>
            </w:tcBorders>
            <w:tcMar>
              <w:top w:w="60" w:type="dxa"/>
              <w:left w:w="60" w:type="dxa"/>
              <w:bottom w:w="60" w:type="dxa"/>
              <w:right w:w="60" w:type="dxa"/>
            </w:tcMar>
            <w:vAlign w:val="center"/>
            <w:hideMark/>
          </w:tcPr>
          <w:p w14:paraId="5B82B4D8" w14:textId="77777777" w:rsidR="00D53695" w:rsidRPr="00C021F9" w:rsidRDefault="00D53695" w:rsidP="00D53695">
            <w:pPr>
              <w:jc w:val="center"/>
              <w:rPr>
                <w:rFonts w:ascii="Times New Roman" w:eastAsia="Times New Roman" w:hAnsi="Times New Roman" w:cs="Times New Roman"/>
                <w:kern w:val="0"/>
                <w:sz w:val="28"/>
                <w:szCs w:val="28"/>
                <w14:ligatures w14:val="none"/>
              </w:rPr>
            </w:pPr>
            <w:proofErr w:type="spellStart"/>
            <w:r w:rsidRPr="00C021F9">
              <w:rPr>
                <w:rFonts w:ascii="Helvetica Neue" w:eastAsia="Times New Roman" w:hAnsi="Helvetica Neue" w:cs="Times New Roman"/>
                <w:b/>
                <w:bCs/>
                <w:color w:val="000000"/>
                <w:kern w:val="0"/>
                <w:sz w:val="28"/>
                <w:szCs w:val="28"/>
                <w14:ligatures w14:val="none"/>
              </w:rPr>
              <w:t>Atrix</w:t>
            </w:r>
            <w:proofErr w:type="spellEnd"/>
          </w:p>
        </w:tc>
        <w:tc>
          <w:tcPr>
            <w:tcW w:w="969" w:type="dxa"/>
            <w:tcBorders>
              <w:top w:val="single" w:sz="18"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536D5EC" w14:textId="77777777" w:rsidR="00D53695" w:rsidRPr="00C021F9" w:rsidRDefault="00D53695" w:rsidP="00D53695">
            <w:pPr>
              <w:rPr>
                <w:rFonts w:ascii="Helvetica" w:eastAsia="Times New Roman" w:hAnsi="Helvetica" w:cs="Times New Roman"/>
                <w:kern w:val="0"/>
                <w:sz w:val="28"/>
                <w:szCs w:val="28"/>
                <w14:ligatures w14:val="none"/>
              </w:rPr>
            </w:pPr>
          </w:p>
        </w:tc>
        <w:tc>
          <w:tcPr>
            <w:tcW w:w="1014" w:type="dxa"/>
            <w:tcBorders>
              <w:top w:val="single" w:sz="18"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3B9A337" w14:textId="77777777" w:rsidR="00D53695" w:rsidRPr="00C021F9" w:rsidRDefault="00D53695" w:rsidP="00D53695">
            <w:pPr>
              <w:jc w:val="center"/>
              <w:rPr>
                <w:rFonts w:ascii="Times New Roman" w:eastAsia="Times New Roman" w:hAnsi="Times New Roman" w:cs="Times New Roman"/>
                <w:kern w:val="0"/>
                <w:sz w:val="28"/>
                <w:szCs w:val="28"/>
                <w14:ligatures w14:val="none"/>
              </w:rPr>
            </w:pPr>
            <w:r w:rsidRPr="00C021F9">
              <w:rPr>
                <w:rFonts w:ascii="Helvetica Neue" w:eastAsia="Times New Roman" w:hAnsi="Helvetica Neue" w:cs="Times New Roman"/>
                <w:color w:val="000000"/>
                <w:kern w:val="0"/>
                <w:sz w:val="28"/>
                <w:szCs w:val="28"/>
                <w14:ligatures w14:val="none"/>
              </w:rPr>
              <w:t>3</w:t>
            </w:r>
          </w:p>
        </w:tc>
        <w:tc>
          <w:tcPr>
            <w:tcW w:w="992" w:type="dxa"/>
            <w:tcBorders>
              <w:top w:val="single" w:sz="18" w:space="0" w:color="000000"/>
              <w:left w:val="single" w:sz="6" w:space="0" w:color="000000"/>
              <w:bottom w:val="single" w:sz="6" w:space="0" w:color="000000"/>
              <w:right w:val="single" w:sz="6" w:space="0" w:color="000000"/>
            </w:tcBorders>
            <w:vAlign w:val="center"/>
          </w:tcPr>
          <w:p w14:paraId="6BFFF042" w14:textId="3847C178" w:rsidR="00D53695" w:rsidRPr="00C021F9" w:rsidRDefault="00D53695" w:rsidP="00D53695">
            <w:pPr>
              <w:jc w:val="center"/>
              <w:rPr>
                <w:rFonts w:ascii="Helvetica Neue" w:eastAsia="Times New Roman" w:hAnsi="Helvetica Neue" w:cs="Times New Roman"/>
                <w:color w:val="000000"/>
                <w:kern w:val="0"/>
                <w:sz w:val="28"/>
                <w:szCs w:val="28"/>
                <w14:ligatures w14:val="none"/>
              </w:rPr>
            </w:pPr>
            <w:r w:rsidRPr="00C021F9">
              <w:rPr>
                <w:rFonts w:ascii="Helvetica Neue" w:eastAsia="Times New Roman" w:hAnsi="Helvetica Neue" w:cs="Times New Roman"/>
                <w:color w:val="000000"/>
                <w:kern w:val="0"/>
                <w:sz w:val="28"/>
                <w:szCs w:val="28"/>
                <w14:ligatures w14:val="none"/>
              </w:rPr>
              <w:t>3</w:t>
            </w:r>
          </w:p>
        </w:tc>
        <w:tc>
          <w:tcPr>
            <w:tcW w:w="992" w:type="dxa"/>
            <w:tcBorders>
              <w:top w:val="single" w:sz="18"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3B73EB5" w14:textId="3A62666B" w:rsidR="00D53695" w:rsidRPr="00C021F9" w:rsidRDefault="00D53695" w:rsidP="00D53695">
            <w:pPr>
              <w:jc w:val="center"/>
              <w:rPr>
                <w:rFonts w:ascii="Times New Roman" w:eastAsia="Times New Roman" w:hAnsi="Times New Roman" w:cs="Times New Roman"/>
                <w:kern w:val="0"/>
                <w:sz w:val="28"/>
                <w:szCs w:val="28"/>
                <w14:ligatures w14:val="none"/>
              </w:rPr>
            </w:pPr>
            <w:r w:rsidRPr="00C021F9">
              <w:rPr>
                <w:rFonts w:ascii="Helvetica Neue" w:eastAsia="Times New Roman" w:hAnsi="Helvetica Neue" w:cs="Times New Roman"/>
                <w:color w:val="000000"/>
                <w:kern w:val="0"/>
                <w:sz w:val="28"/>
                <w:szCs w:val="28"/>
                <w14:ligatures w14:val="none"/>
              </w:rPr>
              <w:t>3</w:t>
            </w:r>
          </w:p>
        </w:tc>
        <w:tc>
          <w:tcPr>
            <w:tcW w:w="963" w:type="dxa"/>
            <w:tcBorders>
              <w:top w:val="single" w:sz="18"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7ED9BC4" w14:textId="77777777" w:rsidR="00D53695" w:rsidRPr="00C021F9" w:rsidRDefault="00D53695" w:rsidP="00D53695">
            <w:pPr>
              <w:jc w:val="center"/>
              <w:rPr>
                <w:rFonts w:ascii="Times New Roman" w:eastAsia="Times New Roman" w:hAnsi="Times New Roman" w:cs="Times New Roman"/>
                <w:kern w:val="0"/>
                <w:sz w:val="28"/>
                <w:szCs w:val="28"/>
                <w14:ligatures w14:val="none"/>
              </w:rPr>
            </w:pPr>
            <w:r w:rsidRPr="00C021F9">
              <w:rPr>
                <w:rFonts w:ascii="Helvetica Neue" w:eastAsia="Times New Roman" w:hAnsi="Helvetica Neue" w:cs="Times New Roman"/>
                <w:color w:val="000000"/>
                <w:kern w:val="0"/>
                <w:sz w:val="28"/>
                <w:szCs w:val="28"/>
                <w14:ligatures w14:val="none"/>
              </w:rPr>
              <w:t>3</w:t>
            </w:r>
          </w:p>
        </w:tc>
      </w:tr>
      <w:tr w:rsidR="00D53695" w:rsidRPr="00C021F9" w14:paraId="756973EC" w14:textId="77777777" w:rsidTr="00D87435">
        <w:trPr>
          <w:trHeight w:val="367"/>
        </w:trPr>
        <w:tc>
          <w:tcPr>
            <w:tcW w:w="1221" w:type="dxa"/>
            <w:tcBorders>
              <w:top w:val="single" w:sz="6" w:space="0" w:color="000000"/>
              <w:left w:val="single" w:sz="6" w:space="0" w:color="000000"/>
              <w:bottom w:val="single" w:sz="6" w:space="0" w:color="000000"/>
              <w:right w:val="single" w:sz="18" w:space="0" w:color="000000"/>
            </w:tcBorders>
            <w:tcMar>
              <w:top w:w="60" w:type="dxa"/>
              <w:left w:w="60" w:type="dxa"/>
              <w:bottom w:w="60" w:type="dxa"/>
              <w:right w:w="60" w:type="dxa"/>
            </w:tcMar>
            <w:vAlign w:val="center"/>
            <w:hideMark/>
          </w:tcPr>
          <w:p w14:paraId="585759FA" w14:textId="77777777" w:rsidR="00D53695" w:rsidRPr="00C021F9" w:rsidRDefault="00D53695" w:rsidP="00D53695">
            <w:pPr>
              <w:jc w:val="center"/>
              <w:rPr>
                <w:rFonts w:ascii="Times New Roman" w:eastAsia="Times New Roman" w:hAnsi="Times New Roman" w:cs="Times New Roman"/>
                <w:kern w:val="0"/>
                <w:sz w:val="28"/>
                <w:szCs w:val="28"/>
                <w14:ligatures w14:val="none"/>
              </w:rPr>
            </w:pPr>
            <w:proofErr w:type="spellStart"/>
            <w:r w:rsidRPr="00C021F9">
              <w:rPr>
                <w:rFonts w:ascii="Helvetica Neue" w:eastAsia="Times New Roman" w:hAnsi="Helvetica Neue" w:cs="Times New Roman"/>
                <w:b/>
                <w:bCs/>
                <w:color w:val="000000"/>
                <w:kern w:val="0"/>
                <w:sz w:val="28"/>
                <w:szCs w:val="28"/>
                <w14:ligatures w14:val="none"/>
              </w:rPr>
              <w:t>Abige</w:t>
            </w:r>
            <w:proofErr w:type="spellEnd"/>
          </w:p>
        </w:tc>
        <w:tc>
          <w:tcPr>
            <w:tcW w:w="96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61844BD" w14:textId="77777777" w:rsidR="00D53695" w:rsidRPr="00C021F9" w:rsidRDefault="00D53695" w:rsidP="00D53695">
            <w:pPr>
              <w:jc w:val="center"/>
              <w:rPr>
                <w:rFonts w:ascii="Times New Roman" w:eastAsia="Times New Roman" w:hAnsi="Times New Roman" w:cs="Times New Roman"/>
                <w:kern w:val="0"/>
                <w:sz w:val="28"/>
                <w:szCs w:val="28"/>
                <w14:ligatures w14:val="none"/>
              </w:rPr>
            </w:pPr>
            <w:r w:rsidRPr="00C021F9">
              <w:rPr>
                <w:rFonts w:ascii="Helvetica Neue" w:eastAsia="Times New Roman" w:hAnsi="Helvetica Neue" w:cs="Times New Roman"/>
                <w:color w:val="000000"/>
                <w:kern w:val="0"/>
                <w:sz w:val="28"/>
                <w:szCs w:val="28"/>
                <w14:ligatures w14:val="none"/>
              </w:rPr>
              <w:t>3</w:t>
            </w:r>
          </w:p>
        </w:tc>
        <w:tc>
          <w:tcPr>
            <w:tcW w:w="10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C11D0EA" w14:textId="77777777" w:rsidR="00D53695" w:rsidRPr="00C021F9" w:rsidRDefault="00D53695" w:rsidP="00D53695">
            <w:pPr>
              <w:jc w:val="center"/>
              <w:rPr>
                <w:rFonts w:ascii="Times New Roman" w:eastAsia="Times New Roman" w:hAnsi="Times New Roman" w:cs="Times New Roman"/>
                <w:kern w:val="0"/>
                <w:sz w:val="28"/>
                <w:szCs w:val="28"/>
                <w14:ligatures w14:val="none"/>
              </w:rPr>
            </w:pPr>
            <w:r w:rsidRPr="00C021F9">
              <w:rPr>
                <w:rFonts w:ascii="Helvetica Neue" w:eastAsia="Times New Roman" w:hAnsi="Helvetica Neue" w:cs="Times New Roman"/>
                <w:color w:val="000000"/>
                <w:kern w:val="0"/>
                <w:sz w:val="28"/>
                <w:szCs w:val="28"/>
                <w14:ligatures w14:val="none"/>
              </w:rPr>
              <w:t>3</w:t>
            </w:r>
          </w:p>
        </w:tc>
        <w:tc>
          <w:tcPr>
            <w:tcW w:w="992" w:type="dxa"/>
            <w:tcBorders>
              <w:top w:val="single" w:sz="6" w:space="0" w:color="000000"/>
              <w:left w:val="single" w:sz="6" w:space="0" w:color="000000"/>
              <w:bottom w:val="single" w:sz="6" w:space="0" w:color="000000"/>
              <w:right w:val="single" w:sz="6" w:space="0" w:color="000000"/>
            </w:tcBorders>
            <w:vAlign w:val="center"/>
          </w:tcPr>
          <w:p w14:paraId="26A26E6E" w14:textId="33D5E2C6" w:rsidR="00D53695" w:rsidRPr="00C021F9" w:rsidRDefault="00D53695" w:rsidP="00D53695">
            <w:pPr>
              <w:jc w:val="center"/>
              <w:rPr>
                <w:rFonts w:ascii="Helvetica Neue" w:eastAsia="Times New Roman" w:hAnsi="Helvetica Neue" w:cs="Times New Roman"/>
                <w:color w:val="000000"/>
                <w:kern w:val="0"/>
                <w:sz w:val="28"/>
                <w:szCs w:val="28"/>
                <w14:ligatures w14:val="none"/>
              </w:rPr>
            </w:pPr>
            <w:r w:rsidRPr="00C021F9">
              <w:rPr>
                <w:rFonts w:ascii="Helvetica Neue" w:eastAsia="Times New Roman" w:hAnsi="Helvetica Neue" w:cs="Times New Roman"/>
                <w:color w:val="000000"/>
                <w:kern w:val="0"/>
                <w:sz w:val="28"/>
                <w:szCs w:val="28"/>
                <w14:ligatures w14:val="none"/>
              </w:rPr>
              <w:t>3</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2887B13" w14:textId="54B10890" w:rsidR="00D53695" w:rsidRPr="00C021F9" w:rsidRDefault="00D53695" w:rsidP="00D53695">
            <w:pPr>
              <w:jc w:val="center"/>
              <w:rPr>
                <w:rFonts w:ascii="Times New Roman" w:eastAsia="Times New Roman" w:hAnsi="Times New Roman" w:cs="Times New Roman"/>
                <w:kern w:val="0"/>
                <w:sz w:val="28"/>
                <w:szCs w:val="28"/>
                <w14:ligatures w14:val="none"/>
              </w:rPr>
            </w:pPr>
            <w:r w:rsidRPr="00C021F9">
              <w:rPr>
                <w:rFonts w:ascii="Helvetica Neue" w:eastAsia="Times New Roman" w:hAnsi="Helvetica Neue" w:cs="Times New Roman"/>
                <w:color w:val="000000"/>
                <w:kern w:val="0"/>
                <w:sz w:val="28"/>
                <w:szCs w:val="28"/>
                <w14:ligatures w14:val="none"/>
              </w:rPr>
              <w:t>3</w:t>
            </w:r>
          </w:p>
        </w:tc>
        <w:tc>
          <w:tcPr>
            <w:tcW w:w="9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8E6481E" w14:textId="77777777" w:rsidR="00D53695" w:rsidRPr="00C021F9" w:rsidRDefault="00D53695" w:rsidP="00D53695">
            <w:pPr>
              <w:rPr>
                <w:rFonts w:ascii="Helvetica" w:eastAsia="Times New Roman" w:hAnsi="Helvetica" w:cs="Times New Roman"/>
                <w:kern w:val="0"/>
                <w:sz w:val="28"/>
                <w:szCs w:val="28"/>
                <w14:ligatures w14:val="none"/>
              </w:rPr>
            </w:pPr>
          </w:p>
        </w:tc>
      </w:tr>
      <w:tr w:rsidR="00D53695" w:rsidRPr="00C021F9" w14:paraId="52BFD0F7" w14:textId="77777777" w:rsidTr="00D87435">
        <w:trPr>
          <w:trHeight w:val="373"/>
        </w:trPr>
        <w:tc>
          <w:tcPr>
            <w:tcW w:w="1221" w:type="dxa"/>
            <w:tcBorders>
              <w:top w:val="single" w:sz="6" w:space="0" w:color="000000"/>
              <w:left w:val="single" w:sz="6" w:space="0" w:color="000000"/>
              <w:bottom w:val="single" w:sz="6" w:space="0" w:color="000000"/>
              <w:right w:val="single" w:sz="18" w:space="0" w:color="000000"/>
            </w:tcBorders>
            <w:tcMar>
              <w:top w:w="60" w:type="dxa"/>
              <w:left w:w="60" w:type="dxa"/>
              <w:bottom w:w="60" w:type="dxa"/>
              <w:right w:w="60" w:type="dxa"/>
            </w:tcMar>
            <w:vAlign w:val="center"/>
            <w:hideMark/>
          </w:tcPr>
          <w:p w14:paraId="69911A72" w14:textId="77777777" w:rsidR="00D53695" w:rsidRPr="00C021F9" w:rsidRDefault="00D53695" w:rsidP="00D53695">
            <w:pPr>
              <w:jc w:val="center"/>
              <w:rPr>
                <w:rFonts w:ascii="Times New Roman" w:eastAsia="Times New Roman" w:hAnsi="Times New Roman" w:cs="Times New Roman"/>
                <w:kern w:val="0"/>
                <w:sz w:val="28"/>
                <w:szCs w:val="28"/>
                <w14:ligatures w14:val="none"/>
              </w:rPr>
            </w:pPr>
            <w:proofErr w:type="spellStart"/>
            <w:r w:rsidRPr="00C021F9">
              <w:rPr>
                <w:rFonts w:ascii="Helvetica Neue" w:eastAsia="Times New Roman" w:hAnsi="Helvetica Neue" w:cs="Times New Roman"/>
                <w:b/>
                <w:bCs/>
                <w:color w:val="000000"/>
                <w:kern w:val="0"/>
                <w:sz w:val="28"/>
                <w:szCs w:val="28"/>
                <w14:ligatures w14:val="none"/>
              </w:rPr>
              <w:t>Anota</w:t>
            </w:r>
            <w:proofErr w:type="spellEnd"/>
          </w:p>
        </w:tc>
        <w:tc>
          <w:tcPr>
            <w:tcW w:w="96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1A0B47D" w14:textId="77777777" w:rsidR="00D53695" w:rsidRPr="00C021F9" w:rsidRDefault="00D53695" w:rsidP="00D53695">
            <w:pPr>
              <w:jc w:val="center"/>
              <w:rPr>
                <w:rFonts w:ascii="Times New Roman" w:eastAsia="Times New Roman" w:hAnsi="Times New Roman" w:cs="Times New Roman"/>
                <w:kern w:val="0"/>
                <w:sz w:val="28"/>
                <w:szCs w:val="28"/>
                <w14:ligatures w14:val="none"/>
              </w:rPr>
            </w:pPr>
            <w:r w:rsidRPr="00C021F9">
              <w:rPr>
                <w:rFonts w:ascii="Helvetica Neue" w:eastAsia="Times New Roman" w:hAnsi="Helvetica Neue" w:cs="Times New Roman"/>
                <w:color w:val="000000"/>
                <w:kern w:val="0"/>
                <w:sz w:val="28"/>
                <w:szCs w:val="28"/>
                <w14:ligatures w14:val="none"/>
              </w:rPr>
              <w:t>3</w:t>
            </w:r>
          </w:p>
        </w:tc>
        <w:tc>
          <w:tcPr>
            <w:tcW w:w="10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D3901CB" w14:textId="77777777" w:rsidR="00D53695" w:rsidRPr="00C021F9" w:rsidRDefault="00D53695" w:rsidP="00D53695">
            <w:pPr>
              <w:rPr>
                <w:rFonts w:ascii="Helvetica" w:eastAsia="Times New Roman" w:hAnsi="Helvetica" w:cs="Times New Roman"/>
                <w:kern w:val="0"/>
                <w:sz w:val="28"/>
                <w:szCs w:val="28"/>
                <w14:ligatures w14:val="none"/>
              </w:rPr>
            </w:pPr>
          </w:p>
        </w:tc>
        <w:tc>
          <w:tcPr>
            <w:tcW w:w="992" w:type="dxa"/>
            <w:tcBorders>
              <w:top w:val="single" w:sz="6" w:space="0" w:color="000000"/>
              <w:left w:val="single" w:sz="6" w:space="0" w:color="000000"/>
              <w:bottom w:val="single" w:sz="6" w:space="0" w:color="000000"/>
              <w:right w:val="single" w:sz="6" w:space="0" w:color="000000"/>
            </w:tcBorders>
            <w:vAlign w:val="center"/>
          </w:tcPr>
          <w:p w14:paraId="201C0112" w14:textId="2F699907" w:rsidR="00D53695" w:rsidRPr="00C021F9" w:rsidRDefault="00D53695" w:rsidP="00D53695">
            <w:pPr>
              <w:rPr>
                <w:rFonts w:ascii="Helvetica" w:eastAsia="Times New Roman" w:hAnsi="Helvetica" w:cs="Times New Roman"/>
                <w:kern w:val="0"/>
                <w:sz w:val="28"/>
                <w:szCs w:val="28"/>
                <w14:ligatures w14:val="none"/>
              </w:rPr>
            </w:pPr>
            <w:r w:rsidRPr="00C021F9">
              <w:rPr>
                <w:rFonts w:ascii="Helvetica Neue" w:eastAsia="Times New Roman" w:hAnsi="Helvetica Neue" w:cs="Times New Roman"/>
                <w:color w:val="000000"/>
                <w:kern w:val="0"/>
                <w:sz w:val="28"/>
                <w:szCs w:val="28"/>
                <w14:ligatures w14:val="none"/>
              </w:rPr>
              <w:t>3</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F068F2E" w14:textId="40733DF0" w:rsidR="00D53695" w:rsidRPr="00C021F9" w:rsidRDefault="00D53695" w:rsidP="00D53695">
            <w:pPr>
              <w:rPr>
                <w:rFonts w:ascii="Helvetica" w:eastAsia="Times New Roman" w:hAnsi="Helvetica" w:cs="Times New Roman"/>
                <w:kern w:val="0"/>
                <w:sz w:val="28"/>
                <w:szCs w:val="28"/>
                <w14:ligatures w14:val="none"/>
              </w:rPr>
            </w:pPr>
          </w:p>
        </w:tc>
        <w:tc>
          <w:tcPr>
            <w:tcW w:w="9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9AFA7A9" w14:textId="77777777" w:rsidR="00D53695" w:rsidRPr="00C021F9" w:rsidRDefault="00D53695" w:rsidP="00D53695">
            <w:pPr>
              <w:rPr>
                <w:rFonts w:ascii="Helvetica" w:eastAsia="Times New Roman" w:hAnsi="Helvetica" w:cs="Times New Roman"/>
                <w:kern w:val="0"/>
                <w:sz w:val="28"/>
                <w:szCs w:val="28"/>
                <w14:ligatures w14:val="none"/>
              </w:rPr>
            </w:pPr>
          </w:p>
        </w:tc>
      </w:tr>
    </w:tbl>
    <w:p w14:paraId="23C07404" w14:textId="77777777" w:rsidR="00917C49" w:rsidRDefault="00917C49"/>
    <w:p w14:paraId="292F8097" w14:textId="77777777" w:rsidR="00BD7CCD" w:rsidRDefault="00BD7CCD"/>
    <w:p w14:paraId="1E64F11B" w14:textId="77777777" w:rsidR="00BD7CCD" w:rsidRDefault="00BD7CCD">
      <w:r>
        <w:t>With these samples we want to know:</w:t>
      </w:r>
    </w:p>
    <w:p w14:paraId="218260E4" w14:textId="77777777" w:rsidR="00BD7CCD" w:rsidRDefault="00BD7CCD"/>
    <w:p w14:paraId="21CBDAA1" w14:textId="77777777" w:rsidR="00BD7CCD" w:rsidRDefault="00BD7CCD" w:rsidP="00BD7CCD">
      <w:r>
        <w:t xml:space="preserve">How similar are </w:t>
      </w:r>
      <w:proofErr w:type="spellStart"/>
      <w:r>
        <w:t>Atrix</w:t>
      </w:r>
      <w:proofErr w:type="spellEnd"/>
      <w:r>
        <w:t xml:space="preserve"> and </w:t>
      </w:r>
      <w:proofErr w:type="spellStart"/>
      <w:r>
        <w:t>Abige</w:t>
      </w:r>
      <w:proofErr w:type="spellEnd"/>
      <w:r>
        <w:t xml:space="preserve">? </w:t>
      </w:r>
    </w:p>
    <w:p w14:paraId="248F1720" w14:textId="77777777" w:rsidR="00BD7CCD" w:rsidRDefault="00BD7CCD" w:rsidP="00BD7CCD">
      <w:pPr>
        <w:ind w:firstLine="720"/>
      </w:pPr>
      <w:r>
        <w:t>(Phylogeny, basic sequence similarity)</w:t>
      </w:r>
    </w:p>
    <w:p w14:paraId="2076E8CA" w14:textId="77777777" w:rsidR="003F36A9" w:rsidRDefault="003F36A9" w:rsidP="00BD7CCD">
      <w:pPr>
        <w:ind w:firstLine="720"/>
      </w:pPr>
      <w:r>
        <w:t xml:space="preserve">Phylogeny of </w:t>
      </w:r>
      <w:proofErr w:type="spellStart"/>
      <w:r>
        <w:t>Atrix</w:t>
      </w:r>
      <w:proofErr w:type="spellEnd"/>
      <w:r>
        <w:t xml:space="preserve">, </w:t>
      </w:r>
      <w:proofErr w:type="spellStart"/>
      <w:r>
        <w:t>Abige</w:t>
      </w:r>
      <w:proofErr w:type="spellEnd"/>
      <w:r>
        <w:t xml:space="preserve">, </w:t>
      </w:r>
      <w:proofErr w:type="spellStart"/>
      <w:r>
        <w:t>Anota</w:t>
      </w:r>
      <w:proofErr w:type="spellEnd"/>
    </w:p>
    <w:p w14:paraId="3B7A0FDC" w14:textId="77777777" w:rsidR="00BD7CCD" w:rsidRDefault="00BD7CCD" w:rsidP="00BD7CCD"/>
    <w:p w14:paraId="54BF35D9" w14:textId="77777777" w:rsidR="00BD7CCD" w:rsidRDefault="00BD7CCD" w:rsidP="00BD7CCD">
      <w:r>
        <w:t xml:space="preserve">How much genetic exchange do </w:t>
      </w:r>
      <w:proofErr w:type="spellStart"/>
      <w:r>
        <w:t>Atrix</w:t>
      </w:r>
      <w:proofErr w:type="spellEnd"/>
      <w:r>
        <w:t xml:space="preserve"> and </w:t>
      </w:r>
      <w:proofErr w:type="spellStart"/>
      <w:r>
        <w:t>Abige</w:t>
      </w:r>
      <w:proofErr w:type="spellEnd"/>
      <w:r>
        <w:t xml:space="preserve"> have? </w:t>
      </w:r>
    </w:p>
    <w:p w14:paraId="4681B83F" w14:textId="77777777" w:rsidR="00BD7CCD" w:rsidRDefault="00BD7CCD" w:rsidP="00BD7CCD">
      <w:pPr>
        <w:ind w:firstLine="720"/>
      </w:pPr>
      <w:r>
        <w:t xml:space="preserve">(abba/baba, </w:t>
      </w:r>
      <w:proofErr w:type="spellStart"/>
      <w:r>
        <w:t>fst</w:t>
      </w:r>
      <w:proofErr w:type="spellEnd"/>
      <w:r>
        <w:t>, etc.)</w:t>
      </w:r>
    </w:p>
    <w:p w14:paraId="798630BC" w14:textId="77777777" w:rsidR="003F36A9" w:rsidRDefault="003F36A9" w:rsidP="00BD7CCD">
      <w:pPr>
        <w:ind w:firstLine="720"/>
      </w:pPr>
      <w:r>
        <w:t xml:space="preserve">How does this compare to the </w:t>
      </w:r>
      <w:proofErr w:type="spellStart"/>
      <w:r>
        <w:t>Atrix-Anota</w:t>
      </w:r>
      <w:proofErr w:type="spellEnd"/>
      <w:r>
        <w:t xml:space="preserve"> and </w:t>
      </w:r>
      <w:proofErr w:type="spellStart"/>
      <w:r>
        <w:t>Abige-Anota</w:t>
      </w:r>
      <w:proofErr w:type="spellEnd"/>
      <w:r>
        <w:t xml:space="preserve"> interbreeding?</w:t>
      </w:r>
    </w:p>
    <w:p w14:paraId="2C08930F" w14:textId="77777777" w:rsidR="00BD7CCD" w:rsidRDefault="00BD7CCD" w:rsidP="00BD7CCD">
      <w:r>
        <w:tab/>
        <w:t>Does th</w:t>
      </w:r>
      <w:r w:rsidR="003F36A9">
        <w:t>e pattern</w:t>
      </w:r>
      <w:r>
        <w:t xml:space="preserve"> change when </w:t>
      </w:r>
      <w:r w:rsidR="003F36A9">
        <w:t xml:space="preserve">species </w:t>
      </w:r>
      <w:r>
        <w:t xml:space="preserve">are in sympatry? </w:t>
      </w:r>
    </w:p>
    <w:p w14:paraId="5FFE7C8A" w14:textId="77777777" w:rsidR="00BD7CCD" w:rsidRDefault="006A65AA" w:rsidP="00BD7CCD">
      <w:r>
        <w:tab/>
        <w:t xml:space="preserve">Structure plot of </w:t>
      </w:r>
      <w:proofErr w:type="spellStart"/>
      <w:r>
        <w:t>Atrix</w:t>
      </w:r>
      <w:proofErr w:type="spellEnd"/>
      <w:r>
        <w:t xml:space="preserve">, </w:t>
      </w:r>
      <w:proofErr w:type="spellStart"/>
      <w:r>
        <w:t>Abige</w:t>
      </w:r>
      <w:proofErr w:type="spellEnd"/>
      <w:r>
        <w:t xml:space="preserve">, </w:t>
      </w:r>
      <w:proofErr w:type="spellStart"/>
      <w:r>
        <w:t>Anota</w:t>
      </w:r>
      <w:proofErr w:type="spellEnd"/>
      <w:r>
        <w:t xml:space="preserve"> – what is the optimum k?</w:t>
      </w:r>
    </w:p>
    <w:p w14:paraId="38D33A71" w14:textId="77777777" w:rsidR="00BD7CCD" w:rsidRDefault="00BD7CCD" w:rsidP="00BD7CCD"/>
    <w:p w14:paraId="78801882" w14:textId="77777777" w:rsidR="00C021F9" w:rsidRDefault="00C021F9" w:rsidP="00BD7CCD">
      <w:r>
        <w:t>Do we need 4 species to perform any of these tests?</w:t>
      </w:r>
    </w:p>
    <w:p w14:paraId="3D011516" w14:textId="494BB8D3" w:rsidR="004C6DE7" w:rsidRDefault="00C021F9" w:rsidP="00C021F9">
      <w:pPr>
        <w:ind w:firstLine="720"/>
      </w:pPr>
      <w:r>
        <w:t>If so, the</w:t>
      </w:r>
      <w:r w:rsidR="004C6DE7">
        <w:t xml:space="preserve"> 4</w:t>
      </w:r>
      <w:r w:rsidR="004C6DE7" w:rsidRPr="004C6DE7">
        <w:rPr>
          <w:vertAlign w:val="superscript"/>
        </w:rPr>
        <w:t>th</w:t>
      </w:r>
      <w:r w:rsidR="004C6DE7">
        <w:t xml:space="preserve"> lineage </w:t>
      </w:r>
      <w:r>
        <w:t>can be the</w:t>
      </w:r>
      <w:r w:rsidR="004C6DE7">
        <w:t xml:space="preserve"> 3 </w:t>
      </w:r>
      <w:proofErr w:type="spellStart"/>
      <w:proofErr w:type="gramStart"/>
      <w:r w:rsidR="004C6DE7">
        <w:t>Aopac</w:t>
      </w:r>
      <w:proofErr w:type="spellEnd"/>
      <w:proofErr w:type="gramEnd"/>
      <w:r w:rsidR="004C6DE7">
        <w:t xml:space="preserve"> </w:t>
      </w:r>
    </w:p>
    <w:p w14:paraId="765444F2" w14:textId="77777777" w:rsidR="00D36EE1" w:rsidRDefault="00D36EE1" w:rsidP="00C021F9">
      <w:pPr>
        <w:ind w:firstLine="720"/>
      </w:pPr>
    </w:p>
    <w:p w14:paraId="253BB65B" w14:textId="77777777" w:rsidR="00D36EE1" w:rsidRDefault="00D36EE1" w:rsidP="00C021F9">
      <w:pPr>
        <w:ind w:firstLine="720"/>
      </w:pPr>
    </w:p>
    <w:p w14:paraId="5BC64C3C" w14:textId="77777777" w:rsidR="00D36EE1" w:rsidRDefault="00D36EE1" w:rsidP="00D36EE1">
      <w:pPr>
        <w:ind w:firstLine="720"/>
      </w:pPr>
      <w:r>
        <w:t>MAC:</w:t>
      </w:r>
      <w:r>
        <w:br/>
        <w:t>The choice of the minimum minor allele count (min.mac) in your VCF filtering depends on the specific goals of your analysis and the characteristics of your dataset. Here are some considerations for choosing the appropriate min.mac value:</w:t>
      </w:r>
    </w:p>
    <w:p w14:paraId="61678A0A" w14:textId="77777777" w:rsidR="00D36EE1" w:rsidRDefault="00D36EE1" w:rsidP="00D36EE1">
      <w:pPr>
        <w:ind w:firstLine="720"/>
      </w:pPr>
    </w:p>
    <w:p w14:paraId="5C277F38" w14:textId="77777777" w:rsidR="00D36EE1" w:rsidRDefault="00D36EE1" w:rsidP="00D36EE1">
      <w:pPr>
        <w:ind w:firstLine="720"/>
      </w:pPr>
      <w:r>
        <w:t>Data Quality and Stringency: If you want to be more conservative and retain only high-quality variants, you might choose a higher min.mac value (e.g., min.mac = 2 or min.mac = 3). This can help filter out variants with low allele counts, which could be due to sequencing errors or other artifacts.</w:t>
      </w:r>
    </w:p>
    <w:p w14:paraId="72485C29" w14:textId="77777777" w:rsidR="00D36EE1" w:rsidRDefault="00D36EE1" w:rsidP="00D36EE1">
      <w:pPr>
        <w:ind w:firstLine="720"/>
      </w:pPr>
    </w:p>
    <w:p w14:paraId="5D048269" w14:textId="77777777" w:rsidR="00D36EE1" w:rsidRDefault="00D36EE1" w:rsidP="00D36EE1">
      <w:pPr>
        <w:ind w:firstLine="720"/>
      </w:pPr>
      <w:r>
        <w:t>Retaining Information: On the other hand, if you want to retain a larger number of variants to capture more genetic diversity, you might choose a lower min.mac value (e.g., min.mac = 1). This is more permissive and keeps more variants, even if they are less common.</w:t>
      </w:r>
    </w:p>
    <w:p w14:paraId="110BD72E" w14:textId="77777777" w:rsidR="00D36EE1" w:rsidRDefault="00D36EE1" w:rsidP="00D36EE1">
      <w:pPr>
        <w:ind w:firstLine="720"/>
      </w:pPr>
    </w:p>
    <w:p w14:paraId="0E4ABBCF" w14:textId="77777777" w:rsidR="00D36EE1" w:rsidRDefault="00D36EE1" w:rsidP="00D36EE1">
      <w:pPr>
        <w:ind w:firstLine="720"/>
      </w:pPr>
      <w:r>
        <w:t>Sample Size: The choice of min.mac can also be influenced by the size of your sample. In smaller sample sizes, it's common to have lower allele counts for rare variants. So, for larger datasets, you might consider a higher min.mac value.</w:t>
      </w:r>
    </w:p>
    <w:p w14:paraId="64139B3C" w14:textId="77777777" w:rsidR="00D36EE1" w:rsidRDefault="00D36EE1" w:rsidP="00D36EE1">
      <w:pPr>
        <w:ind w:firstLine="720"/>
      </w:pPr>
    </w:p>
    <w:p w14:paraId="5F373EFC" w14:textId="77777777" w:rsidR="00D36EE1" w:rsidRDefault="00D36EE1" w:rsidP="00D36EE1">
      <w:pPr>
        <w:ind w:firstLine="720"/>
      </w:pPr>
      <w:r>
        <w:lastRenderedPageBreak/>
        <w:t>Research Objectives: Consider your research goals. If you are studying rare genetic variants that are biologically important, you might choose a lower min.mac. If you are concerned about false positives, a higher min.mac may be more appropriate.</w:t>
      </w:r>
    </w:p>
    <w:p w14:paraId="657842DB" w14:textId="77777777" w:rsidR="00D36EE1" w:rsidRDefault="00D36EE1" w:rsidP="00D36EE1">
      <w:pPr>
        <w:ind w:firstLine="720"/>
      </w:pPr>
    </w:p>
    <w:p w14:paraId="51A9A852" w14:textId="77777777" w:rsidR="00D36EE1" w:rsidRDefault="00D36EE1" w:rsidP="00D36EE1">
      <w:pPr>
        <w:ind w:firstLine="720"/>
      </w:pPr>
      <w:r>
        <w:t>Quality Control: It's a good practice to assess the quality of your sequencing data and understand the characteristics of your variants. You can visualize allele frequencies, quality scores, and other metrics to make an informed decision about the appropriate min.mac value.</w:t>
      </w:r>
    </w:p>
    <w:p w14:paraId="74AB26AE" w14:textId="77777777" w:rsidR="00D36EE1" w:rsidRDefault="00D36EE1" w:rsidP="00D36EE1">
      <w:pPr>
        <w:ind w:firstLine="720"/>
      </w:pPr>
    </w:p>
    <w:p w14:paraId="64F7D9B2" w14:textId="77777777" w:rsidR="00D36EE1" w:rsidRDefault="00D36EE1" w:rsidP="00D36EE1">
      <w:pPr>
        <w:ind w:firstLine="720"/>
      </w:pPr>
      <w:r>
        <w:t>In summary, there is no one-size-fits-all answer, and the choice of min.mac depends on the specifics of your analysis. It's common to try different values, assess the impact on your results, and choose the one that best aligns with your research goals and quality control criteria. If you're unsure, starting with min.mac = 2 is a reasonable choice, and you can adjust it based on your data exploration and analysis needs.</w:t>
      </w:r>
    </w:p>
    <w:p w14:paraId="1A41BC1F" w14:textId="77777777" w:rsidR="00B510EA" w:rsidRDefault="00B510EA" w:rsidP="00D36EE1">
      <w:pPr>
        <w:ind w:firstLine="720"/>
      </w:pPr>
    </w:p>
    <w:p w14:paraId="704471EB" w14:textId="77777777" w:rsidR="00B510EA" w:rsidRDefault="00B510EA" w:rsidP="00D36EE1">
      <w:pPr>
        <w:ind w:firstLine="720"/>
      </w:pPr>
    </w:p>
    <w:p w14:paraId="207627AA" w14:textId="6636A391" w:rsidR="00B510EA" w:rsidRDefault="00B510EA" w:rsidP="00D36EE1">
      <w:pPr>
        <w:ind w:firstLine="720"/>
      </w:pPr>
      <w:r>
        <w:t xml:space="preserve">Trevor’s methods and filtering </w:t>
      </w:r>
      <w:r w:rsidR="00E42CE7">
        <w:t xml:space="preserve">parameters: </w:t>
      </w:r>
    </w:p>
    <w:p w14:paraId="525A59C6" w14:textId="77777777" w:rsidR="00E42CE7" w:rsidRDefault="00E42CE7" w:rsidP="00D36EE1">
      <w:pPr>
        <w:ind w:firstLine="720"/>
      </w:pPr>
    </w:p>
    <w:p w14:paraId="3F0DCEDB" w14:textId="77777777" w:rsidR="00B510EA" w:rsidRDefault="00B510EA" w:rsidP="00B510EA">
      <w:r>
        <w:t xml:space="preserve">Dried leaf material from each plant was ground into powder form using a Qiagen </w:t>
      </w:r>
      <w:proofErr w:type="spellStart"/>
      <w:r>
        <w:t>TissueLyser</w:t>
      </w:r>
      <w:proofErr w:type="spellEnd"/>
      <w:r>
        <w:t xml:space="preserve"> and DNA was extracted using Qiagen </w:t>
      </w:r>
      <w:proofErr w:type="spellStart"/>
      <w:r>
        <w:t>DNeasy</w:t>
      </w:r>
      <w:proofErr w:type="spellEnd"/>
      <w:r>
        <w:t xml:space="preserve"> Plant kits (Qiagen, Valencia CA). Reduced representation libraries were prepared using a double-digest restriction-site associated DNA sequencing (</w:t>
      </w:r>
      <w:proofErr w:type="spellStart"/>
      <w:r>
        <w:t>ddRADseq</w:t>
      </w:r>
      <w:proofErr w:type="spellEnd"/>
      <w:r>
        <w:t>) method (</w:t>
      </w:r>
      <w:proofErr w:type="spellStart"/>
      <w:r>
        <w:t>Parchman</w:t>
      </w:r>
      <w:proofErr w:type="spellEnd"/>
      <w:r>
        <w:t xml:space="preserve"> et al., 2012; Peterson et al., 2012). The restriction endonucleases </w:t>
      </w:r>
      <w:proofErr w:type="spellStart"/>
      <w:r>
        <w:t>EcoRI</w:t>
      </w:r>
      <w:proofErr w:type="spellEnd"/>
      <w:r>
        <w:t xml:space="preserve"> and </w:t>
      </w:r>
      <w:proofErr w:type="spellStart"/>
      <w:r>
        <w:t>MseI</w:t>
      </w:r>
      <w:proofErr w:type="spellEnd"/>
      <w:r>
        <w:t xml:space="preserve"> were used to digest genomic DNA and uniquely barcoded Illumina adaptors were subsequently ligated to the resulting fragments using T4 DNA ligase (New England Biolabs, Ipswich MA). Barcoded fragments were PCR amplified with </w:t>
      </w:r>
      <w:proofErr w:type="spellStart"/>
      <w:r>
        <w:t>Iproof</w:t>
      </w:r>
      <w:proofErr w:type="spellEnd"/>
      <w:r>
        <w:t xml:space="preserve"> DNA polymerase (</w:t>
      </w:r>
      <w:proofErr w:type="spellStart"/>
      <w:r>
        <w:t>BioRad</w:t>
      </w:r>
      <w:proofErr w:type="spellEnd"/>
      <w:r>
        <w:t xml:space="preserve">, Hercules CA), and fragments ranging from 350 to 450 bp were size selected using a Pippin Prep quantitative electrophoresis unit (Sage Science, Inc). Single-end sequencing (100 bp read lengths) was performed using two lanes on an Illumina </w:t>
      </w:r>
      <w:proofErr w:type="spellStart"/>
      <w:r>
        <w:t>HiSeq</w:t>
      </w:r>
      <w:proofErr w:type="spellEnd"/>
      <w:r>
        <w:t xml:space="preserve"> 4000 platform at the University of Wisconsin. </w:t>
      </w:r>
    </w:p>
    <w:p w14:paraId="0FC59063" w14:textId="77777777" w:rsidR="00B510EA" w:rsidRDefault="00B510EA" w:rsidP="00B510EA"/>
    <w:p w14:paraId="6AA291C0" w14:textId="2940DDDD" w:rsidR="00B510EA" w:rsidRPr="00E42CE7" w:rsidRDefault="00B510EA" w:rsidP="00B510EA">
      <w:pPr>
        <w:rPr>
          <w:b/>
          <w:bCs/>
        </w:rPr>
      </w:pPr>
      <w:r>
        <w:t xml:space="preserve">Sequences representing potential contaminants (E. coli and </w:t>
      </w:r>
      <w:proofErr w:type="spellStart"/>
      <w:r>
        <w:t>PhiX</w:t>
      </w:r>
      <w:proofErr w:type="spellEnd"/>
      <w:proofErr w:type="gramStart"/>
      <w:r>
        <w:t>)</w:t>
      </w:r>
      <w:proofErr w:type="gramEnd"/>
      <w:r>
        <w:t xml:space="preserve"> or various Illumina associated oligos were detected and discarded using a pipeline of Perl and bash scripts (http://github.com/ncgr/tapioca). A custom Perl script was then used to correct barcode sequencing errors, to trim cut site and barcoded oligo associated bases, and to demultiplex reads by individual. As a reference genome is not available for E. </w:t>
      </w:r>
      <w:proofErr w:type="spellStart"/>
      <w:r>
        <w:t>nauseosa</w:t>
      </w:r>
      <w:proofErr w:type="spellEnd"/>
      <w:r>
        <w:t xml:space="preserve"> or a close relative, we used a de novo assembly of unique reads to create a consensus reference of genomic regions sampled by our reduced representation approach (reference assembly, hereafter). Parameters for this step were optimized using shell scripts and documentation provided for </w:t>
      </w:r>
      <w:proofErr w:type="spellStart"/>
      <w:r>
        <w:t>dDocent</w:t>
      </w:r>
      <w:proofErr w:type="spellEnd"/>
      <w:r>
        <w:t xml:space="preserve"> (</w:t>
      </w:r>
      <w:proofErr w:type="spellStart"/>
      <w:r>
        <w:t>Puritz</w:t>
      </w:r>
      <w:proofErr w:type="spellEnd"/>
      <w:r>
        <w:t xml:space="preserve"> et al., 2014) (cutoffs: individual = 8, coverage = 5; clustering similarity: -c .92), and the reference assembly was produced using cd-hit-</w:t>
      </w:r>
      <w:proofErr w:type="spellStart"/>
      <w:r>
        <w:t>est</w:t>
      </w:r>
      <w:proofErr w:type="spellEnd"/>
      <w:r>
        <w:t xml:space="preserve"> (L. Fu et al., 2012). Demultiplexed reads for </w:t>
      </w:r>
      <w:proofErr w:type="gramStart"/>
      <w:r>
        <w:t>each individual</w:t>
      </w:r>
      <w:proofErr w:type="gramEnd"/>
      <w:r>
        <w:t xml:space="preserve"> were mapped to the reference assembly using bwa-mem v0.7.17 (Li, 2013). Sequence variants were identified using </w:t>
      </w:r>
      <w:proofErr w:type="spellStart"/>
      <w:r>
        <w:t>samtools</w:t>
      </w:r>
      <w:proofErr w:type="spellEnd"/>
      <w:r>
        <w:t xml:space="preserve"> v1.9 and </w:t>
      </w:r>
      <w:proofErr w:type="spellStart"/>
      <w:r>
        <w:t>bcftools</w:t>
      </w:r>
      <w:proofErr w:type="spellEnd"/>
      <w:r>
        <w:t xml:space="preserve"> v1.9 (Li et al., 2009), and subsequent filtering was completed using </w:t>
      </w:r>
      <w:proofErr w:type="spellStart"/>
      <w:r>
        <w:t>vcftools</w:t>
      </w:r>
      <w:proofErr w:type="spellEnd"/>
      <w:r>
        <w:t xml:space="preserve"> v0.1.16 (</w:t>
      </w:r>
      <w:proofErr w:type="spellStart"/>
      <w:r>
        <w:t>Danecek</w:t>
      </w:r>
      <w:proofErr w:type="spellEnd"/>
      <w:r>
        <w:t xml:space="preserve"> et al., 2011). </w:t>
      </w:r>
      <w:r w:rsidRPr="00E42CE7">
        <w:rPr>
          <w:b/>
          <w:bCs/>
        </w:rPr>
        <w:t xml:space="preserve">We retained only biallelic loci covered by reads present in at least 70% of individuals, thinned to one locus per contig to reduce effects of linkage disequilibrium and sequencing error. </w:t>
      </w:r>
      <w:r w:rsidRPr="00E42CE7">
        <w:rPr>
          <w:b/>
          <w:bCs/>
        </w:rPr>
        <w:lastRenderedPageBreak/>
        <w:t xml:space="preserve">Additionally, individuals missing data for greater than 40% of the loci were removed before further downstream analyses. After additional filtering with custom Python scripts, we retained loci with minor allele frequency (MAF) ≥ 0.02, mean depth across individuals ≥ 3 or &lt; 25, and alternate allele call quality ≥ 750. We removed loci with excessive coverage and only retained loci with two alleles present to ameliorate genotyping bias from the potential </w:t>
      </w:r>
      <w:proofErr w:type="spellStart"/>
      <w:r w:rsidRPr="00E42CE7">
        <w:rPr>
          <w:b/>
          <w:bCs/>
        </w:rPr>
        <w:t>misassembly</w:t>
      </w:r>
      <w:proofErr w:type="spellEnd"/>
      <w:r w:rsidRPr="00E42CE7">
        <w:rPr>
          <w:b/>
          <w:bCs/>
        </w:rPr>
        <w:t xml:space="preserve"> of paralogous genomic regions (</w:t>
      </w:r>
      <w:proofErr w:type="spellStart"/>
      <w:r w:rsidRPr="00E42CE7">
        <w:rPr>
          <w:b/>
          <w:bCs/>
        </w:rPr>
        <w:t>Hapke</w:t>
      </w:r>
      <w:proofErr w:type="spellEnd"/>
      <w:r w:rsidRPr="00E42CE7">
        <w:rPr>
          <w:b/>
          <w:bCs/>
        </w:rPr>
        <w:t xml:space="preserve"> &amp; Thiele, 2016; McKinney et al., 2018). Lastly, we retained loci with FIS &gt; –0.5, as </w:t>
      </w:r>
      <w:proofErr w:type="spellStart"/>
      <w:r w:rsidRPr="00E42CE7">
        <w:rPr>
          <w:b/>
          <w:bCs/>
        </w:rPr>
        <w:t>misassembly</w:t>
      </w:r>
      <w:proofErr w:type="spellEnd"/>
      <w:r w:rsidRPr="00E42CE7">
        <w:rPr>
          <w:b/>
          <w:bCs/>
        </w:rPr>
        <w:t xml:space="preserve"> of paralogous genomic regions can lead to abnormal heterozygosity (Hohenlohe et al., 2013; McKinney et al., 2017). To detect duplicated, clonal, or highly related individuals, we quantified relatedness among all pairs of individuals within each population using </w:t>
      </w:r>
      <w:proofErr w:type="spellStart"/>
      <w:r w:rsidRPr="00E42CE7">
        <w:rPr>
          <w:b/>
          <w:bCs/>
        </w:rPr>
        <w:t>vcftools</w:t>
      </w:r>
      <w:proofErr w:type="spellEnd"/>
      <w:r w:rsidRPr="00E42CE7">
        <w:rPr>
          <w:b/>
          <w:bCs/>
        </w:rPr>
        <w:t xml:space="preserve"> employing the cutoff criteria provided by the king method (</w:t>
      </w:r>
      <w:proofErr w:type="spellStart"/>
      <w:r w:rsidRPr="00E42CE7">
        <w:rPr>
          <w:b/>
          <w:bCs/>
        </w:rPr>
        <w:t>Manichaikul</w:t>
      </w:r>
      <w:proofErr w:type="spellEnd"/>
      <w:r w:rsidRPr="00E42CE7">
        <w:rPr>
          <w:b/>
          <w:bCs/>
        </w:rPr>
        <w:t xml:space="preserve"> et al., 2010; Turner et al., 2022).</w:t>
      </w:r>
    </w:p>
    <w:p w14:paraId="13675E81" w14:textId="77777777" w:rsidR="00D36EE1" w:rsidRPr="00E42CE7" w:rsidRDefault="00D36EE1" w:rsidP="00D36EE1">
      <w:pPr>
        <w:ind w:firstLine="720"/>
        <w:rPr>
          <w:b/>
          <w:bCs/>
        </w:rPr>
      </w:pPr>
    </w:p>
    <w:p w14:paraId="7FA1305C" w14:textId="77777777" w:rsidR="00D36EE1" w:rsidRDefault="00D36EE1" w:rsidP="00D36EE1">
      <w:pPr>
        <w:ind w:firstLine="720"/>
      </w:pPr>
    </w:p>
    <w:p w14:paraId="65C92DC9" w14:textId="77777777" w:rsidR="00D36EE1" w:rsidRDefault="00D36EE1" w:rsidP="00D36EE1">
      <w:pPr>
        <w:ind w:firstLine="720"/>
      </w:pPr>
    </w:p>
    <w:p w14:paraId="71EE554D" w14:textId="77777777" w:rsidR="00D36EE1" w:rsidRDefault="00D36EE1" w:rsidP="00D36EE1">
      <w:pPr>
        <w:ind w:firstLine="720"/>
      </w:pPr>
    </w:p>
    <w:p w14:paraId="7AE9B895" w14:textId="5F4B70A5" w:rsidR="00D36EE1" w:rsidRDefault="00D36EE1" w:rsidP="00C021F9">
      <w:pPr>
        <w:ind w:firstLine="720"/>
      </w:pPr>
    </w:p>
    <w:sectPr w:rsidR="00D36EE1" w:rsidSect="00E36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C49"/>
    <w:rsid w:val="00022D1D"/>
    <w:rsid w:val="000415E9"/>
    <w:rsid w:val="000819B7"/>
    <w:rsid w:val="00084E38"/>
    <w:rsid w:val="00087330"/>
    <w:rsid w:val="00097C06"/>
    <w:rsid w:val="000A2203"/>
    <w:rsid w:val="000D1E4A"/>
    <w:rsid w:val="00137CB9"/>
    <w:rsid w:val="00140FF7"/>
    <w:rsid w:val="00184DED"/>
    <w:rsid w:val="001C2102"/>
    <w:rsid w:val="001D7D26"/>
    <w:rsid w:val="001F5108"/>
    <w:rsid w:val="0022582F"/>
    <w:rsid w:val="00227F20"/>
    <w:rsid w:val="0027156F"/>
    <w:rsid w:val="00273600"/>
    <w:rsid w:val="002A173A"/>
    <w:rsid w:val="002C38DA"/>
    <w:rsid w:val="002C5BF2"/>
    <w:rsid w:val="002E3DB7"/>
    <w:rsid w:val="003141E0"/>
    <w:rsid w:val="00372EC5"/>
    <w:rsid w:val="003833F5"/>
    <w:rsid w:val="00386C0E"/>
    <w:rsid w:val="003C1FF6"/>
    <w:rsid w:val="003C5953"/>
    <w:rsid w:val="003C7DBC"/>
    <w:rsid w:val="003F1BC0"/>
    <w:rsid w:val="003F2963"/>
    <w:rsid w:val="003F36A9"/>
    <w:rsid w:val="00407F67"/>
    <w:rsid w:val="00437B33"/>
    <w:rsid w:val="004C6DE7"/>
    <w:rsid w:val="004F1F00"/>
    <w:rsid w:val="005175D7"/>
    <w:rsid w:val="005C7622"/>
    <w:rsid w:val="00634A14"/>
    <w:rsid w:val="00635D98"/>
    <w:rsid w:val="006A65AA"/>
    <w:rsid w:val="00727AE9"/>
    <w:rsid w:val="00733677"/>
    <w:rsid w:val="00762D57"/>
    <w:rsid w:val="007815DB"/>
    <w:rsid w:val="007A60D7"/>
    <w:rsid w:val="007C5A2A"/>
    <w:rsid w:val="00844EE9"/>
    <w:rsid w:val="008476EC"/>
    <w:rsid w:val="008569AF"/>
    <w:rsid w:val="00882BE7"/>
    <w:rsid w:val="008A5BC6"/>
    <w:rsid w:val="0090780C"/>
    <w:rsid w:val="00917C49"/>
    <w:rsid w:val="00947C59"/>
    <w:rsid w:val="009F5F26"/>
    <w:rsid w:val="00A06199"/>
    <w:rsid w:val="00A85AAA"/>
    <w:rsid w:val="00B03B32"/>
    <w:rsid w:val="00B510EA"/>
    <w:rsid w:val="00BD7CCD"/>
    <w:rsid w:val="00C021F9"/>
    <w:rsid w:val="00C25A0A"/>
    <w:rsid w:val="00CA00DC"/>
    <w:rsid w:val="00CB4366"/>
    <w:rsid w:val="00CD00D6"/>
    <w:rsid w:val="00D04690"/>
    <w:rsid w:val="00D36EE1"/>
    <w:rsid w:val="00D3789A"/>
    <w:rsid w:val="00D53695"/>
    <w:rsid w:val="00DC1D25"/>
    <w:rsid w:val="00E36162"/>
    <w:rsid w:val="00E4214A"/>
    <w:rsid w:val="00E42CE7"/>
    <w:rsid w:val="00EC78D6"/>
    <w:rsid w:val="00ED015C"/>
    <w:rsid w:val="00ED09AB"/>
    <w:rsid w:val="00EE1669"/>
    <w:rsid w:val="00F06037"/>
    <w:rsid w:val="00F3591A"/>
    <w:rsid w:val="00F67E75"/>
    <w:rsid w:val="00FB06BF"/>
    <w:rsid w:val="00FF093D"/>
    <w:rsid w:val="00FF21C2"/>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8EC0AA"/>
  <w15:chartTrackingRefBased/>
  <w15:docId w15:val="{A536DA4F-4E37-4447-A70C-8830E990C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7CC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41044">
      <w:bodyDiv w:val="1"/>
      <w:marLeft w:val="0"/>
      <w:marRight w:val="0"/>
      <w:marTop w:val="0"/>
      <w:marBottom w:val="0"/>
      <w:divBdr>
        <w:top w:val="none" w:sz="0" w:space="0" w:color="auto"/>
        <w:left w:val="none" w:sz="0" w:space="0" w:color="auto"/>
        <w:bottom w:val="none" w:sz="0" w:space="0" w:color="auto"/>
        <w:right w:val="none" w:sz="0" w:space="0" w:color="auto"/>
      </w:divBdr>
      <w:divsChild>
        <w:div w:id="1152718440">
          <w:marLeft w:val="0"/>
          <w:marRight w:val="0"/>
          <w:marTop w:val="0"/>
          <w:marBottom w:val="0"/>
          <w:divBdr>
            <w:top w:val="single" w:sz="2" w:space="0" w:color="D9D9E3"/>
            <w:left w:val="single" w:sz="2" w:space="0" w:color="D9D9E3"/>
            <w:bottom w:val="single" w:sz="2" w:space="0" w:color="D9D9E3"/>
            <w:right w:val="single" w:sz="2" w:space="0" w:color="D9D9E3"/>
          </w:divBdr>
          <w:divsChild>
            <w:div w:id="78137814">
              <w:marLeft w:val="0"/>
              <w:marRight w:val="0"/>
              <w:marTop w:val="0"/>
              <w:marBottom w:val="0"/>
              <w:divBdr>
                <w:top w:val="single" w:sz="2" w:space="0" w:color="D9D9E3"/>
                <w:left w:val="single" w:sz="2" w:space="0" w:color="D9D9E3"/>
                <w:bottom w:val="single" w:sz="2" w:space="0" w:color="D9D9E3"/>
                <w:right w:val="single" w:sz="2" w:space="0" w:color="D9D9E3"/>
              </w:divBdr>
              <w:divsChild>
                <w:div w:id="1379433577">
                  <w:marLeft w:val="0"/>
                  <w:marRight w:val="0"/>
                  <w:marTop w:val="0"/>
                  <w:marBottom w:val="0"/>
                  <w:divBdr>
                    <w:top w:val="single" w:sz="2" w:space="0" w:color="D9D9E3"/>
                    <w:left w:val="single" w:sz="2" w:space="0" w:color="D9D9E3"/>
                    <w:bottom w:val="single" w:sz="2" w:space="0" w:color="D9D9E3"/>
                    <w:right w:val="single" w:sz="2" w:space="0" w:color="D9D9E3"/>
                  </w:divBdr>
                  <w:divsChild>
                    <w:div w:id="460997055">
                      <w:marLeft w:val="0"/>
                      <w:marRight w:val="0"/>
                      <w:marTop w:val="0"/>
                      <w:marBottom w:val="0"/>
                      <w:divBdr>
                        <w:top w:val="single" w:sz="2" w:space="0" w:color="D9D9E3"/>
                        <w:left w:val="single" w:sz="2" w:space="0" w:color="D9D9E3"/>
                        <w:bottom w:val="single" w:sz="2" w:space="0" w:color="D9D9E3"/>
                        <w:right w:val="single" w:sz="2" w:space="0" w:color="D9D9E3"/>
                      </w:divBdr>
                      <w:divsChild>
                        <w:div w:id="1755011522">
                          <w:marLeft w:val="0"/>
                          <w:marRight w:val="0"/>
                          <w:marTop w:val="0"/>
                          <w:marBottom w:val="0"/>
                          <w:divBdr>
                            <w:top w:val="single" w:sz="2" w:space="0" w:color="auto"/>
                            <w:left w:val="single" w:sz="2" w:space="0" w:color="auto"/>
                            <w:bottom w:val="single" w:sz="6" w:space="0" w:color="auto"/>
                            <w:right w:val="single" w:sz="2" w:space="0" w:color="auto"/>
                          </w:divBdr>
                          <w:divsChild>
                            <w:div w:id="12518866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6422511">
                                  <w:marLeft w:val="0"/>
                                  <w:marRight w:val="0"/>
                                  <w:marTop w:val="0"/>
                                  <w:marBottom w:val="0"/>
                                  <w:divBdr>
                                    <w:top w:val="single" w:sz="2" w:space="0" w:color="D9D9E3"/>
                                    <w:left w:val="single" w:sz="2" w:space="0" w:color="D9D9E3"/>
                                    <w:bottom w:val="single" w:sz="2" w:space="0" w:color="D9D9E3"/>
                                    <w:right w:val="single" w:sz="2" w:space="0" w:color="D9D9E3"/>
                                  </w:divBdr>
                                  <w:divsChild>
                                    <w:div w:id="636421643">
                                      <w:marLeft w:val="0"/>
                                      <w:marRight w:val="0"/>
                                      <w:marTop w:val="0"/>
                                      <w:marBottom w:val="0"/>
                                      <w:divBdr>
                                        <w:top w:val="single" w:sz="2" w:space="0" w:color="D9D9E3"/>
                                        <w:left w:val="single" w:sz="2" w:space="0" w:color="D9D9E3"/>
                                        <w:bottom w:val="single" w:sz="2" w:space="0" w:color="D9D9E3"/>
                                        <w:right w:val="single" w:sz="2" w:space="0" w:color="D9D9E3"/>
                                      </w:divBdr>
                                      <w:divsChild>
                                        <w:div w:id="332219107">
                                          <w:marLeft w:val="0"/>
                                          <w:marRight w:val="0"/>
                                          <w:marTop w:val="0"/>
                                          <w:marBottom w:val="0"/>
                                          <w:divBdr>
                                            <w:top w:val="single" w:sz="2" w:space="0" w:color="D9D9E3"/>
                                            <w:left w:val="single" w:sz="2" w:space="0" w:color="D9D9E3"/>
                                            <w:bottom w:val="single" w:sz="2" w:space="0" w:color="D9D9E3"/>
                                            <w:right w:val="single" w:sz="2" w:space="0" w:color="D9D9E3"/>
                                          </w:divBdr>
                                          <w:divsChild>
                                            <w:div w:id="485173328">
                                              <w:marLeft w:val="0"/>
                                              <w:marRight w:val="0"/>
                                              <w:marTop w:val="0"/>
                                              <w:marBottom w:val="0"/>
                                              <w:divBdr>
                                                <w:top w:val="single" w:sz="2" w:space="0" w:color="D9D9E3"/>
                                                <w:left w:val="single" w:sz="2" w:space="0" w:color="D9D9E3"/>
                                                <w:bottom w:val="single" w:sz="2" w:space="0" w:color="D9D9E3"/>
                                                <w:right w:val="single" w:sz="2" w:space="0" w:color="D9D9E3"/>
                                              </w:divBdr>
                                              <w:divsChild>
                                                <w:div w:id="2071223280">
                                                  <w:marLeft w:val="0"/>
                                                  <w:marRight w:val="0"/>
                                                  <w:marTop w:val="0"/>
                                                  <w:marBottom w:val="0"/>
                                                  <w:divBdr>
                                                    <w:top w:val="single" w:sz="2" w:space="0" w:color="D9D9E3"/>
                                                    <w:left w:val="single" w:sz="2" w:space="0" w:color="D9D9E3"/>
                                                    <w:bottom w:val="single" w:sz="2" w:space="0" w:color="D9D9E3"/>
                                                    <w:right w:val="single" w:sz="2" w:space="0" w:color="D9D9E3"/>
                                                  </w:divBdr>
                                                  <w:divsChild>
                                                    <w:div w:id="2117559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94941946">
          <w:marLeft w:val="0"/>
          <w:marRight w:val="0"/>
          <w:marTop w:val="0"/>
          <w:marBottom w:val="0"/>
          <w:divBdr>
            <w:top w:val="none" w:sz="0" w:space="0" w:color="auto"/>
            <w:left w:val="none" w:sz="0" w:space="0" w:color="auto"/>
            <w:bottom w:val="none" w:sz="0" w:space="0" w:color="auto"/>
            <w:right w:val="none" w:sz="0" w:space="0" w:color="auto"/>
          </w:divBdr>
          <w:divsChild>
            <w:div w:id="1672416686">
              <w:marLeft w:val="0"/>
              <w:marRight w:val="0"/>
              <w:marTop w:val="0"/>
              <w:marBottom w:val="0"/>
              <w:divBdr>
                <w:top w:val="single" w:sz="2" w:space="0" w:color="D9D9E3"/>
                <w:left w:val="single" w:sz="2" w:space="0" w:color="D9D9E3"/>
                <w:bottom w:val="single" w:sz="2" w:space="0" w:color="D9D9E3"/>
                <w:right w:val="single" w:sz="2" w:space="0" w:color="D9D9E3"/>
              </w:divBdr>
              <w:divsChild>
                <w:div w:id="1894928762">
                  <w:marLeft w:val="0"/>
                  <w:marRight w:val="0"/>
                  <w:marTop w:val="0"/>
                  <w:marBottom w:val="0"/>
                  <w:divBdr>
                    <w:top w:val="single" w:sz="2" w:space="0" w:color="D9D9E3"/>
                    <w:left w:val="single" w:sz="2" w:space="0" w:color="D9D9E3"/>
                    <w:bottom w:val="single" w:sz="2" w:space="0" w:color="D9D9E3"/>
                    <w:right w:val="single" w:sz="2" w:space="0" w:color="D9D9E3"/>
                  </w:divBdr>
                  <w:divsChild>
                    <w:div w:id="584152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3408389">
      <w:bodyDiv w:val="1"/>
      <w:marLeft w:val="0"/>
      <w:marRight w:val="0"/>
      <w:marTop w:val="0"/>
      <w:marBottom w:val="0"/>
      <w:divBdr>
        <w:top w:val="none" w:sz="0" w:space="0" w:color="auto"/>
        <w:left w:val="none" w:sz="0" w:space="0" w:color="auto"/>
        <w:bottom w:val="none" w:sz="0" w:space="0" w:color="auto"/>
        <w:right w:val="none" w:sz="0" w:space="0" w:color="auto"/>
      </w:divBdr>
    </w:div>
    <w:div w:id="186096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Martinson</dc:creator>
  <cp:keywords/>
  <dc:description/>
  <cp:lastModifiedBy>Manuela Londono Gaviria</cp:lastModifiedBy>
  <cp:revision>4</cp:revision>
  <dcterms:created xsi:type="dcterms:W3CDTF">2023-10-31T15:59:00Z</dcterms:created>
  <dcterms:modified xsi:type="dcterms:W3CDTF">2023-11-01T00:38:00Z</dcterms:modified>
</cp:coreProperties>
</file>