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 Cole Farms — Letter to Down At The Farms</w:t>
      </w:r>
    </w:p>
    <w:p>
      <w:r>
        <w:t>Dear Mr. Bishop,</w:t>
        <w:br/>
        <w:br/>
        <w:t>I am writing on behalf of L Cole Farms, a 600+ acre crop and livestock farm in Central Illinois. We have recently launched a 90-acre regenerative proof-of-concept (POC), where we are testing no-till crop rotations, multi-species cover crops, and a 12-paddock rotational grazing system with ~35 head of cattle.</w:t>
        <w:br/>
        <w:br/>
        <w:t>We are very interested in the model you’ve built with Down At The Farms, connecting over 120 farms and linking organic/regenerative producers to markets. Your work offers a vision of the type of collaboration we aspire to — where individual farms benefit from scale, shared branding, and collective marketing power.</w:t>
        <w:br/>
        <w:br/>
        <w:t>I would welcome the opportunity to learn more about your network, your structure, and any ways that L Cole Farms might participate or align with your efforts.</w:t>
        <w:br/>
        <w:br/>
        <w:t>Please find attached a one-page introduction to our farm and regenerative initiative. I would be glad to schedule a call or visit at your convenience.</w:t>
        <w:br/>
        <w:br/>
        <w:t>Warm regards,</w:t>
        <w:br/>
        <w:br/>
        <w:t>[Your Name]</w:t>
        <w:br/>
        <w:t>L Cole Farms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