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228" w:rsidRDefault="00337228">
      <w:pPr>
        <w:rPr>
          <w:lang w:val="ru-RU"/>
        </w:rPr>
      </w:pPr>
      <w:r w:rsidRPr="00BA433C">
        <w:rPr>
          <w:highlight w:val="green"/>
          <w:lang w:val="ru-RU"/>
        </w:rPr>
        <w:t>Кейс «</w:t>
      </w:r>
      <w:r w:rsidR="00EC7C1B" w:rsidRPr="00BA433C">
        <w:rPr>
          <w:color w:val="1F497D"/>
          <w:highlight w:val="green"/>
          <w:lang w:val="ru-RU"/>
        </w:rPr>
        <w:t>Возврат ДС по закрытому ДОФР</w:t>
      </w:r>
      <w:r w:rsidRPr="00BA433C">
        <w:rPr>
          <w:highlight w:val="green"/>
          <w:lang w:val="ru-RU"/>
        </w:rPr>
        <w:t>»</w:t>
      </w:r>
    </w:p>
    <w:p w:rsidR="00E475D4" w:rsidRDefault="00E475D4">
      <w:pPr>
        <w:rPr>
          <w:lang w:val="ru-RU"/>
        </w:rPr>
      </w:pPr>
    </w:p>
    <w:p w:rsidR="00E475D4" w:rsidRDefault="00E475D4">
      <w:pPr>
        <w:rPr>
          <w:lang w:val="ru-RU"/>
        </w:rPr>
      </w:pPr>
      <w:r w:rsidRPr="00E475D4">
        <w:rPr>
          <w:lang w:val="ru-RU"/>
        </w:rPr>
        <w:drawing>
          <wp:inline distT="0" distB="0" distL="0" distR="0" wp14:anchorId="3537FEBB" wp14:editId="047FAE0E">
            <wp:extent cx="6152515" cy="123317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3C" w:rsidRDefault="00BA433C" w:rsidP="00BA433C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В операции Ввода(возврата) ДС необходимо указывать: </w:t>
      </w:r>
    </w:p>
    <w:p w:rsidR="00BA433C" w:rsidRDefault="00BA433C" w:rsidP="00BA433C">
      <w:pPr>
        <w:pStyle w:val="ListParagraph"/>
        <w:rPr>
          <w:color w:val="1F497D"/>
        </w:rPr>
      </w:pPr>
      <w:r>
        <w:rPr>
          <w:color w:val="1F497D"/>
        </w:rPr>
        <w:t>- Комментарий заполняется из «</w:t>
      </w:r>
      <w:r>
        <w:rPr>
          <w:color w:val="1F497D"/>
          <w:highlight w:val="yellow"/>
        </w:rPr>
        <w:t>Назначения платежа</w:t>
      </w:r>
      <w:r>
        <w:rPr>
          <w:color w:val="1F497D"/>
        </w:rPr>
        <w:t>»,</w:t>
      </w:r>
    </w:p>
    <w:p w:rsidR="00E475D4" w:rsidRDefault="00E475D4" w:rsidP="00BA433C">
      <w:pPr>
        <w:pStyle w:val="ListParagraph"/>
        <w:rPr>
          <w:color w:val="1F497D"/>
        </w:rPr>
      </w:pPr>
    </w:p>
    <w:p w:rsidR="00E475D4" w:rsidRDefault="00E475D4" w:rsidP="00BA433C">
      <w:pPr>
        <w:pStyle w:val="ListParagraph"/>
        <w:rPr>
          <w:color w:val="1F497D"/>
        </w:rPr>
      </w:pPr>
    </w:p>
    <w:p w:rsidR="00BA433C" w:rsidRDefault="00E475D4" w:rsidP="00BA433C">
      <w:pPr>
        <w:pStyle w:val="ListParagraph"/>
        <w:rPr>
          <w:color w:val="1F497D"/>
        </w:rPr>
      </w:pPr>
      <w:r>
        <w:rPr>
          <w:noProof/>
          <w:color w:val="1F497D"/>
          <w:lang w:eastAsia="ru-RU"/>
        </w:rPr>
        <w:drawing>
          <wp:inline distT="0" distB="0" distL="0" distR="0">
            <wp:extent cx="6153069" cy="2735249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394" cy="276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33C" w:rsidRDefault="00BA433C" w:rsidP="00BA433C">
      <w:pPr>
        <w:pStyle w:val="ListParagraph"/>
        <w:rPr>
          <w:color w:val="1F497D"/>
        </w:rPr>
      </w:pPr>
    </w:p>
    <w:p w:rsidR="00BA433C" w:rsidRDefault="00BA433C" w:rsidP="00BA433C">
      <w:pPr>
        <w:pStyle w:val="ListParagraph"/>
        <w:rPr>
          <w:color w:val="1F497D"/>
        </w:rPr>
      </w:pPr>
    </w:p>
    <w:p w:rsidR="00BA433C" w:rsidRDefault="00BA433C" w:rsidP="00BA433C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В переводе ДС с СБС на РК в поле «Комментарий» - </w:t>
      </w:r>
      <w:r>
        <w:rPr>
          <w:color w:val="1F497D"/>
          <w:highlight w:val="yellow"/>
        </w:rPr>
        <w:t>№ и дату сформированной п/п</w:t>
      </w:r>
      <w:r>
        <w:rPr>
          <w:color w:val="1F497D"/>
        </w:rPr>
        <w:t>.</w:t>
      </w:r>
    </w:p>
    <w:p w:rsidR="00EC7C1B" w:rsidRDefault="00EC7C1B">
      <w:pPr>
        <w:rPr>
          <w:lang w:val="ru-RU"/>
        </w:rPr>
      </w:pPr>
    </w:p>
    <w:p w:rsidR="00EC7C1B" w:rsidRDefault="00E475D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2771" cy="242514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554" cy="243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C1B" w:rsidRDefault="00EC7C1B" w:rsidP="00EC7C1B">
      <w:pPr>
        <w:rPr>
          <w:lang w:val="ru-RU"/>
        </w:rPr>
      </w:pPr>
      <w:r w:rsidRPr="00BA433C">
        <w:rPr>
          <w:highlight w:val="green"/>
          <w:lang w:val="ru-RU"/>
        </w:rPr>
        <w:lastRenderedPageBreak/>
        <w:t>Кейс «</w:t>
      </w:r>
      <w:r w:rsidRPr="00BA433C">
        <w:rPr>
          <w:color w:val="1F497D"/>
          <w:highlight w:val="green"/>
          <w:lang w:val="ru-RU"/>
        </w:rPr>
        <w:t>Возврат ДС по действующему ДОФР</w:t>
      </w:r>
      <w:r w:rsidRPr="00BA433C">
        <w:rPr>
          <w:highlight w:val="green"/>
          <w:lang w:val="ru-RU"/>
        </w:rPr>
        <w:t>»</w:t>
      </w:r>
    </w:p>
    <w:p w:rsidR="00EC7C1B" w:rsidRDefault="00DC4C89">
      <w:pPr>
        <w:rPr>
          <w:lang w:val="ru-RU"/>
        </w:rPr>
      </w:pPr>
      <w:r w:rsidRPr="00DC4C89">
        <w:rPr>
          <w:lang w:val="ru-RU"/>
        </w:rPr>
        <w:drawing>
          <wp:inline distT="0" distB="0" distL="0" distR="0" wp14:anchorId="4E044E8C" wp14:editId="5E5E9B61">
            <wp:extent cx="6152515" cy="13335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89" w:rsidRDefault="00DC4C89">
      <w:pPr>
        <w:rPr>
          <w:lang w:val="ru-RU"/>
        </w:rPr>
      </w:pPr>
    </w:p>
    <w:p w:rsidR="00CF34AB" w:rsidRDefault="00CF34AB" w:rsidP="00CF34AB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В операции Ввода(возврата) ДС необходимо указывать: </w:t>
      </w:r>
    </w:p>
    <w:p w:rsidR="00CF34AB" w:rsidRDefault="00CF34AB" w:rsidP="00CF34AB">
      <w:pPr>
        <w:pStyle w:val="ListParagraph"/>
        <w:rPr>
          <w:color w:val="1F497D"/>
        </w:rPr>
      </w:pPr>
      <w:r>
        <w:rPr>
          <w:color w:val="1F497D"/>
        </w:rPr>
        <w:t>- Биржа «</w:t>
      </w:r>
      <w:r>
        <w:rPr>
          <w:color w:val="1F497D"/>
          <w:highlight w:val="yellow"/>
        </w:rPr>
        <w:t>ВНБ</w:t>
      </w:r>
      <w:r>
        <w:rPr>
          <w:color w:val="1F497D"/>
        </w:rPr>
        <w:t>»,</w:t>
      </w:r>
    </w:p>
    <w:p w:rsidR="00CF34AB" w:rsidRDefault="00CF34AB" w:rsidP="00CF34AB">
      <w:pPr>
        <w:pStyle w:val="ListParagraph"/>
        <w:rPr>
          <w:color w:val="1F497D"/>
        </w:rPr>
      </w:pPr>
    </w:p>
    <w:p w:rsidR="00CF34AB" w:rsidRDefault="00AF245A" w:rsidP="00CF34AB">
      <w:pPr>
        <w:pStyle w:val="ListParagraph"/>
        <w:rPr>
          <w:color w:val="1F497D"/>
        </w:rPr>
      </w:pPr>
      <w:r>
        <w:rPr>
          <w:noProof/>
          <w:color w:val="1F497D"/>
          <w:lang w:eastAsia="ru-RU"/>
        </w:rPr>
        <w:drawing>
          <wp:inline distT="0" distB="0" distL="0" distR="0">
            <wp:extent cx="6146165" cy="95440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4AB" w:rsidRDefault="00CF34AB" w:rsidP="00CF34AB">
      <w:pPr>
        <w:pStyle w:val="ListParagraph"/>
        <w:rPr>
          <w:color w:val="1F497D"/>
        </w:rPr>
      </w:pPr>
    </w:p>
    <w:p w:rsidR="00CF34AB" w:rsidRDefault="00CF34AB" w:rsidP="00CF34AB">
      <w:pPr>
        <w:pStyle w:val="ListParagraph"/>
        <w:rPr>
          <w:color w:val="1F497D"/>
        </w:rPr>
      </w:pPr>
      <w:r>
        <w:rPr>
          <w:color w:val="1F497D"/>
        </w:rPr>
        <w:t>- Комментарий заполняется из «</w:t>
      </w:r>
      <w:r>
        <w:rPr>
          <w:color w:val="1F497D"/>
          <w:highlight w:val="yellow"/>
        </w:rPr>
        <w:t>Назначения платежа</w:t>
      </w:r>
      <w:r>
        <w:rPr>
          <w:color w:val="1F497D"/>
        </w:rPr>
        <w:t>» + фраза: «</w:t>
      </w:r>
      <w:r>
        <w:rPr>
          <w:color w:val="1F497D"/>
          <w:highlight w:val="yellow"/>
        </w:rPr>
        <w:t>Договор 100хххх закрыт</w:t>
      </w:r>
      <w:r>
        <w:rPr>
          <w:color w:val="1F497D"/>
        </w:rPr>
        <w:t>»,</w:t>
      </w:r>
    </w:p>
    <w:p w:rsidR="00CF34AB" w:rsidRDefault="00CF34AB" w:rsidP="00CF34AB">
      <w:pPr>
        <w:pStyle w:val="ListParagraph"/>
        <w:rPr>
          <w:color w:val="1F497D"/>
        </w:rPr>
      </w:pPr>
    </w:p>
    <w:p w:rsidR="00CF34AB" w:rsidRDefault="00631438" w:rsidP="00CF34AB">
      <w:pPr>
        <w:pStyle w:val="ListParagraph"/>
        <w:rPr>
          <w:color w:val="1F497D"/>
        </w:rPr>
      </w:pPr>
      <w:r>
        <w:rPr>
          <w:noProof/>
          <w:color w:val="1F497D"/>
          <w:lang w:eastAsia="ru-RU"/>
        </w:rPr>
        <w:drawing>
          <wp:inline distT="0" distB="0" distL="0" distR="0">
            <wp:extent cx="6146165" cy="438912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808" cy="439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4AB" w:rsidRDefault="00CF34AB" w:rsidP="00CF34AB">
      <w:pPr>
        <w:pStyle w:val="ListParagraph"/>
        <w:rPr>
          <w:color w:val="1F497D"/>
        </w:rPr>
      </w:pPr>
    </w:p>
    <w:p w:rsidR="00CF34AB" w:rsidRDefault="00CF34AB" w:rsidP="00CF34AB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lastRenderedPageBreak/>
        <w:t>В созданном Портфеле, поле «Классификатор режима торгов» «</w:t>
      </w:r>
      <w:r>
        <w:rPr>
          <w:color w:val="1F497D"/>
          <w:highlight w:val="yellow"/>
        </w:rPr>
        <w:t>Внебиржевой портфель</w:t>
      </w:r>
      <w:r>
        <w:rPr>
          <w:color w:val="1F497D"/>
        </w:rPr>
        <w:t>»,</w:t>
      </w:r>
    </w:p>
    <w:p w:rsidR="00CF34AB" w:rsidRDefault="00CF34AB" w:rsidP="00CF34AB">
      <w:pPr>
        <w:rPr>
          <w:color w:val="1F497D"/>
        </w:rPr>
      </w:pPr>
    </w:p>
    <w:p w:rsidR="00CF34AB" w:rsidRDefault="00314F96" w:rsidP="00CF34AB">
      <w:pPr>
        <w:rPr>
          <w:color w:val="1F497D"/>
        </w:rPr>
      </w:pPr>
      <w:r>
        <w:rPr>
          <w:noProof/>
          <w:color w:val="1F497D"/>
          <w:lang w:val="ru-RU" w:eastAsia="ru-RU"/>
        </w:rPr>
        <w:drawing>
          <wp:inline distT="0" distB="0" distL="0" distR="0">
            <wp:extent cx="6146165" cy="187642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4AB" w:rsidRPr="00CF34AB" w:rsidRDefault="00CF34AB" w:rsidP="00CF34AB">
      <w:pPr>
        <w:rPr>
          <w:color w:val="1F497D"/>
        </w:rPr>
      </w:pPr>
    </w:p>
    <w:p w:rsidR="00CF34AB" w:rsidRDefault="00CF34AB" w:rsidP="00CF34AB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Также в переводе ДС Биржа источник/приемник: «</w:t>
      </w:r>
      <w:r>
        <w:rPr>
          <w:color w:val="1F497D"/>
          <w:highlight w:val="yellow"/>
        </w:rPr>
        <w:t>ВНБ</w:t>
      </w:r>
      <w:r>
        <w:rPr>
          <w:color w:val="1F497D"/>
        </w:rPr>
        <w:t>».</w:t>
      </w:r>
    </w:p>
    <w:p w:rsidR="00CF34AB" w:rsidRDefault="00CF34AB" w:rsidP="00CF34AB">
      <w:pPr>
        <w:rPr>
          <w:color w:val="1F497D"/>
        </w:rPr>
      </w:pPr>
    </w:p>
    <w:p w:rsidR="00CF34AB" w:rsidRDefault="00761094" w:rsidP="00CF34AB">
      <w:pPr>
        <w:rPr>
          <w:color w:val="1F497D"/>
        </w:rPr>
      </w:pPr>
      <w:r>
        <w:rPr>
          <w:noProof/>
          <w:color w:val="1F497D"/>
          <w:lang w:val="ru-RU" w:eastAsia="ru-RU"/>
        </w:rPr>
        <w:drawing>
          <wp:inline distT="0" distB="0" distL="0" distR="0">
            <wp:extent cx="6154420" cy="2083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94" w:rsidRDefault="00761094" w:rsidP="00CF34AB">
      <w:pPr>
        <w:rPr>
          <w:color w:val="1F497D"/>
        </w:rPr>
      </w:pPr>
      <w:bookmarkStart w:id="0" w:name="_GoBack"/>
      <w:bookmarkEnd w:id="0"/>
    </w:p>
    <w:p w:rsidR="00CF34AB" w:rsidRPr="00CF34AB" w:rsidRDefault="00CF34AB" w:rsidP="00CF34AB">
      <w:pPr>
        <w:rPr>
          <w:color w:val="1F497D"/>
        </w:rPr>
      </w:pPr>
    </w:p>
    <w:p w:rsidR="00CF34AB" w:rsidRDefault="00CF34AB">
      <w:pPr>
        <w:rPr>
          <w:lang w:val="ru-RU"/>
        </w:rPr>
      </w:pPr>
    </w:p>
    <w:p w:rsidR="00EC7C1B" w:rsidRPr="00337228" w:rsidRDefault="00EC7C1B">
      <w:pPr>
        <w:rPr>
          <w:lang w:val="ru-RU"/>
        </w:rPr>
      </w:pPr>
    </w:p>
    <w:sectPr w:rsidR="00EC7C1B" w:rsidRPr="003372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95CB4"/>
    <w:multiLevelType w:val="hybridMultilevel"/>
    <w:tmpl w:val="DB5AB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1548E"/>
    <w:multiLevelType w:val="hybridMultilevel"/>
    <w:tmpl w:val="DB5AB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737"/>
    <w:rsid w:val="00253F68"/>
    <w:rsid w:val="00314F96"/>
    <w:rsid w:val="00337228"/>
    <w:rsid w:val="0057779E"/>
    <w:rsid w:val="00631438"/>
    <w:rsid w:val="00761094"/>
    <w:rsid w:val="007A1F67"/>
    <w:rsid w:val="008D0737"/>
    <w:rsid w:val="00AF245A"/>
    <w:rsid w:val="00BA433C"/>
    <w:rsid w:val="00CD1BD2"/>
    <w:rsid w:val="00CF34AB"/>
    <w:rsid w:val="00DC4C89"/>
    <w:rsid w:val="00E37D00"/>
    <w:rsid w:val="00E475D4"/>
    <w:rsid w:val="00E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378A"/>
  <w15:chartTrackingRefBased/>
  <w15:docId w15:val="{596ED799-447A-425F-B08E-794B290F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3C"/>
    <w:pPr>
      <w:spacing w:after="0" w:line="240" w:lineRule="auto"/>
      <w:ind w:left="720"/>
    </w:pPr>
    <w:rPr>
      <w:rFonts w:ascii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1AFEB-3AA0-4DD1-8C77-EBE1BA0D2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86</Words>
  <Characters>491</Characters>
  <Application>Microsoft Office Word</Application>
  <DocSecurity>0</DocSecurity>
  <Lines>4</Lines>
  <Paragraphs>1</Paragraphs>
  <ScaleCrop>false</ScaleCrop>
  <Company> 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13</cp:revision>
  <dcterms:created xsi:type="dcterms:W3CDTF">2024-10-23T10:10:00Z</dcterms:created>
  <dcterms:modified xsi:type="dcterms:W3CDTF">2024-10-23T10:19:00Z</dcterms:modified>
</cp:coreProperties>
</file>