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План тестирования IMDEV-9742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Загрузка депозитов в ФО, часть 1: не загружать депозиты в ФО Розница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Обработка "Загрузка депозитов из внешних источников" (внЗагрузкаДепозитовИзВнешнихИсточников): версия 1.19 (ПРОД) - версия 1.20. Базы: Аванкор Фронт-офис Розница и Аванкор Фронт-офис. 29.10.2026.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1. Цель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Подтвердить, что в ФО Розница загрузка депозитов не выполняется и не обращается к источникам (ДУ, ПИФ, Calipso), а в обычном ФО работает как раньше.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2. Что изменено в версии 1.20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Новая функция ЭтоБазаРозницы: Истина, если константа ЗаголовокСистемы содержит RETAIL.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Команда ФоновоеВыполнение в базе розницы сразу завершается и пишет в журнал регистрации запись "ЗагрузкаДепозитов": "База розницы: загрузка депозитов не выполняется". Настройки не читаются, источники не вызываются, позиция депозитов не обновляется и не удаляется, письмо не отправляется.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Кнопки формы "из всех источников", "из Аванкора" и "из Calipso" в базе розницы сразу завершаются с пустым результатом.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В обычном ФО поведение не меняется. Расписание регламентного задания не меняется.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3. Подготовка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Файлы: ОРИГИНАЛ - версия 1.19 (для сравнения и отката), ОПТИМИЗИРОВАНО - версия 1.20.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Т-1: в карточке дополнительной обработки "Загрузка депозитов из внешних источников" в ФО Розница и в ФО загрузить файл 1.20 (Загрузить из файла), проверить, что в карточке версия 1.20, а команды и расписание остались прежними.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Перед Т2 запомнить число записей регистра "Фактическая позиция депозитов" и время последнего письма о депозитах.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4. Проверки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50"/>
        <w:gridCol w:w="2300"/>
        <w:gridCol w:w="3500"/>
        <w:gridCol w:w="3820"/>
        <w:gridCol w:w="31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База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Шаги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Предварительно на dev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Розница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Признак базы розницы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Открыть константу "Заголовок системы" (в общих настройках программы).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Значение содержит RETAIL.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Проверено подменой заголовка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Розница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Регламентная загрузка (команда "Загрузка депозитов из внешних источников (фон.)")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Запомнить число записей регистра "Фактическая позиция депозитов" за сегодня.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Выполнить регламентное задание обработки вручную из списка "Регламентные и фоновые задания" или дождаться 05:00.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Открыть журнал регистрации, событие "ЗагрузкаДепозитов".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Задание завершается за секунды.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журнале запись "База розницы: загрузка депозитов не выполняется".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Число записей регистра не изменилось.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Письмо об обновлении депозитов не отправлено.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Новой записи замера "ЗагрузкаДепозитов" нет.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Пройдено: 3 мс, регистр 1 -&gt; 1, запись в журнале есть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Розница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Кнопка формы "Заполнить из всех источников"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Открыть обработку из "Дополнительные обработки", нажать кнопку.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Без ожидания; таблицы депозитов ДУ, ПИФ, Calipso пустые; ошибок нет.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Пройдено: 1 мс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Розница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Кнопка "Заполнить из Аванкор ПИФ/ДУ"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Нажать кнопку.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Без ожидания; таблицы ДУ и ПИФ пустые.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Пройдено: 1 мс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Розница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Кнопка "Заполнить из Calipso"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Нажать кнопку.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Без ожидания; таблица Calipso пустая; подключение к Calipso не выполняется.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Пройдено: 2 мс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(обычный)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Признак: база не розничная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Открыть константу "Заголовок системы".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Значение не содержит RETAIL.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Заголовок dev ФО без RETAIL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(обычный)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Кнопки формы работают как в 1.19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В обработке 1.19 нажать "Заполнить из Аванкор ПИФ/ДУ", запомнить число строк ДУ и ПИФ.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Повторить в 1.20 на той же дате.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Число и состав строк в 1.20 те же, что в 1.19.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Пройдено: 16 депозитов ПИФ, построчно совпали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(обычный)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Регламентная загрузка как до изменения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Запуск в 05:00 после внедрения (на ПРОД) или вручную на Т-1 (см. предупреждение ниже).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Депозиты ДУ, ПИФ и Calipso получены; регистр обновлен; письмо отправлено; замер "ЗагрузкаДепозитов" записан, как в 1.19.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выполнялось: Calipso и почта на dev недоступны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 Розница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Нагрузка на ДУ и ПИФ в 05:00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После внедрения на ПРОД: журнал регистрации баз ДУ и ПИФ около 05:00.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getDeposits вызывается один раз (из обычного ФО), а не дважды.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Предупреждение к Т8 на Т-1. 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Настройки загрузки депозитов в копии Т-1 взяты с ПРОД: адреса ДУ и ПИФ ведут в базы ПРОД, Calipso - на сервер ПРОД, письмо уходит по списку рассылки ПРОД. Регламентную загрузку в обычном ФО Т-1 запускать только после замены адресов на базы Т-1 (сервис ПИФ Т-1: http://smsk02mg138u/AVC_PP_PIF/ws/avancore.1cws?wsdl) и списка рассылки на тестовый, либо проверять Т8 на ПРОД в первое утро после внедрения.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5. Критерии приемки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Т1-Т7 пройдены на Т-1.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Т8 и Т9 пройдены в первое утро после внедрения на ПРОД: в ФО Розница загрузка за секунды без письма, в обычном ФО загрузка и письмо как раньше.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Calibri" w:cs="Calibri" w:eastAsia="Calibri" w:hAnsi="Calibri"/>
          <w:sz w:val="21"/>
          <w:szCs w:val="21"/>
        </w:rPr>
        <w:t xml:space="preserve">Ошибок в журнале регистрации по событию "ЗагрузкаДепозитов" нет.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6. Откат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В карточке дополнительной обработки загрузить файл версии 1.19 из папки ОРИГИНАЛ. Данные не восстанавливаются: версия 1.20 в рознице ничего не записывает и не удаляет.</w:t>
      </w:r>
    </w:p>
    <w:p>
      <w:pPr>
        <w:pStyle w:val="Heading1"/>
        <w:spacing w:before="220" w:after="110"/>
      </w:pPr>
      <w:r>
        <w:rPr>
          <w:rFonts w:ascii="Calibri" w:cs="Calibri" w:eastAsia="Calibri" w:hAnsi="Calibri"/>
        </w:rPr>
        <w:t xml:space="preserve">7. Предварительная проверка на разработческой базе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29.10.2026, разработческая база ФО, обе версии. Розница моделировалась временным добавлением RETAIL к заголовку системы, после проверки заголовок возвращен. Источник ПИФ - разработческая база ПИФ, адрес ДУ в рознице - заведомо недоступный: вызов дал бы ошибку и ожидание. Пройдено 6 из 6 проверок: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7070"/>
      </w:tblGrid>
      <w:tr>
        <w:trPr>
          <w:cantSplit/>
          <w:tblHeader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D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Обычная база: источники вызываются, результат как в 1.19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депозитов ПИФ, построчно совпали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Контроль: 1.19 в рознице вызывает источники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депозитов ПИФ - оригинал загрузку не отключает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Розница, 1.20 "из Аванкора": источники не вызываются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мс, пусто, ошибок нет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Розница, 1.20 "из всех источников": ДУ, ПИФ, Calipso не вызываются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мс, пусто, ошибок нет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Розница, 1.20 "из Calipso": Calipso не вызывается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мс, пусто, ошибок нет</w:t>
            </w:r>
          </w:p>
        </w:tc>
      </w:tr>
      <w:tr>
        <w:trPr>
          <w:cantSplit/>
          <w:tblHeader w:val="false"/>
        </w:trPr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Розница, 1.20 ФоновоеВыполнение: выход, регистр без изменений, запись в журнале</w:t>
            </w:r>
          </w:p>
        </w:tc>
        <w:tc>
          <w:tcPr>
            <w:tcW w:type="dxa" w:w="7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мс, записей регистра 1 -&gt; 1, запись в журнале есть</w:t>
            </w:r>
          </w:p>
        </w:tc>
      </w:tr>
    </w:tbl>
    <w:sectPr>
      <w:footerReference w:type="default" r:id="rId6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rFonts w:ascii="Calibri" w:cs="Calibri" w:eastAsia="Calibri" w:hAnsi="Calibri"/>
      <w:b/>
      <w:bCs/>
      <w:color w:val="1F3864"/>
      <w:sz w:val="38"/>
      <w:szCs w:val="38"/>
    </w:rPr>
  </w:style>
  <w:style w:type="paragraph" w:styleId="Heading1">
    <w:name w:val="Heading 1"/>
    <w:basedOn w:val="Normal"/>
    <w:next w:val="Normal"/>
    <w:qFormat/>
    <w:pPr>
      <w:spacing w:before="220" w:after="110"/>
      <w:outlineLvl w:val="0"/>
    </w:pPr>
    <w:rPr>
      <w:rFonts w:ascii="Calibri" w:cs="Calibri" w:eastAsia="Calibri" w:hAnsi="Calibri"/>
      <w:b/>
      <w:bCs/>
      <w:color w:val="2F5D8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2026-10-29T04:40:32.356Z</dcterms:created>
  <dcterms:modified xsi:type="dcterms:W3CDTF">2026-10-29T04:40:32.357Z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