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6"/>
          <w:szCs w:val="56"/>
        </w:rPr>
        <w:t xml:space="preserve">AI-Powered Quoting System</w:t>
      </w:r>
    </w:p>
    <w:p>
      <w:pPr>
        <w:spacing w:after="80" w:before="0"/>
      </w:pPr>
      <w:r>
        <w:rPr>
          <w:rFonts w:ascii="Arial" w:cs="Arial" w:eastAsia="Arial" w:hAnsi="Arial"/>
          <w:color w:val="185FA5"/>
          <w:sz w:val="28"/>
          <w:szCs w:val="28"/>
        </w:rPr>
        <w:t xml:space="preserve">Project Scope — The Joseph Group</w:t>
      </w:r>
    </w:p>
    <w:p>
      <w:pPr>
        <w:spacing w:after="0" w:before="0"/>
      </w:pPr>
      <w:r>
        <w:rPr>
          <w:rFonts w:ascii="Arial" w:cs="Arial" w:eastAsia="Arial" w:hAnsi="Arial"/>
          <w:color w:val="555566"/>
          <w:sz w:val="20"/>
          <w:szCs w:val="20"/>
        </w:rPr>
        <w:t xml:space="preserve">Prepared by Michael M.  ·  April 2026  ·  Confidential</w:t>
      </w:r>
    </w:p>
    <w:p>
      <w:pPr>
        <w:pBdr>
          <w:bottom w:val="single" w:color="185FA5" w:sz="2" w:space="1"/>
        </w:pBdr>
        <w:spacing w:after="160" w:before="160"/>
      </w:pPr>
    </w:p>
    <w:p>
      <w:pPr>
        <w:pBdr>
          <w:bottom w:val="single" w:color="185FA5" w:sz="4" w:space="4"/>
        </w:pBdr>
        <w:spacing w:after="160" w:before="360"/>
      </w:pPr>
      <w:r>
        <w:rPr>
          <w:rFonts w:ascii="Arial" w:cs="Arial" w:eastAsia="Arial" w:hAnsi="Arial"/>
          <w:b/>
          <w:bCs/>
          <w:color w:val="1A1A2E"/>
          <w:sz w:val="36"/>
          <w:szCs w:val="36"/>
        </w:rPr>
        <w:t xml:space="preserve">What This Builds</w:t>
      </w:r>
    </w:p>
    <w:p>
      <w:pPr>
        <w:spacing w:after="60" w:before="60"/>
      </w:pPr>
      <w:r>
        <w:rPr>
          <w:rFonts w:ascii="Arial" w:cs="Arial" w:eastAsia="Arial" w:hAnsi="Arial"/>
          <w:b w:val="false"/>
          <w:bCs w:val="false"/>
          <w:color w:val="333344"/>
          <w:sz w:val="22"/>
          <w:szCs w:val="22"/>
        </w:rPr>
        <w:t xml:space="preserve">A system that takes a property site visit and produces a complete, professional quote automatically — pre-priced from a master rate schedule, supported by site photos, and grounded in ten years of The Joseph Group's own historical job data. The manager visits the property. The quote comes out the other end. Nobody types a number.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Client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The Joseph Group — Edmonds, WA</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Scope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AI-powered quoting system — Phase 1 prototype through full deployment</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Data foundation</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10 years of historical job records (PDF + digital formats)</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Output</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Professional PDF quote with site photos, line items, and pricing</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Prepared by</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Michael M. — AI &amp; Technology Implementation</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6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color w:val="555566"/>
                <w:sz w:val="20"/>
                <w:szCs w:val="20"/>
              </w:rPr>
              <w:t xml:space="preserve">Pending client approval to proceed</w:t>
            </w:r>
          </w:p>
        </w:tc>
      </w:tr>
    </w:tbl>
    <w:p>
      <w:pPr>
        <w:pBdr>
          <w:bottom w:val="single" w:color="185FA5" w:sz="4" w:space="4"/>
        </w:pBdr>
        <w:spacing w:after="160" w:before="360"/>
      </w:pPr>
      <w:r>
        <w:rPr>
          <w:rFonts w:ascii="Arial" w:cs="Arial" w:eastAsia="Arial" w:hAnsi="Arial"/>
          <w:b/>
          <w:bCs/>
          <w:color w:val="1A1A2E"/>
          <w:sz w:val="36"/>
          <w:szCs w:val="36"/>
        </w:rPr>
        <w:t xml:space="preserve">The Problem Being Solved</w:t>
      </w:r>
    </w:p>
    <w:p>
      <w:pPr>
        <w:spacing w:after="60" w:before="60"/>
      </w:pPr>
      <w:r>
        <w:rPr>
          <w:rFonts w:ascii="Arial" w:cs="Arial" w:eastAsia="Arial" w:hAnsi="Arial"/>
          <w:b w:val="false"/>
          <w:bCs w:val="false"/>
          <w:color w:val="555566"/>
          <w:sz w:val="22"/>
          <w:szCs w:val="22"/>
        </w:rPr>
        <w:t xml:space="preserve">Right now, producing a quote for a maintenance or construction job at The Joseph Group requires someone to visit the property, take notes, return to the office, look up costs from memory or a spreadsheet, format a document, attach photos, and send it. That process is slow, inconsistent, and dependent on tribal knowledge. The same job quoted by two different people can come back at different prices. Jobs get under-quoted because the person writing the quote doesn't remember what went wrong the last three times that type of work was done at a similar property.</w:t>
      </w:r>
    </w:p>
    <w:p>
      <w:pPr>
        <w:spacing w:after="0" w:before="80"/>
      </w:pPr>
      <w:r>
        <w:t xml:space="preserve"/>
      </w:r>
    </w:p>
    <w:p>
      <w:pPr>
        <w:spacing w:after="60" w:before="60"/>
      </w:pPr>
      <w:r>
        <w:rPr>
          <w:rFonts w:ascii="Arial" w:cs="Arial" w:eastAsia="Arial" w:hAnsi="Arial"/>
          <w:b/>
          <w:bCs/>
          <w:color w:val="555566"/>
          <w:sz w:val="22"/>
          <w:szCs w:val="22"/>
        </w:rPr>
        <w:t xml:space="preserve">The solution connects three things that currently live separately:</w:t>
      </w:r>
    </w:p>
    <w:p>
      <w:pPr>
        <w:pStyle w:val="ListParagraph"/>
        <w:numPr>
          <w:ilvl w:val="0"/>
          <w:numId w:val="2"/>
        </w:numPr>
        <w:spacing w:after="40" w:before="40"/>
      </w:pPr>
      <w:r>
        <w:rPr>
          <w:rFonts w:ascii="Arial" w:cs="Arial" w:eastAsia="Arial" w:hAnsi="Arial"/>
          <w:color w:val="555566"/>
          <w:sz w:val="22"/>
          <w:szCs w:val="22"/>
        </w:rPr>
        <w:t xml:space="preserve">The historical record — 10 years of completed jobs with real costs, real timelines, and real outcomes</w:t>
      </w:r>
    </w:p>
    <w:p>
      <w:pPr>
        <w:pStyle w:val="ListParagraph"/>
        <w:numPr>
          <w:ilvl w:val="0"/>
          <w:numId w:val="2"/>
        </w:numPr>
        <w:spacing w:after="40" w:before="40"/>
      </w:pPr>
      <w:r>
        <w:rPr>
          <w:rFonts w:ascii="Arial" w:cs="Arial" w:eastAsia="Arial" w:hAnsi="Arial"/>
          <w:color w:val="555566"/>
          <w:sz w:val="22"/>
          <w:szCs w:val="22"/>
        </w:rPr>
        <w:t xml:space="preserve">The price bible — a master rate schedule of approved costs for every common job type</w:t>
      </w:r>
    </w:p>
    <w:p>
      <w:pPr>
        <w:pStyle w:val="ListParagraph"/>
        <w:numPr>
          <w:ilvl w:val="0"/>
          <w:numId w:val="2"/>
        </w:numPr>
        <w:spacing w:after="40" w:before="40"/>
      </w:pPr>
      <w:r>
        <w:rPr>
          <w:rFonts w:ascii="Arial" w:cs="Arial" w:eastAsia="Arial" w:hAnsi="Arial"/>
          <w:color w:val="555566"/>
          <w:sz w:val="22"/>
          <w:szCs w:val="22"/>
        </w:rPr>
        <w:t xml:space="preserve">The site walkthrough — photos and voice observations from the current property</w:t>
      </w:r>
    </w:p>
    <w:p>
      <w:pPr>
        <w:spacing w:after="0" w:before="80"/>
      </w:pPr>
      <w:r>
        <w:t xml:space="preserve"/>
      </w:r>
    </w:p>
    <w:p>
      <w:pPr>
        <w:spacing w:after="60" w:before="60"/>
      </w:pPr>
      <w:r>
        <w:rPr>
          <w:rFonts w:ascii="Arial" w:cs="Arial" w:eastAsia="Arial" w:hAnsi="Arial"/>
          <w:b w:val="false"/>
          <w:bCs w:val="false"/>
          <w:color w:val="555566"/>
          <w:sz w:val="22"/>
          <w:szCs w:val="22"/>
        </w:rPr>
        <w:t xml:space="preserve">When those three inputs connect, the quote writes itself.</w:t>
      </w:r>
    </w:p>
    <w:p>
      <w:pPr>
        <w:pBdr>
          <w:bottom w:val="single" w:color="185FA5" w:sz="4" w:space="4"/>
        </w:pBdr>
        <w:spacing w:after="160" w:before="360"/>
      </w:pPr>
      <w:r>
        <w:rPr>
          <w:rFonts w:ascii="Arial" w:cs="Arial" w:eastAsia="Arial" w:hAnsi="Arial"/>
          <w:b/>
          <w:bCs/>
          <w:color w:val="1A1A2E"/>
          <w:sz w:val="36"/>
          <w:szCs w:val="36"/>
        </w:rPr>
        <w:t xml:space="preserve">Scope of Work</w:t>
      </w:r>
    </w:p>
    <w:p>
      <w:pPr>
        <w:spacing w:after="60" w:before="60"/>
      </w:pPr>
      <w:r>
        <w:rPr>
          <w:rFonts w:ascii="Arial" w:cs="Arial" w:eastAsia="Arial" w:hAnsi="Arial"/>
          <w:b w:val="false"/>
          <w:bCs w:val="false"/>
          <w:color w:val="555566"/>
          <w:sz w:val="22"/>
          <w:szCs w:val="22"/>
        </w:rPr>
        <w:t xml:space="preserve">The project is structured in three phases. Each phase has a defined deliverable and a fixed payment milestone. Ian sees a working output at the end of every phase before the next one begins.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5E7EB" w:sz="1"/>
              <w:left w:val="single" w:color="E5E7EB" w:sz="1"/>
              <w:bottom w:val="single" w:color="E5E7EB" w:sz="1"/>
              <w:right w:val="single" w:color="E5E7EB" w:sz="1"/>
            </w:tcBorders>
            <w:shd w:fill="1D9E7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600"/>
            <w:tcBorders>
              <w:top w:val="single" w:color="E5E7EB" w:sz="1"/>
              <w:left w:val="single" w:color="E5E7EB" w:sz="1"/>
              <w:bottom w:val="single" w:color="E5E7EB" w:sz="1"/>
              <w:right w:val="single" w:color="E5E7EB" w:sz="1"/>
            </w:tcBorders>
            <w:shd w:fill="F4F6F9" w:val="clear"/>
            <w:tcMar>
              <w:top w:type="dxa" w:w="100"/>
              <w:left w:type="dxa" w:w="160"/>
              <w:bottom w:type="dxa" w:w="100"/>
              <w:right w:type="dxa" w:w="120"/>
            </w:tcMar>
          </w:tcPr>
          <w:p>
            <w:r>
              <w:rPr>
                <w:rFonts w:ascii="Arial" w:cs="Arial" w:eastAsia="Arial" w:hAnsi="Arial"/>
                <w:b/>
                <w:bCs/>
                <w:color w:val="1A1A2E"/>
                <w:sz w:val="22"/>
                <w:szCs w:val="22"/>
              </w:rPr>
              <w:t xml:space="preserve">Price Bible + Prototype</w:t>
            </w:r>
          </w:p>
          <w:p>
            <w:r>
              <w:rPr>
                <w:rFonts w:ascii="Arial" w:cs="Arial" w:eastAsia="Arial" w:hAnsi="Arial"/>
                <w:color w:val="1D9E75"/>
                <w:sz w:val="19"/>
                <w:szCs w:val="19"/>
              </w:rPr>
              <w:t xml:space="preserve">Weeks 1–2</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555566"/>
                <w:sz w:val="20"/>
                <w:szCs w:val="20"/>
              </w:rPr>
              <w:t xml:space="preserve">Build the master rate database. Extract and structure the most common job types from historical records. Connect AI matching so a plain-English site description returns pre-priced line items automatically. Demo delivered for Ian to review before Phase 2 begins.</w:t>
            </w:r>
          </w:p>
        </w:tc>
      </w:tr>
      <w:tr>
        <w:tc>
          <w:tcPr>
            <w:tcW w:type="dxa" w:w="800"/>
            <w:tcBorders>
              <w:top w:val="single" w:color="E5E7EB" w:sz="1"/>
              <w:left w:val="single" w:color="E5E7EB" w:sz="1"/>
              <w:bottom w:val="single" w:color="E5E7EB" w:sz="1"/>
              <w:right w:val="single" w:color="E5E7EB" w:sz="1"/>
            </w:tcBorders>
            <w:shd w:fill="185FA5"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600"/>
            <w:tcBorders>
              <w:top w:val="single" w:color="E5E7EB" w:sz="1"/>
              <w:left w:val="single" w:color="E5E7EB" w:sz="1"/>
              <w:bottom w:val="single" w:color="E5E7EB" w:sz="1"/>
              <w:right w:val="single" w:color="E5E7EB" w:sz="1"/>
            </w:tcBorders>
            <w:shd w:fill="F4F6F9" w:val="clear"/>
            <w:tcMar>
              <w:top w:type="dxa" w:w="100"/>
              <w:left w:type="dxa" w:w="160"/>
              <w:bottom w:type="dxa" w:w="100"/>
              <w:right w:type="dxa" w:w="120"/>
            </w:tcMar>
          </w:tcPr>
          <w:p>
            <w:r>
              <w:rPr>
                <w:rFonts w:ascii="Arial" w:cs="Arial" w:eastAsia="Arial" w:hAnsi="Arial"/>
                <w:b/>
                <w:bCs/>
                <w:color w:val="1A1A2E"/>
                <w:sz w:val="22"/>
                <w:szCs w:val="22"/>
              </w:rPr>
              <w:t xml:space="preserve">Data Extraction + Intelligence Layer</w:t>
            </w:r>
          </w:p>
          <w:p>
            <w:r>
              <w:rPr>
                <w:rFonts w:ascii="Arial" w:cs="Arial" w:eastAsia="Arial" w:hAnsi="Arial"/>
                <w:color w:val="185FA5"/>
                <w:sz w:val="19"/>
                <w:szCs w:val="19"/>
              </w:rPr>
              <w:t xml:space="preserve">Weeks 3–6</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555566"/>
                <w:sz w:val="20"/>
                <w:szCs w:val="20"/>
              </w:rPr>
              <w:t xml:space="preserve">Process the 10-year historical job record archive. Structure job types, costs, timelines, property types, and risk patterns into a queryable database. Connect historical patterns to the price bible so quotes reflect real outcomes — not just flat rates.</w:t>
            </w:r>
          </w:p>
        </w:tc>
      </w:tr>
      <w:tr>
        <w:tc>
          <w:tcPr>
            <w:tcW w:type="dxa" w:w="800"/>
            <w:tcBorders>
              <w:top w:val="single" w:color="E5E7EB" w:sz="1"/>
              <w:left w:val="single" w:color="E5E7EB" w:sz="1"/>
              <w:bottom w:val="single" w:color="E5E7EB" w:sz="1"/>
              <w:right w:val="single" w:color="E5E7EB" w:sz="1"/>
            </w:tcBorders>
            <w:shd w:fill="BA7517"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600"/>
            <w:tcBorders>
              <w:top w:val="single" w:color="E5E7EB" w:sz="1"/>
              <w:left w:val="single" w:color="E5E7EB" w:sz="1"/>
              <w:bottom w:val="single" w:color="E5E7EB" w:sz="1"/>
              <w:right w:val="single" w:color="E5E7EB" w:sz="1"/>
            </w:tcBorders>
            <w:shd w:fill="F4F6F9" w:val="clear"/>
            <w:tcMar>
              <w:top w:type="dxa" w:w="100"/>
              <w:left w:type="dxa" w:w="160"/>
              <w:bottom w:type="dxa" w:w="100"/>
              <w:right w:type="dxa" w:w="120"/>
            </w:tcMar>
          </w:tcPr>
          <w:p>
            <w:r>
              <w:rPr>
                <w:rFonts w:ascii="Arial" w:cs="Arial" w:eastAsia="Arial" w:hAnsi="Arial"/>
                <w:b/>
                <w:bCs/>
                <w:color w:val="1A1A2E"/>
                <w:sz w:val="22"/>
                <w:szCs w:val="22"/>
              </w:rPr>
              <w:t xml:space="preserve">Quote Generator + Full Workflow</w:t>
            </w:r>
          </w:p>
          <w:p>
            <w:r>
              <w:rPr>
                <w:rFonts w:ascii="Arial" w:cs="Arial" w:eastAsia="Arial" w:hAnsi="Arial"/>
                <w:color w:val="BA7517"/>
                <w:sz w:val="19"/>
                <w:szCs w:val="19"/>
              </w:rPr>
              <w:t xml:space="preserve">Weeks 7–10</w:t>
            </w:r>
          </w:p>
        </w:tc>
        <w:tc>
          <w:tcPr>
            <w:tcW w:type="dxa" w:w="59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20"/>
            </w:tcMar>
          </w:tcPr>
          <w:p>
            <w:r>
              <w:rPr>
                <w:rFonts w:ascii="Arial" w:cs="Arial" w:eastAsia="Arial" w:hAnsi="Arial"/>
                <w:color w:val="555566"/>
                <w:sz w:val="20"/>
                <w:szCs w:val="20"/>
              </w:rPr>
              <w:t xml:space="preserve">Build the full end-to-end workflow. Manager walks site with iPhone, speaks observations, takes photos. System produces a complete PDF quote — line items, photos, historical cost benchmarks, risk flags, company branding — ready to send. Integrated into existing HubSpot property records.</w:t>
            </w:r>
          </w:p>
        </w:tc>
      </w:tr>
    </w:tbl>
    <w:p>
      <w:pPr>
        <w:pBdr>
          <w:bottom w:val="single" w:color="185FA5" w:sz="4" w:space="4"/>
        </w:pBdr>
        <w:spacing w:after="160" w:before="360"/>
      </w:pPr>
      <w:r>
        <w:rPr>
          <w:rFonts w:ascii="Arial" w:cs="Arial" w:eastAsia="Arial" w:hAnsi="Arial"/>
          <w:b/>
          <w:bCs/>
          <w:color w:val="1A1A2E"/>
          <w:sz w:val="36"/>
          <w:szCs w:val="36"/>
        </w:rPr>
        <w:t xml:space="preserve">Deliverables</w:t>
      </w:r>
    </w:p>
    <w:p>
      <w:pPr>
        <w:spacing w:after="100" w:before="280"/>
      </w:pPr>
      <w:r>
        <w:rPr>
          <w:rFonts w:ascii="Arial" w:cs="Arial" w:eastAsia="Arial" w:hAnsi="Arial"/>
          <w:b/>
          <w:bCs/>
          <w:color w:val="1D9E75"/>
          <w:sz w:val="26"/>
          <w:szCs w:val="26"/>
        </w:rPr>
        <w:t xml:space="preserve">Phase 1 — Price Bible Prototype</w:t>
      </w:r>
    </w:p>
    <w:p>
      <w:pPr>
        <w:pStyle w:val="ListParagraph"/>
        <w:numPr>
          <w:ilvl w:val="0"/>
          <w:numId w:val="2"/>
        </w:numPr>
        <w:spacing w:after="40" w:before="40"/>
      </w:pPr>
      <w:r>
        <w:rPr>
          <w:rFonts w:ascii="Arial" w:cs="Arial" w:eastAsia="Arial" w:hAnsi="Arial"/>
          <w:color w:val="555566"/>
          <w:sz w:val="22"/>
          <w:szCs w:val="22"/>
        </w:rPr>
        <w:t xml:space="preserve">Structured price bible database — 50+ common job types with approved labour and materials rates</w:t>
      </w:r>
    </w:p>
    <w:p>
      <w:pPr>
        <w:pStyle w:val="ListParagraph"/>
        <w:numPr>
          <w:ilvl w:val="0"/>
          <w:numId w:val="2"/>
        </w:numPr>
        <w:spacing w:after="40" w:before="40"/>
      </w:pPr>
      <w:r>
        <w:rPr>
          <w:rFonts w:ascii="Arial" w:cs="Arial" w:eastAsia="Arial" w:hAnsi="Arial"/>
          <w:color w:val="555566"/>
          <w:sz w:val="22"/>
          <w:szCs w:val="22"/>
        </w:rPr>
        <w:t xml:space="preserve">AI job matching — paste or speak a site observation, system returns matching line items with costs</w:t>
      </w:r>
    </w:p>
    <w:p>
      <w:pPr>
        <w:pStyle w:val="ListParagraph"/>
        <w:numPr>
          <w:ilvl w:val="0"/>
          <w:numId w:val="2"/>
        </w:numPr>
        <w:spacing w:after="40" w:before="40"/>
      </w:pPr>
      <w:r>
        <w:rPr>
          <w:rFonts w:ascii="Arial" w:cs="Arial" w:eastAsia="Arial" w:hAnsi="Arial"/>
          <w:color w:val="555566"/>
          <w:sz w:val="22"/>
          <w:szCs w:val="22"/>
        </w:rPr>
        <w:t xml:space="preserve">Live demo showing input → output in under 30 seconds</w:t>
      </w:r>
    </w:p>
    <w:p>
      <w:pPr>
        <w:pStyle w:val="ListParagraph"/>
        <w:numPr>
          <w:ilvl w:val="0"/>
          <w:numId w:val="2"/>
        </w:numPr>
        <w:spacing w:after="40" w:before="40"/>
      </w:pPr>
      <w:r>
        <w:rPr>
          <w:rFonts w:ascii="Arial" w:cs="Arial" w:eastAsia="Arial" w:hAnsi="Arial"/>
          <w:color w:val="555566"/>
          <w:sz w:val="22"/>
          <w:szCs w:val="22"/>
        </w:rPr>
        <w:t xml:space="preserve">Documentation of rate logic and expansion methodology for Ian's team</w:t>
      </w:r>
    </w:p>
    <w:p>
      <w:pPr>
        <w:spacing w:after="100" w:before="280"/>
      </w:pPr>
      <w:r>
        <w:rPr>
          <w:rFonts w:ascii="Arial" w:cs="Arial" w:eastAsia="Arial" w:hAnsi="Arial"/>
          <w:b/>
          <w:bCs/>
          <w:color w:val="185FA5"/>
          <w:sz w:val="26"/>
          <w:szCs w:val="26"/>
        </w:rPr>
        <w:t xml:space="preserve">Phase 2 — Historical Data Intelligence</w:t>
      </w:r>
    </w:p>
    <w:p>
      <w:pPr>
        <w:pStyle w:val="ListParagraph"/>
        <w:numPr>
          <w:ilvl w:val="0"/>
          <w:numId w:val="2"/>
        </w:numPr>
        <w:spacing w:after="40" w:before="40"/>
      </w:pPr>
      <w:r>
        <w:rPr>
          <w:rFonts w:ascii="Arial" w:cs="Arial" w:eastAsia="Arial" w:hAnsi="Arial"/>
          <w:color w:val="555566"/>
          <w:sz w:val="22"/>
          <w:szCs w:val="22"/>
        </w:rPr>
        <w:t xml:space="preserve">Processed and structured archive of 10-year job record history</w:t>
      </w:r>
    </w:p>
    <w:p>
      <w:pPr>
        <w:pStyle w:val="ListParagraph"/>
        <w:numPr>
          <w:ilvl w:val="0"/>
          <w:numId w:val="2"/>
        </w:numPr>
        <w:spacing w:after="40" w:before="40"/>
      </w:pPr>
      <w:r>
        <w:rPr>
          <w:rFonts w:ascii="Arial" w:cs="Arial" w:eastAsia="Arial" w:hAnsi="Arial"/>
          <w:color w:val="555566"/>
          <w:sz w:val="22"/>
          <w:szCs w:val="22"/>
        </w:rPr>
        <w:t xml:space="preserve">Pattern extraction — cost ranges, common risk flags, average timelines by job type and property profile</w:t>
      </w:r>
    </w:p>
    <w:p>
      <w:pPr>
        <w:pStyle w:val="ListParagraph"/>
        <w:numPr>
          <w:ilvl w:val="0"/>
          <w:numId w:val="2"/>
        </w:numPr>
        <w:spacing w:after="40" w:before="40"/>
      </w:pPr>
      <w:r>
        <w:rPr>
          <w:rFonts w:ascii="Arial" w:cs="Arial" w:eastAsia="Arial" w:hAnsi="Arial"/>
          <w:color w:val="555566"/>
          <w:sz w:val="22"/>
          <w:szCs w:val="22"/>
        </w:rPr>
        <w:t xml:space="preserve">Historical cost benchmarking connected to price bible — quotes reflect actual outcomes, not assumptions</w:t>
      </w:r>
    </w:p>
    <w:p>
      <w:pPr>
        <w:pStyle w:val="ListParagraph"/>
        <w:numPr>
          <w:ilvl w:val="0"/>
          <w:numId w:val="2"/>
        </w:numPr>
        <w:spacing w:after="40" w:before="40"/>
      </w:pPr>
      <w:r>
        <w:rPr>
          <w:rFonts w:ascii="Arial" w:cs="Arial" w:eastAsia="Arial" w:hAnsi="Arial"/>
          <w:color w:val="555566"/>
          <w:sz w:val="22"/>
          <w:szCs w:val="22"/>
        </w:rPr>
        <w:t xml:space="preserve">Data summary report — what the 10 years of data shows about The Joseph Group's most common and most expensive job categories</w:t>
      </w:r>
    </w:p>
    <w:p>
      <w:pPr>
        <w:spacing w:after="100" w:before="280"/>
      </w:pPr>
      <w:r>
        <w:rPr>
          <w:rFonts w:ascii="Arial" w:cs="Arial" w:eastAsia="Arial" w:hAnsi="Arial"/>
          <w:b/>
          <w:bCs/>
          <w:color w:val="BA7517"/>
          <w:sz w:val="26"/>
          <w:szCs w:val="26"/>
        </w:rPr>
        <w:t xml:space="preserve">Phase 3 — Complete Quoting System</w:t>
      </w:r>
    </w:p>
    <w:p>
      <w:pPr>
        <w:pStyle w:val="ListParagraph"/>
        <w:numPr>
          <w:ilvl w:val="0"/>
          <w:numId w:val="2"/>
        </w:numPr>
        <w:spacing w:after="40" w:before="40"/>
      </w:pPr>
      <w:r>
        <w:rPr>
          <w:rFonts w:ascii="Arial" w:cs="Arial" w:eastAsia="Arial" w:hAnsi="Arial"/>
          <w:color w:val="555566"/>
          <w:sz w:val="22"/>
          <w:szCs w:val="22"/>
        </w:rPr>
        <w:t xml:space="preserve">End-to-end iPhone workflow — voice capture → AI processing → PDF quote generated automatically</w:t>
      </w:r>
    </w:p>
    <w:p>
      <w:pPr>
        <w:pStyle w:val="ListParagraph"/>
        <w:numPr>
          <w:ilvl w:val="0"/>
          <w:numId w:val="2"/>
        </w:numPr>
        <w:spacing w:after="40" w:before="40"/>
      </w:pPr>
      <w:r>
        <w:rPr>
          <w:rFonts w:ascii="Arial" w:cs="Arial" w:eastAsia="Arial" w:hAnsi="Arial"/>
          <w:color w:val="555566"/>
          <w:sz w:val="22"/>
          <w:szCs w:val="22"/>
        </w:rPr>
        <w:t xml:space="preserve">Site photo attachment — images embedded directly into the quote document</w:t>
      </w:r>
    </w:p>
    <w:p>
      <w:pPr>
        <w:pStyle w:val="ListParagraph"/>
        <w:numPr>
          <w:ilvl w:val="0"/>
          <w:numId w:val="2"/>
        </w:numPr>
        <w:spacing w:after="40" w:before="40"/>
      </w:pPr>
      <w:r>
        <w:rPr>
          <w:rFonts w:ascii="Arial" w:cs="Arial" w:eastAsia="Arial" w:hAnsi="Arial"/>
          <w:color w:val="555566"/>
          <w:sz w:val="22"/>
          <w:szCs w:val="22"/>
        </w:rPr>
        <w:t xml:space="preserve">Professional PDF output with The Joseph Group branding, line items, subtotals, and risk notes</w:t>
      </w:r>
    </w:p>
    <w:p>
      <w:pPr>
        <w:pStyle w:val="ListParagraph"/>
        <w:numPr>
          <w:ilvl w:val="0"/>
          <w:numId w:val="2"/>
        </w:numPr>
        <w:spacing w:after="40" w:before="40"/>
      </w:pPr>
      <w:r>
        <w:rPr>
          <w:rFonts w:ascii="Arial" w:cs="Arial" w:eastAsia="Arial" w:hAnsi="Arial"/>
          <w:color w:val="555566"/>
          <w:sz w:val="22"/>
          <w:szCs w:val="22"/>
        </w:rPr>
        <w:t xml:space="preserve">HubSpot integration — quotes linked to property records, owner contacts, and deal pipeline</w:t>
      </w:r>
    </w:p>
    <w:p>
      <w:pPr>
        <w:pStyle w:val="ListParagraph"/>
        <w:numPr>
          <w:ilvl w:val="0"/>
          <w:numId w:val="2"/>
        </w:numPr>
        <w:spacing w:after="40" w:before="40"/>
      </w:pPr>
      <w:r>
        <w:rPr>
          <w:rFonts w:ascii="Arial" w:cs="Arial" w:eastAsia="Arial" w:hAnsi="Arial"/>
          <w:color w:val="555566"/>
          <w:sz w:val="22"/>
          <w:szCs w:val="22"/>
        </w:rPr>
        <w:t xml:space="preserve">Handover documentation and training for The Joseph Group team</w:t>
      </w:r>
    </w:p>
    <w:p>
      <w:pPr>
        <w:pBdr>
          <w:bottom w:val="single" w:color="185FA5" w:sz="4" w:space="4"/>
        </w:pBdr>
        <w:spacing w:after="160" w:before="360"/>
      </w:pPr>
      <w:r>
        <w:rPr>
          <w:rFonts w:ascii="Arial" w:cs="Arial" w:eastAsia="Arial" w:hAnsi="Arial"/>
          <w:b/>
          <w:bCs/>
          <w:color w:val="1A1A2E"/>
          <w:sz w:val="36"/>
          <w:szCs w:val="36"/>
        </w:rPr>
        <w:t xml:space="preserve">What Is Not Included in This Scope</w:t>
      </w:r>
    </w:p>
    <w:p>
      <w:pPr>
        <w:spacing w:after="60" w:before="60"/>
      </w:pPr>
      <w:r>
        <w:rPr>
          <w:rFonts w:ascii="Arial" w:cs="Arial" w:eastAsia="Arial" w:hAnsi="Arial"/>
          <w:b w:val="false"/>
          <w:bCs w:val="false"/>
          <w:color w:val="555566"/>
          <w:sz w:val="22"/>
          <w:szCs w:val="22"/>
        </w:rPr>
        <w:t xml:space="preserve">The following are out of scope for this engagement but can be added as separate phases with separate pricing:</w:t>
      </w:r>
    </w:p>
    <w:p>
      <w:pPr>
        <w:pStyle w:val="ListParagraph"/>
        <w:numPr>
          <w:ilvl w:val="0"/>
          <w:numId w:val="2"/>
        </w:numPr>
        <w:spacing w:after="40" w:before="40"/>
      </w:pPr>
      <w:r>
        <w:rPr>
          <w:rFonts w:ascii="Arial" w:cs="Arial" w:eastAsia="Arial" w:hAnsi="Arial"/>
          <w:color w:val="555566"/>
          <w:sz w:val="22"/>
          <w:szCs w:val="22"/>
        </w:rPr>
        <w:t xml:space="preserve">Contractor-facing portal or client approval workflows</w:t>
      </w:r>
    </w:p>
    <w:p>
      <w:pPr>
        <w:pStyle w:val="ListParagraph"/>
        <w:numPr>
          <w:ilvl w:val="0"/>
          <w:numId w:val="2"/>
        </w:numPr>
        <w:spacing w:after="40" w:before="40"/>
      </w:pPr>
      <w:r>
        <w:rPr>
          <w:rFonts w:ascii="Arial" w:cs="Arial" w:eastAsia="Arial" w:hAnsi="Arial"/>
          <w:color w:val="555566"/>
          <w:sz w:val="22"/>
          <w:szCs w:val="22"/>
        </w:rPr>
        <w:t xml:space="preserve">Integration with accounting or invoicing software</w:t>
      </w:r>
    </w:p>
    <w:p>
      <w:pPr>
        <w:pStyle w:val="ListParagraph"/>
        <w:numPr>
          <w:ilvl w:val="0"/>
          <w:numId w:val="2"/>
        </w:numPr>
        <w:spacing w:after="40" w:before="40"/>
      </w:pPr>
      <w:r>
        <w:rPr>
          <w:rFonts w:ascii="Arial" w:cs="Arial" w:eastAsia="Arial" w:hAnsi="Arial"/>
          <w:color w:val="555566"/>
          <w:sz w:val="22"/>
          <w:szCs w:val="22"/>
        </w:rPr>
        <w:t xml:space="preserve">Automated vendor dispatch from approved quotes</w:t>
      </w:r>
    </w:p>
    <w:p>
      <w:pPr>
        <w:pStyle w:val="ListParagraph"/>
        <w:numPr>
          <w:ilvl w:val="0"/>
          <w:numId w:val="2"/>
        </w:numPr>
        <w:spacing w:after="40" w:before="40"/>
      </w:pPr>
      <w:r>
        <w:rPr>
          <w:rFonts w:ascii="Arial" w:cs="Arial" w:eastAsia="Arial" w:hAnsi="Arial"/>
          <w:color w:val="555566"/>
          <w:sz w:val="22"/>
          <w:szCs w:val="22"/>
        </w:rPr>
        <w:t xml:space="preserve">Mobile app development beyond iPhone browser-based workflow</w:t>
      </w:r>
    </w:p>
    <w:p>
      <w:pPr>
        <w:pBdr>
          <w:bottom w:val="single" w:color="185FA5" w:sz="4" w:space="4"/>
        </w:pBdr>
        <w:spacing w:after="160" w:before="360"/>
      </w:pPr>
      <w:r>
        <w:rPr>
          <w:rFonts w:ascii="Arial" w:cs="Arial" w:eastAsia="Arial" w:hAnsi="Arial"/>
          <w:b/>
          <w:bCs/>
          <w:color w:val="1A1A2E"/>
          <w:sz w:val="36"/>
          <w:szCs w:val="36"/>
        </w:rPr>
        <w:t xml:space="preserve">Investment + Payment Structure</w:t>
      </w:r>
    </w:p>
    <w:p>
      <w:pPr>
        <w:spacing w:after="60" w:before="60"/>
      </w:pPr>
      <w:r>
        <w:rPr>
          <w:rFonts w:ascii="Arial" w:cs="Arial" w:eastAsia="Arial" w:hAnsi="Arial"/>
          <w:b w:val="false"/>
          <w:bCs w:val="false"/>
          <w:color w:val="555566"/>
          <w:sz w:val="22"/>
          <w:szCs w:val="22"/>
        </w:rPr>
        <w:t xml:space="preserve">Priced as a fixed-fee project with milestone-based payments. Scope changes outside what is defined here are quoted separately before work begins.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Milestone</w:t>
            </w:r>
          </w:p>
        </w:tc>
        <w:tc>
          <w:tcPr>
            <w:tcW w:type="dxa" w:w="5160"/>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20"/>
            </w:tcMar>
          </w:tcPr>
          <w:p>
            <w:r>
              <w:rPr>
                <w:rFonts w:ascii="Arial" w:cs="Arial" w:eastAsia="Arial" w:hAnsi="Arial"/>
                <w:b/>
                <w:bCs/>
                <w:color w:val="FFFFFF"/>
                <w:sz w:val="19"/>
                <w:szCs w:val="19"/>
              </w:rPr>
              <w:t xml:space="preserve">Deliverable</w:t>
            </w:r>
          </w:p>
        </w:tc>
        <w:tc>
          <w:tcPr>
            <w:tcW w:type="dxa" w:w="2000"/>
            <w:tcBorders>
              <w:top w:val="single" w:color="E5E7EB" w:sz="1"/>
              <w:left w:val="single" w:color="E5E7EB" w:sz="1"/>
              <w:bottom w:val="single" w:color="E5E7EB" w:sz="1"/>
              <w:right w:val="single" w:color="E5E7EB" w:sz="1"/>
            </w:tcBorders>
            <w:shd w:fill="1A1A2E" w:val="clear"/>
            <w:tcMar>
              <w:top w:type="dxa" w:w="80"/>
              <w:left w:type="dxa" w:w="160"/>
              <w:bottom w:type="dxa" w:w="80"/>
              <w:right w:type="dxa" w:w="120"/>
            </w:tcMar>
          </w:tcPr>
          <w:p>
            <w:pPr>
              <w:jc w:val="right"/>
            </w:pPr>
            <w:r>
              <w:rPr>
                <w:rFonts w:ascii="Arial" w:cs="Arial" w:eastAsia="Arial" w:hAnsi="Arial"/>
                <w:b/>
                <w:bCs/>
                <w:color w:val="FFFFFF"/>
                <w:sz w:val="19"/>
                <w:szCs w:val="19"/>
              </w:rPr>
              <w:t xml:space="preserve">Amount</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Project start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555566"/>
                <w:sz w:val="20"/>
                <w:szCs w:val="20"/>
              </w:rPr>
              <w:t xml:space="preserve">50% deposit to begin work — confirms engagement</w:t>
            </w:r>
          </w:p>
        </w:tc>
        <w:tc>
          <w:tcPr>
            <w:tcW w:type="dxa" w:w="2000"/>
            <w:tcBorders>
              <w:top w:val="single" w:color="E5E7EB" w:sz="1"/>
              <w:left w:val="single" w:color="E5E7EB" w:sz="1"/>
              <w:bottom w:val="single" w:color="E5E7EB" w:sz="1"/>
              <w:right w:val="single" w:color="E5E7EB" w:sz="1"/>
            </w:tcBorders>
            <w:shd w:fill="E6F1FB" w:val="clear"/>
            <w:tcMar>
              <w:top w:type="dxa" w:w="80"/>
              <w:left w:type="dxa" w:w="160"/>
              <w:bottom w:type="dxa" w:w="80"/>
              <w:right w:type="dxa" w:w="120"/>
            </w:tcMar>
          </w:tcPr>
          <w:p>
            <w:pPr>
              <w:jc w:val="right"/>
            </w:pPr>
            <w:r>
              <w:rPr>
                <w:rFonts w:ascii="Arial" w:cs="Arial" w:eastAsia="Arial" w:hAnsi="Arial"/>
                <w:b/>
                <w:bCs/>
                <w:color w:val="185FA5"/>
                <w:sz w:val="20"/>
                <w:szCs w:val="20"/>
              </w:rPr>
              <w:t xml:space="preserve">TBD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Phase 1 complete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555566"/>
                <w:sz w:val="20"/>
                <w:szCs w:val="20"/>
              </w:rPr>
              <w:t xml:space="preserve">Price bible + working prototype approved by Ian</w:t>
            </w:r>
          </w:p>
        </w:tc>
        <w:tc>
          <w:tcPr>
            <w:tcW w:type="dxa" w:w="2000"/>
            <w:tcBorders>
              <w:top w:val="single" w:color="E5E7EB" w:sz="1"/>
              <w:left w:val="single" w:color="E5E7EB" w:sz="1"/>
              <w:bottom w:val="single" w:color="E5E7EB" w:sz="1"/>
              <w:right w:val="single" w:color="E5E7EB" w:sz="1"/>
            </w:tcBorders>
            <w:shd w:fill="E6F1FB" w:val="clear"/>
            <w:tcMar>
              <w:top w:type="dxa" w:w="80"/>
              <w:left w:type="dxa" w:w="160"/>
              <w:bottom w:type="dxa" w:w="80"/>
              <w:right w:type="dxa" w:w="120"/>
            </w:tcMar>
          </w:tcPr>
          <w:p>
            <w:pPr>
              <w:jc w:val="right"/>
            </w:pPr>
            <w:r>
              <w:rPr>
                <w:rFonts w:ascii="Arial" w:cs="Arial" w:eastAsia="Arial" w:hAnsi="Arial"/>
                <w:b/>
                <w:bCs/>
                <w:color w:val="185FA5"/>
                <w:sz w:val="20"/>
                <w:szCs w:val="20"/>
              </w:rPr>
              <w:t xml:space="preserve">TBD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Phase 2 complete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555566"/>
                <w:sz w:val="20"/>
                <w:szCs w:val="20"/>
              </w:rPr>
              <w:t xml:space="preserve">Historical data processed and intelligence layer live</w:t>
            </w:r>
          </w:p>
        </w:tc>
        <w:tc>
          <w:tcPr>
            <w:tcW w:type="dxa" w:w="2000"/>
            <w:tcBorders>
              <w:top w:val="single" w:color="E5E7EB" w:sz="1"/>
              <w:left w:val="single" w:color="E5E7EB" w:sz="1"/>
              <w:bottom w:val="single" w:color="E5E7EB" w:sz="1"/>
              <w:right w:val="single" w:color="E5E7EB" w:sz="1"/>
            </w:tcBorders>
            <w:shd w:fill="E6F1FB" w:val="clear"/>
            <w:tcMar>
              <w:top w:type="dxa" w:w="80"/>
              <w:left w:type="dxa" w:w="160"/>
              <w:bottom w:type="dxa" w:w="80"/>
              <w:right w:type="dxa" w:w="120"/>
            </w:tcMar>
          </w:tcPr>
          <w:p>
            <w:pPr>
              <w:jc w:val="right"/>
            </w:pPr>
            <w:r>
              <w:rPr>
                <w:rFonts w:ascii="Arial" w:cs="Arial" w:eastAsia="Arial" w:hAnsi="Arial"/>
                <w:b/>
                <w:bCs/>
                <w:color w:val="185FA5"/>
                <w:sz w:val="20"/>
                <w:szCs w:val="20"/>
              </w:rPr>
              <w:t xml:space="preserve">TBD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1A1A2E"/>
                <w:sz w:val="20"/>
                <w:szCs w:val="20"/>
              </w:rPr>
              <w:t xml:space="preserve">Phase 3 complete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20"/>
            </w:tcMar>
          </w:tcPr>
          <w:p>
            <w:r>
              <w:rPr>
                <w:rFonts w:ascii="Arial" w:cs="Arial" w:eastAsia="Arial" w:hAnsi="Arial"/>
                <w:b w:val="false"/>
                <w:bCs w:val="false"/>
                <w:color w:val="555566"/>
                <w:sz w:val="20"/>
                <w:szCs w:val="20"/>
              </w:rPr>
              <w:t xml:space="preserve">Full quoting system delivered, tested, and handed over</w:t>
            </w:r>
          </w:p>
        </w:tc>
        <w:tc>
          <w:tcPr>
            <w:tcW w:type="dxa" w:w="2000"/>
            <w:tcBorders>
              <w:top w:val="single" w:color="E5E7EB" w:sz="1"/>
              <w:left w:val="single" w:color="E5E7EB" w:sz="1"/>
              <w:bottom w:val="single" w:color="E5E7EB" w:sz="1"/>
              <w:right w:val="single" w:color="E5E7EB" w:sz="1"/>
            </w:tcBorders>
            <w:shd w:fill="E6F1FB" w:val="clear"/>
            <w:tcMar>
              <w:top w:type="dxa" w:w="80"/>
              <w:left w:type="dxa" w:w="160"/>
              <w:bottom w:type="dxa" w:w="80"/>
              <w:right w:type="dxa" w:w="120"/>
            </w:tcMar>
          </w:tcPr>
          <w:p>
            <w:pPr>
              <w:jc w:val="right"/>
            </w:pPr>
            <w:r>
              <w:rPr>
                <w:rFonts w:ascii="Arial" w:cs="Arial" w:eastAsia="Arial" w:hAnsi="Arial"/>
                <w:b/>
                <w:bCs/>
                <w:color w:val="185FA5"/>
                <w:sz w:val="20"/>
                <w:szCs w:val="20"/>
              </w:rPr>
              <w:t xml:space="preserve">TBD</w:t>
            </w:r>
          </w:p>
        </w:tc>
      </w:tr>
    </w:tbl>
    <w:p>
      <w:pPr>
        <w:spacing w:after="0" w:before="80"/>
      </w:pPr>
      <w:r>
        <w:t xml:space="preserve"/>
      </w:r>
    </w:p>
    <w:p>
      <w:pPr>
        <w:spacing w:after="60" w:before="60"/>
      </w:pPr>
      <w:r>
        <w:rPr>
          <w:rFonts w:ascii="Arial" w:cs="Arial" w:eastAsia="Arial" w:hAnsi="Arial"/>
          <w:b w:val="false"/>
          <w:bCs w:val="false"/>
          <w:color w:val="555566"/>
          <w:sz w:val="22"/>
          <w:szCs w:val="22"/>
        </w:rPr>
        <w:t xml:space="preserve">Pricing to be confirmed following a brief discovery conversation to establish data volume and integration requirements. Final proposal with fixed amounts delivered within 48 hours of that conversation.</w:t>
      </w:r>
    </w:p>
    <w:p>
      <w:pPr>
        <w:pBdr>
          <w:bottom w:val="single" w:color="185FA5" w:sz="4" w:space="4"/>
        </w:pBdr>
        <w:spacing w:after="160" w:before="360"/>
      </w:pPr>
      <w:r>
        <w:rPr>
          <w:rFonts w:ascii="Arial" w:cs="Arial" w:eastAsia="Arial" w:hAnsi="Arial"/>
          <w:b/>
          <w:bCs/>
          <w:color w:val="1A1A2E"/>
          <w:sz w:val="36"/>
          <w:szCs w:val="36"/>
        </w:rPr>
        <w:t xml:space="preserve">Indicative Timeline</w:t>
      </w:r>
    </w:p>
    <w:p>
      <w:pPr>
        <w:spacing w:after="60" w:before="60"/>
      </w:pPr>
      <w:r>
        <w:rPr>
          <w:rFonts w:ascii="Arial" w:cs="Arial" w:eastAsia="Arial" w:hAnsi="Arial"/>
          <w:b w:val="false"/>
          <w:bCs w:val="false"/>
          <w:color w:val="555566"/>
          <w:sz w:val="22"/>
          <w:szCs w:val="22"/>
        </w:rPr>
        <w:t xml:space="preserve">Total project duration: 8–10 weeks from signed agreement and deposit received. Phases run sequentially. Ian reviews and approves each phase before the next begins.</w:t>
      </w:r>
    </w:p>
    <w:p>
      <w:pPr>
        <w:spacing w:after="0" w:before="80"/>
      </w:pPr>
      <w:r>
        <w:t xml:space="preserve"/>
      </w:r>
    </w:p>
    <w:p>
      <w:pPr>
        <w:pStyle w:val="ListParagraph"/>
        <w:numPr>
          <w:ilvl w:val="0"/>
          <w:numId w:val="2"/>
        </w:numPr>
        <w:spacing w:after="40" w:before="40"/>
      </w:pPr>
      <w:r>
        <w:rPr>
          <w:rFonts w:ascii="Arial" w:cs="Arial" w:eastAsia="Arial" w:hAnsi="Arial"/>
          <w:color w:val="555566"/>
          <w:sz w:val="22"/>
          <w:szCs w:val="22"/>
        </w:rPr>
        <w:t xml:space="preserve">Week 1–2: Phase 1 — Price bible built and prototype demonstrated</w:t>
      </w:r>
    </w:p>
    <w:p>
      <w:pPr>
        <w:pStyle w:val="ListParagraph"/>
        <w:numPr>
          <w:ilvl w:val="0"/>
          <w:numId w:val="2"/>
        </w:numPr>
        <w:spacing w:after="40" w:before="40"/>
      </w:pPr>
      <w:r>
        <w:rPr>
          <w:rFonts w:ascii="Arial" w:cs="Arial" w:eastAsia="Arial" w:hAnsi="Arial"/>
          <w:color w:val="555566"/>
          <w:sz w:val="22"/>
          <w:szCs w:val="22"/>
        </w:rPr>
        <w:t xml:space="preserve">Week 3–6: Phase 2 — Historical data extraction and intelligence layer</w:t>
      </w:r>
    </w:p>
    <w:p>
      <w:pPr>
        <w:pStyle w:val="ListParagraph"/>
        <w:numPr>
          <w:ilvl w:val="0"/>
          <w:numId w:val="2"/>
        </w:numPr>
        <w:spacing w:after="40" w:before="40"/>
      </w:pPr>
      <w:r>
        <w:rPr>
          <w:rFonts w:ascii="Arial" w:cs="Arial" w:eastAsia="Arial" w:hAnsi="Arial"/>
          <w:color w:val="555566"/>
          <w:sz w:val="22"/>
          <w:szCs w:val="22"/>
        </w:rPr>
        <w:t xml:space="preserve">Week 7–10: Phase 3 — Full quote workflow, PDF generation, HubSpot integration</w:t>
      </w:r>
    </w:p>
    <w:p>
      <w:pPr>
        <w:pStyle w:val="ListParagraph"/>
        <w:numPr>
          <w:ilvl w:val="0"/>
          <w:numId w:val="2"/>
        </w:numPr>
        <w:spacing w:after="40" w:before="40"/>
      </w:pPr>
      <w:r>
        <w:rPr>
          <w:rFonts w:ascii="Arial" w:cs="Arial" w:eastAsia="Arial" w:hAnsi="Arial"/>
          <w:color w:val="555566"/>
          <w:sz w:val="22"/>
          <w:szCs w:val="22"/>
        </w:rPr>
        <w:t xml:space="preserve">Week 10: Handover, documentation, and team walkthrough</w:t>
      </w:r>
    </w:p>
    <w:p>
      <w:pPr>
        <w:pBdr>
          <w:bottom w:val="single" w:color="185FA5" w:sz="4" w:space="4"/>
        </w:pBdr>
        <w:spacing w:after="160" w:before="360"/>
      </w:pPr>
      <w:r>
        <w:rPr>
          <w:rFonts w:ascii="Arial" w:cs="Arial" w:eastAsia="Arial" w:hAnsi="Arial"/>
          <w:b/>
          <w:bCs/>
          <w:color w:val="1A1A2E"/>
          <w:sz w:val="36"/>
          <w:szCs w:val="36"/>
        </w:rPr>
        <w:t xml:space="preserve">Next Steps</w:t>
      </w:r>
    </w:p>
    <w:p>
      <w:pPr>
        <w:spacing w:after="60" w:before="60"/>
      </w:pPr>
      <w:r>
        <w:rPr>
          <w:rFonts w:ascii="Arial" w:cs="Arial" w:eastAsia="Arial" w:hAnsi="Arial"/>
          <w:b w:val="false"/>
          <w:bCs w:val="false"/>
          <w:color w:val="555566"/>
          <w:sz w:val="22"/>
          <w:szCs w:val="22"/>
        </w:rPr>
        <w:t xml:space="preserve">To move forward, two things are needed:</w:t>
      </w:r>
    </w:p>
    <w:p>
      <w:pPr>
        <w:spacing w:after="0" w:before="60"/>
      </w:pPr>
      <w:r>
        <w:t xml:space="preserve"/>
      </w:r>
    </w:p>
    <w:p>
      <w:pPr>
        <w:pStyle w:val="ListParagraph"/>
        <w:numPr>
          <w:ilvl w:val="0"/>
          <w:numId w:val="2"/>
        </w:numPr>
        <w:spacing w:after="40" w:before="40"/>
      </w:pPr>
      <w:r>
        <w:rPr>
          <w:rFonts w:ascii="Arial" w:cs="Arial" w:eastAsia="Arial" w:hAnsi="Arial"/>
          <w:color w:val="555566"/>
          <w:sz w:val="22"/>
          <w:szCs w:val="22"/>
        </w:rPr>
        <w:t xml:space="preserve">A 30-minute discovery call to confirm data volume, format details, and any integration requirements — this finalises pricing</w:t>
      </w:r>
    </w:p>
    <w:p>
      <w:pPr>
        <w:pStyle w:val="ListParagraph"/>
        <w:numPr>
          <w:ilvl w:val="0"/>
          <w:numId w:val="2"/>
        </w:numPr>
        <w:spacing w:after="40" w:before="40"/>
      </w:pPr>
      <w:r>
        <w:rPr>
          <w:rFonts w:ascii="Arial" w:cs="Arial" w:eastAsia="Arial" w:hAnsi="Arial"/>
          <w:color w:val="555566"/>
          <w:sz w:val="22"/>
          <w:szCs w:val="22"/>
        </w:rPr>
        <w:t xml:space="preserve">Signed agreement and 50% deposit to begin Phase 1</w:t>
      </w:r>
    </w:p>
    <w:p>
      <w:pPr>
        <w:spacing w:after="0" w:before="120"/>
      </w:pPr>
      <w:r>
        <w:t xml:space="preserve"/>
      </w:r>
    </w:p>
    <w:p>
      <w:pPr>
        <w:spacing w:after="60" w:before="60"/>
      </w:pPr>
      <w:r>
        <w:rPr>
          <w:rFonts w:ascii="Arial" w:cs="Arial" w:eastAsia="Arial" w:hAnsi="Arial"/>
          <w:b w:val="false"/>
          <w:bCs w:val="false"/>
          <w:color w:val="555566"/>
          <w:sz w:val="22"/>
          <w:szCs w:val="22"/>
        </w:rPr>
        <w:t xml:space="preserve">Phase 1 prototype can be ready within two weeks of kickoff. Ian will be able to see the system working with real job types before committing to the full engagement.</w:t>
      </w:r>
    </w:p>
    <w:p>
      <w:pPr>
        <w:pBdr>
          <w:bottom w:val="single" w:color="1A1A2E" w:sz="2" w:space="1"/>
        </w:pBdr>
        <w:spacing w:after="160" w:before="160"/>
      </w:pPr>
    </w:p>
    <w:p>
      <w:pPr>
        <w:spacing w:after="0" w:before="120"/>
        <w:jc w:val="center"/>
      </w:pPr>
      <w:r>
        <w:rPr>
          <w:rFonts w:ascii="Arial" w:cs="Arial" w:eastAsia="Arial" w:hAnsi="Arial"/>
          <w:color w:val="555566"/>
          <w:sz w:val="18"/>
          <w:szCs w:val="18"/>
        </w:rPr>
        <w:t xml:space="preserve">Michael M.  ·  AI &amp; Technology Implementation  ·  April 2026  ·  Confidential</w:t>
      </w:r>
    </w:p>
    <w:sectPr>
      <w:head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2" w:space="4"/>
      </w:pBdr>
      <w:tabs>
        <w:tab w:val="center" w:pos="4513"/>
        <w:tab w:val="right" w:pos="9360"/>
      </w:tabs>
      <w:spacing w:after="0"/>
    </w:pPr>
    <w:r>
      <w:rPr>
        <w:rFonts w:ascii="Arial" w:cs="Arial" w:eastAsia="Arial" w:hAnsi="Arial"/>
        <w:b/>
        <w:bCs/>
        <w:color w:val="185FA5"/>
        <w:sz w:val="18"/>
        <w:szCs w:val="18"/>
      </w:rPr>
      <w:t xml:space="preserve">THE JOSEPH GROUP</w:t>
    </w:r>
    <w:r>
      <w:rPr>
        <w:rFonts w:ascii="Arial" w:cs="Arial" w:eastAsia="Arial" w:hAnsi="Arial"/>
        <w:color w:val="555566"/>
        <w:sz w:val="18"/>
        <w:szCs w:val="18"/>
      </w:rPr>
      <w:t xml:space="preserve">	AI Quoting System — Project Scope</w:t>
    </w:r>
    <w:r>
      <w:rPr>
        <w:rFonts w:ascii="Arial" w:cs="Arial" w:eastAsia="Arial" w:hAnsi="Arial"/>
        <w:color w:val="555566"/>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2026-04-16T20:06:19.543Z</dcterms:created>
  <dcterms:modified xsi:type="dcterms:W3CDTF">2026-04-16T20:06:19.545Z</dcterms:modified>
</cp:coreProperties>
</file>

<file path=docProps/custom.xml><?xml version="1.0" encoding="utf-8"?>
<Properties xmlns="http://schemas.openxmlformats.org/officeDocument/2006/custom-properties" xmlns:vt="http://schemas.openxmlformats.org/officeDocument/2006/docPropsVTypes"/>
</file>