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95"/>
        <w:gridCol w:w="7664"/>
      </w:tblGrid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Use Case Name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Coach Profile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Related Requirements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Goal in context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Coach can see their profiles and athletes and do some changes to it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Preconditional  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Successful End Condition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Coach changes his/her profile information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Failed End Condition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Cannot change the information so info doesn't change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Primary Actors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Coaches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Secondary Actors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Trigger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Coach asks to change the profile information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Main Flow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Extensions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/>
            </w:pPr>
            <w:r>
              <w:rPr/>
              <w:t>he/she enters wrong format information and saves does not save.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70</Words>
  <Characters>400</Characters>
  <CharactersWithSpaces>453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2019-12-02T00:10:47Z</dcterms:modified>
  <cp:revision>1</cp:revision>
  <dc:subject/>
  <dc:title/>
</cp:coreProperties>
</file>