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7mqdk796tka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📘 How to Reference in Text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refer to the figure and table in your thesis body like this:</w:t>
      </w:r>
    </w:p>
    <w:p w:rsidR="00000000" w:rsidDel="00000000" w:rsidP="00000000" w:rsidRDefault="00000000" w:rsidRPr="00000000" w14:paraId="00000003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As shown in </w:t>
      </w:r>
      <w:r w:rsidDel="00000000" w:rsidR="00000000" w:rsidRPr="00000000">
        <w:rPr>
          <w:b w:val="1"/>
          <w:rtl w:val="0"/>
        </w:rPr>
        <w:t xml:space="preserve">Figure 5.12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Table 5.2</w:t>
      </w:r>
      <w:r w:rsidDel="00000000" w:rsidR="00000000" w:rsidRPr="00000000">
        <w:rPr>
          <w:rtl w:val="0"/>
        </w:rPr>
        <w:t xml:space="preserve">, the trace includes three spans demonstrating full request propagation from the ingress proxy through to the frontend service. The associated metadata such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http.method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status_code</w:t>
      </w:r>
      <w:r w:rsidDel="00000000" w:rsidR="00000000" w:rsidRPr="00000000">
        <w:rPr>
          <w:rtl w:val="0"/>
        </w:rPr>
        <w:t xml:space="preserve">, and OpenTelemetry library identifiers confirm successful telemetry instrumentation and data enrichment.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