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DF6E" w14:textId="77777777" w:rsidR="007D4775" w:rsidRPr="007D4775" w:rsidRDefault="007D4775" w:rsidP="007D4775">
      <w:pPr>
        <w:jc w:val="center"/>
        <w:rPr>
          <w:b/>
          <w:sz w:val="72"/>
          <w:szCs w:val="72"/>
        </w:rPr>
      </w:pPr>
      <w:r w:rsidRPr="007D4775">
        <w:rPr>
          <w:b/>
          <w:sz w:val="72"/>
          <w:szCs w:val="72"/>
        </w:rPr>
        <w:t>A1 Interface</w:t>
      </w:r>
    </w:p>
    <w:p w14:paraId="0E1B6B50" w14:textId="7CE49F4B" w:rsidR="00D35015" w:rsidRDefault="00F03480" w:rsidP="00D35015">
      <w:r>
        <w:rPr>
          <w:noProof/>
        </w:rPr>
        <w:drawing>
          <wp:anchor distT="0" distB="0" distL="114300" distR="114300" simplePos="0" relativeHeight="251658240" behindDoc="0" locked="0" layoutInCell="1" allowOverlap="1" wp14:anchorId="7D234A6A" wp14:editId="51A83A02">
            <wp:simplePos x="0" y="0"/>
            <wp:positionH relativeFrom="column">
              <wp:posOffset>1173480</wp:posOffset>
            </wp:positionH>
            <wp:positionV relativeFrom="paragraph">
              <wp:posOffset>167005</wp:posOffset>
            </wp:positionV>
            <wp:extent cx="3867150" cy="3028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7150" cy="3028950"/>
                    </a:xfrm>
                    <a:prstGeom prst="rect">
                      <a:avLst/>
                    </a:prstGeom>
                  </pic:spPr>
                </pic:pic>
              </a:graphicData>
            </a:graphic>
          </wp:anchor>
        </w:drawing>
      </w:r>
      <w:r w:rsidR="00FE0E4B" w:rsidRPr="00FE0E4B">
        <w:t xml:space="preserve">The O-RAN architecture description includes  Non-RT RICs and  Near-RT RICs connected by the A1 interface as shown in the </w:t>
      </w:r>
      <w:proofErr w:type="gramStart"/>
      <w:r w:rsidR="00FE0E4B" w:rsidRPr="00FE0E4B">
        <w:t>figure</w:t>
      </w:r>
      <w:proofErr w:type="gramEnd"/>
    </w:p>
    <w:p w14:paraId="4CF0825A" w14:textId="06840127" w:rsidR="00D35015" w:rsidRDefault="00D35015" w:rsidP="00D35015"/>
    <w:p w14:paraId="41C58991" w14:textId="25F681F7" w:rsidR="00D35015" w:rsidRDefault="00D35015" w:rsidP="00D35015"/>
    <w:p w14:paraId="523B5578" w14:textId="77777777" w:rsidR="00D35015" w:rsidRDefault="00D35015" w:rsidP="00D35015"/>
    <w:p w14:paraId="494AB59C" w14:textId="77777777" w:rsidR="00D35015" w:rsidRDefault="00D35015" w:rsidP="00D35015"/>
    <w:p w14:paraId="5225F36B" w14:textId="77777777" w:rsidR="00D35015" w:rsidRDefault="00D35015" w:rsidP="00D35015"/>
    <w:p w14:paraId="14F8303B" w14:textId="77777777" w:rsidR="00D35015" w:rsidRDefault="00D35015" w:rsidP="00D35015"/>
    <w:p w14:paraId="105F118A" w14:textId="77777777" w:rsidR="00D35015" w:rsidRDefault="00D35015" w:rsidP="00D35015"/>
    <w:p w14:paraId="2A30A743" w14:textId="77777777" w:rsidR="00D35015" w:rsidRDefault="00D35015" w:rsidP="00D35015"/>
    <w:p w14:paraId="278D7DCC" w14:textId="77777777" w:rsidR="00D35015" w:rsidRDefault="00D35015" w:rsidP="00D35015"/>
    <w:p w14:paraId="7A1FC762" w14:textId="77777777" w:rsidR="00D35015" w:rsidRDefault="00D35015" w:rsidP="00D35015"/>
    <w:p w14:paraId="3030F75C" w14:textId="77777777" w:rsidR="00D35015" w:rsidRDefault="00D35015" w:rsidP="00D35015">
      <w:r>
        <w:t xml:space="preserve">                                         Fig: </w:t>
      </w:r>
      <w:r w:rsidRPr="00D35015">
        <w:t>A1 is the interface between the Non-RT RIC and the Near-RT RIC.</w:t>
      </w:r>
    </w:p>
    <w:p w14:paraId="618E4888" w14:textId="77777777" w:rsidR="00D35015" w:rsidRDefault="00D35015" w:rsidP="00D35015"/>
    <w:p w14:paraId="2A816785" w14:textId="77777777" w:rsidR="009A75BE" w:rsidRDefault="009A75BE" w:rsidP="00D35015"/>
    <w:p w14:paraId="416D1230" w14:textId="77777777" w:rsidR="009A75BE" w:rsidRPr="009A75BE" w:rsidRDefault="009A75BE" w:rsidP="00D35015">
      <w:pPr>
        <w:rPr>
          <w:b/>
          <w:sz w:val="48"/>
          <w:szCs w:val="48"/>
        </w:rPr>
      </w:pPr>
      <w:r w:rsidRPr="009A75BE">
        <w:rPr>
          <w:b/>
          <w:sz w:val="48"/>
          <w:szCs w:val="48"/>
        </w:rPr>
        <w:t>Role of A1 in the O-RAN architecture:</w:t>
      </w:r>
    </w:p>
    <w:p w14:paraId="105F901C" w14:textId="77777777" w:rsidR="00FE0E4B" w:rsidRPr="00F03480" w:rsidRDefault="00FE0E4B" w:rsidP="00FE0E4B">
      <w:pPr>
        <w:rPr>
          <w:rFonts w:ascii="Calibri" w:hAnsi="Calibri" w:cs="Calibri"/>
          <w:color w:val="FF0000"/>
        </w:rPr>
      </w:pPr>
      <w:r w:rsidRPr="00F03480">
        <w:rPr>
          <w:rFonts w:ascii="Calibri" w:hAnsi="Calibri" w:cs="Calibri"/>
          <w:color w:val="FF0000"/>
        </w:rPr>
        <w:t>The non-RT-RIC function resides in the SMO layer as described in the O-RAN architecture description. which also handles the distribution, configuration</w:t>
      </w:r>
      <w:r w:rsidR="004957AC" w:rsidRPr="00F03480">
        <w:rPr>
          <w:rFonts w:ascii="Calibri" w:hAnsi="Calibri" w:cs="Calibri"/>
          <w:color w:val="FF0000"/>
        </w:rPr>
        <w:t>,</w:t>
      </w:r>
      <w:r w:rsidRPr="00F03480">
        <w:rPr>
          <w:rFonts w:ascii="Calibri" w:hAnsi="Calibri" w:cs="Calibri"/>
          <w:color w:val="FF0000"/>
        </w:rPr>
        <w:t xml:space="preserve"> and collection of data</w:t>
      </w:r>
      <w:r w:rsidR="004957AC" w:rsidRPr="00F03480">
        <w:rPr>
          <w:rFonts w:ascii="Calibri" w:hAnsi="Calibri" w:cs="Calibri"/>
          <w:color w:val="FF0000"/>
        </w:rPr>
        <w:t xml:space="preserve"> </w:t>
      </w:r>
      <w:r w:rsidRPr="00F03480">
        <w:rPr>
          <w:rFonts w:ascii="Calibri" w:hAnsi="Calibri" w:cs="Calibri"/>
          <w:color w:val="FF0000"/>
        </w:rPr>
        <w:t xml:space="preserve">from the RAN nodes. </w:t>
      </w:r>
    </w:p>
    <w:p w14:paraId="3D283F64" w14:textId="77777777" w:rsidR="00FE0E4B" w:rsidRPr="00FE0E4B" w:rsidRDefault="00FE0E4B" w:rsidP="00FE0E4B">
      <w:pPr>
        <w:rPr>
          <w:rFonts w:ascii="Calibri" w:hAnsi="Calibri" w:cs="Calibri"/>
          <w:color w:val="000000"/>
        </w:rPr>
      </w:pPr>
      <w:r w:rsidRPr="00FE0E4B">
        <w:rPr>
          <w:rFonts w:ascii="Calibri" w:hAnsi="Calibri" w:cs="Calibri"/>
          <w:color w:val="000000"/>
        </w:rPr>
        <w:t xml:space="preserve"> </w:t>
      </w:r>
    </w:p>
    <w:p w14:paraId="4C14A22A" w14:textId="77777777" w:rsidR="00FE0E4B" w:rsidRPr="00FE0E4B" w:rsidRDefault="00FE0E4B" w:rsidP="00FE0E4B">
      <w:pPr>
        <w:rPr>
          <w:rFonts w:ascii="Calibri" w:hAnsi="Calibri" w:cs="Calibri"/>
          <w:color w:val="000000"/>
        </w:rPr>
      </w:pPr>
      <w:r w:rsidRPr="00FE0E4B">
        <w:rPr>
          <w:rFonts w:ascii="Calibri" w:hAnsi="Calibri" w:cs="Calibri"/>
          <w:color w:val="000000"/>
        </w:rPr>
        <w:t xml:space="preserve"> </w:t>
      </w:r>
      <w:r w:rsidRPr="00F03480">
        <w:rPr>
          <w:rFonts w:ascii="Calibri" w:hAnsi="Calibri" w:cs="Calibri"/>
          <w:color w:val="FF0000"/>
        </w:rPr>
        <w:t>The SMO layer</w:t>
      </w:r>
      <w:r w:rsidR="004957AC" w:rsidRPr="00F03480">
        <w:rPr>
          <w:rFonts w:ascii="Calibri" w:hAnsi="Calibri" w:cs="Calibri"/>
          <w:color w:val="FF0000"/>
        </w:rPr>
        <w:t xml:space="preserve"> </w:t>
      </w:r>
      <w:r w:rsidRPr="00F03480">
        <w:rPr>
          <w:rFonts w:ascii="Calibri" w:hAnsi="Calibri" w:cs="Calibri"/>
          <w:color w:val="FF0000"/>
        </w:rPr>
        <w:t xml:space="preserve">also includes features that support the AI/ML workflow, e.g. Training and updating of ML models as well as functions to deploy ML models and other applications as described in O-RAN WG2: </w:t>
      </w:r>
      <w:r w:rsidRPr="00FE0E4B">
        <w:rPr>
          <w:rFonts w:ascii="Calibri" w:hAnsi="Calibri" w:cs="Calibri"/>
          <w:color w:val="000000"/>
        </w:rPr>
        <w:t>AI/ML Workflow Description and Requirements.</w:t>
      </w:r>
      <w:r w:rsidR="004957AC">
        <w:rPr>
          <w:rFonts w:ascii="Calibri" w:hAnsi="Calibri" w:cs="Calibri"/>
          <w:color w:val="000000"/>
        </w:rPr>
        <w:t xml:space="preserve"> </w:t>
      </w:r>
      <w:r w:rsidRPr="00FE0E4B">
        <w:rPr>
          <w:rFonts w:ascii="Calibri" w:hAnsi="Calibri" w:cs="Calibri"/>
          <w:color w:val="000000"/>
        </w:rPr>
        <w:t>The SMO layer can also</w:t>
      </w:r>
      <w:r w:rsidR="004957AC">
        <w:rPr>
          <w:rFonts w:ascii="Calibri" w:hAnsi="Calibri" w:cs="Calibri"/>
          <w:color w:val="000000"/>
        </w:rPr>
        <w:t xml:space="preserve"> </w:t>
      </w:r>
      <w:r w:rsidRPr="00FE0E4B">
        <w:rPr>
          <w:rFonts w:ascii="Calibri" w:hAnsi="Calibri" w:cs="Calibri"/>
          <w:color w:val="000000"/>
        </w:rPr>
        <w:t>access</w:t>
      </w:r>
      <w:r w:rsidR="004957AC">
        <w:rPr>
          <w:rFonts w:ascii="Calibri" w:hAnsi="Calibri" w:cs="Calibri"/>
          <w:color w:val="000000"/>
        </w:rPr>
        <w:t xml:space="preserve"> </w:t>
      </w:r>
      <w:r w:rsidRPr="00FE0E4B">
        <w:rPr>
          <w:rFonts w:ascii="Calibri" w:hAnsi="Calibri" w:cs="Calibri"/>
          <w:color w:val="000000"/>
        </w:rPr>
        <w:t xml:space="preserve">data other than that available in the RAN functions, and this enrichment information can be used to improve the RAN's routing and optimization functions. </w:t>
      </w:r>
    </w:p>
    <w:p w14:paraId="4E9DFFFF" w14:textId="77777777" w:rsidR="009A75BE" w:rsidRPr="00F03480" w:rsidRDefault="00FE0E4B" w:rsidP="00FE0E4B">
      <w:pPr>
        <w:rPr>
          <w:rFonts w:ascii="Calibri" w:hAnsi="Calibri" w:cs="Calibri"/>
          <w:color w:val="FF0000"/>
        </w:rPr>
      </w:pPr>
      <w:r w:rsidRPr="00FE0E4B">
        <w:rPr>
          <w:rFonts w:ascii="Calibri" w:hAnsi="Calibri" w:cs="Calibri"/>
          <w:color w:val="000000"/>
        </w:rPr>
        <w:t xml:space="preserve"> </w:t>
      </w:r>
      <w:r w:rsidRPr="00F03480">
        <w:rPr>
          <w:rFonts w:ascii="Calibri" w:hAnsi="Calibri" w:cs="Calibri"/>
          <w:color w:val="FF0000"/>
        </w:rPr>
        <w:t>One of the goals of the SMO layer is to optimize the</w:t>
      </w:r>
      <w:r w:rsidR="004957AC" w:rsidRPr="00F03480">
        <w:rPr>
          <w:rFonts w:ascii="Calibri" w:hAnsi="Calibri" w:cs="Calibri"/>
          <w:color w:val="FF0000"/>
        </w:rPr>
        <w:t xml:space="preserve"> </w:t>
      </w:r>
      <w:r w:rsidRPr="00F03480">
        <w:rPr>
          <w:rFonts w:ascii="Calibri" w:hAnsi="Calibri" w:cs="Calibri"/>
          <w:color w:val="FF0000"/>
        </w:rPr>
        <w:t>performance</w:t>
      </w:r>
      <w:r w:rsidR="004957AC" w:rsidRPr="00F03480">
        <w:rPr>
          <w:rFonts w:ascii="Calibri" w:hAnsi="Calibri" w:cs="Calibri"/>
          <w:color w:val="FF0000"/>
        </w:rPr>
        <w:t xml:space="preserve"> </w:t>
      </w:r>
      <w:r w:rsidRPr="00F03480">
        <w:rPr>
          <w:rFonts w:ascii="Calibri" w:hAnsi="Calibri" w:cs="Calibri"/>
          <w:color w:val="FF0000"/>
        </w:rPr>
        <w:t>of the RAN to meet the SLAs mandated by the RAN. The purpose of the A1 interface is to allow the non-RT RIC  to provide rule-based guidance, ML model management</w:t>
      </w:r>
      <w:r w:rsidR="004957AC" w:rsidRPr="00F03480">
        <w:rPr>
          <w:rFonts w:ascii="Calibri" w:hAnsi="Calibri" w:cs="Calibri"/>
          <w:color w:val="FF0000"/>
        </w:rPr>
        <w:t>,</w:t>
      </w:r>
      <w:r w:rsidRPr="00F03480">
        <w:rPr>
          <w:rFonts w:ascii="Calibri" w:hAnsi="Calibri" w:cs="Calibri"/>
          <w:color w:val="FF0000"/>
        </w:rPr>
        <w:t xml:space="preserve"> and  information to enhance the near-RT RIC, allowing the RAN  under </w:t>
      </w:r>
      <w:proofErr w:type="gramStart"/>
      <w:r w:rsidRPr="00F03480">
        <w:rPr>
          <w:rFonts w:ascii="Calibri" w:hAnsi="Calibri" w:cs="Calibri"/>
          <w:color w:val="FF0000"/>
        </w:rPr>
        <w:t>certain</w:t>
      </w:r>
      <w:proofErr w:type="gramEnd"/>
    </w:p>
    <w:p w14:paraId="1E72B234" w14:textId="77777777" w:rsidR="00FE0E4B" w:rsidRDefault="00FE0E4B" w:rsidP="00FE0E4B"/>
    <w:p w14:paraId="312B4331" w14:textId="77777777" w:rsidR="000D7879" w:rsidRDefault="000D7879" w:rsidP="009A75BE"/>
    <w:p w14:paraId="63BD8185" w14:textId="77777777" w:rsidR="000D7879" w:rsidRDefault="000D7879" w:rsidP="009A75BE"/>
    <w:p w14:paraId="781EB988" w14:textId="77777777" w:rsidR="000D7879" w:rsidRDefault="000D7879" w:rsidP="009A75BE"/>
    <w:p w14:paraId="4DC09E07" w14:textId="77777777" w:rsidR="000D7879" w:rsidRDefault="000D7879" w:rsidP="009A75BE">
      <w:r>
        <w:rPr>
          <w:noProof/>
        </w:rPr>
        <w:drawing>
          <wp:anchor distT="0" distB="0" distL="114300" distR="114300" simplePos="0" relativeHeight="251659264" behindDoc="0" locked="0" layoutInCell="1" allowOverlap="1" wp14:anchorId="3F3951F1" wp14:editId="15095808">
            <wp:simplePos x="0" y="0"/>
            <wp:positionH relativeFrom="column">
              <wp:posOffset>78105</wp:posOffset>
            </wp:positionH>
            <wp:positionV relativeFrom="paragraph">
              <wp:posOffset>-144145</wp:posOffset>
            </wp:positionV>
            <wp:extent cx="5972810" cy="452056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72810" cy="4520565"/>
                    </a:xfrm>
                    <a:prstGeom prst="rect">
                      <a:avLst/>
                    </a:prstGeom>
                  </pic:spPr>
                </pic:pic>
              </a:graphicData>
            </a:graphic>
          </wp:anchor>
        </w:drawing>
      </w:r>
    </w:p>
    <w:p w14:paraId="717B43B0" w14:textId="77777777" w:rsidR="000D7879" w:rsidRDefault="000D7879" w:rsidP="009A75BE"/>
    <w:p w14:paraId="20E0AC47" w14:textId="77777777" w:rsidR="000D7879" w:rsidRDefault="000D7879" w:rsidP="009A75BE"/>
    <w:p w14:paraId="663DE4A6" w14:textId="77777777" w:rsidR="000D7879" w:rsidRDefault="000D7879" w:rsidP="009A75BE"/>
    <w:p w14:paraId="6F79B1BB" w14:textId="77777777" w:rsidR="000D7879" w:rsidRDefault="000D7879" w:rsidP="009A75BE"/>
    <w:p w14:paraId="2AA455AF" w14:textId="77777777" w:rsidR="000D7879" w:rsidRDefault="000D7879" w:rsidP="009A75BE"/>
    <w:p w14:paraId="7D77F310" w14:textId="77777777" w:rsidR="000D7879" w:rsidRDefault="000D7879" w:rsidP="009A75BE"/>
    <w:p w14:paraId="7DB49A81" w14:textId="77777777" w:rsidR="000D7879" w:rsidRDefault="000D7879" w:rsidP="009A75BE"/>
    <w:p w14:paraId="14984412" w14:textId="77777777" w:rsidR="000D7879" w:rsidRDefault="000D7879" w:rsidP="009A75BE"/>
    <w:p w14:paraId="30782E19" w14:textId="77777777" w:rsidR="000D7879" w:rsidRDefault="000D7879" w:rsidP="009A75BE"/>
    <w:p w14:paraId="0D8D3A78" w14:textId="77777777" w:rsidR="000D7879" w:rsidRDefault="000D7879" w:rsidP="009A75BE"/>
    <w:p w14:paraId="7E08C8B5" w14:textId="77777777" w:rsidR="000D7879" w:rsidRDefault="000D7879" w:rsidP="009A75BE"/>
    <w:p w14:paraId="3208D405" w14:textId="77777777" w:rsidR="000D7879" w:rsidRDefault="000D7879" w:rsidP="009A75BE"/>
    <w:p w14:paraId="17BA9EDB" w14:textId="77777777" w:rsidR="000D7879" w:rsidRDefault="000D7879" w:rsidP="009A75BE"/>
    <w:p w14:paraId="6D6D05A2" w14:textId="77777777" w:rsidR="000D7879" w:rsidRDefault="000D7879" w:rsidP="009A75BE"/>
    <w:p w14:paraId="0A7DFC09" w14:textId="77777777" w:rsidR="000D7879" w:rsidRDefault="000D7879" w:rsidP="009A75BE"/>
    <w:p w14:paraId="1E3A9334" w14:textId="77777777" w:rsidR="00094747" w:rsidRDefault="00094747" w:rsidP="009A75BE"/>
    <w:p w14:paraId="482DF2A1" w14:textId="77777777" w:rsidR="000D7879" w:rsidRDefault="00094747" w:rsidP="009A75BE">
      <w:r>
        <w:t xml:space="preserve">Fig: </w:t>
      </w:r>
      <w:r w:rsidRPr="00094747">
        <w:t>Illustration of A1 and related interfaces in the O-RAN architecture.</w:t>
      </w:r>
    </w:p>
    <w:p w14:paraId="25C1E1EE" w14:textId="77777777" w:rsidR="00094747" w:rsidRDefault="00094747" w:rsidP="009A75BE"/>
    <w:p w14:paraId="1A054054" w14:textId="77777777" w:rsidR="00094747" w:rsidRDefault="004957AC" w:rsidP="009A75BE">
      <w:r w:rsidRPr="004957AC">
        <w:t>The nodes E2  in the figure refer to RAN nodes such as  O-CU-CP,  O-CU-UP,  O-DU or  O-</w:t>
      </w:r>
      <w:proofErr w:type="spellStart"/>
      <w:r w:rsidRPr="004957AC">
        <w:t>eNB</w:t>
      </w:r>
      <w:proofErr w:type="spellEnd"/>
      <w:r w:rsidRPr="004957AC">
        <w:t>. A1 rules and A1 enrichment information  from different sources (internal O-RAN and external O-RAN) are provided from the Non-RT-RIC via the A1-interface to the Near-RT-RIC.</w:t>
      </w:r>
    </w:p>
    <w:p w14:paraId="56819A53" w14:textId="77777777" w:rsidR="008A794F" w:rsidRDefault="008A794F" w:rsidP="009A75BE">
      <w:pPr>
        <w:rPr>
          <w:b/>
          <w:sz w:val="48"/>
          <w:szCs w:val="48"/>
        </w:rPr>
      </w:pPr>
    </w:p>
    <w:p w14:paraId="450A4AC1" w14:textId="77777777" w:rsidR="008A794F" w:rsidRDefault="008A794F" w:rsidP="009A75BE">
      <w:pPr>
        <w:rPr>
          <w:b/>
          <w:sz w:val="48"/>
          <w:szCs w:val="48"/>
        </w:rPr>
      </w:pPr>
    </w:p>
    <w:p w14:paraId="36E29778" w14:textId="77777777" w:rsidR="00094747" w:rsidRDefault="00D13465" w:rsidP="009A75BE">
      <w:pPr>
        <w:rPr>
          <w:b/>
          <w:sz w:val="48"/>
          <w:szCs w:val="48"/>
        </w:rPr>
      </w:pPr>
      <w:r w:rsidRPr="00D13465">
        <w:rPr>
          <w:b/>
          <w:sz w:val="48"/>
          <w:szCs w:val="48"/>
        </w:rPr>
        <w:t>A1 service architecture</w:t>
      </w:r>
    </w:p>
    <w:p w14:paraId="2DD9A9C4" w14:textId="77777777" w:rsidR="00D13465" w:rsidRPr="00D13465" w:rsidRDefault="00D13465" w:rsidP="009A75BE">
      <w:pPr>
        <w:rPr>
          <w:b/>
          <w:sz w:val="40"/>
          <w:szCs w:val="40"/>
        </w:rPr>
      </w:pPr>
      <w:r w:rsidRPr="00D13465">
        <w:rPr>
          <w:b/>
          <w:sz w:val="40"/>
          <w:szCs w:val="40"/>
        </w:rPr>
        <w:lastRenderedPageBreak/>
        <w:t>A1 policy management service (A1-P)</w:t>
      </w:r>
    </w:p>
    <w:p w14:paraId="12528F82" w14:textId="77777777" w:rsidR="004957AC" w:rsidRPr="004957AC" w:rsidRDefault="004957AC" w:rsidP="004957AC">
      <w:pPr>
        <w:rPr>
          <w:rFonts w:ascii="Calibri" w:hAnsi="Calibri" w:cs="Calibri"/>
          <w:color w:val="000000"/>
        </w:rPr>
      </w:pPr>
      <w:r w:rsidRPr="00F03480">
        <w:rPr>
          <w:rFonts w:ascii="Calibri" w:hAnsi="Calibri" w:cs="Calibri"/>
          <w:color w:val="FF0000"/>
        </w:rPr>
        <w:t xml:space="preserve">Based on the high-level goals for the system represented in the RAN intent and  observables (events and counters) provided on O1, the non-RT RIC can determine the policies  provided for RIC Near-RT on O1's A1 interface. The purpose of  A1 policies is to guide the RAN's performance toward the overall goal expressed in the RAN's purpose. </w:t>
      </w:r>
      <w:r w:rsidRPr="004957AC">
        <w:rPr>
          <w:rFonts w:ascii="Calibri" w:hAnsi="Calibri" w:cs="Calibri"/>
          <w:color w:val="000000"/>
        </w:rPr>
        <w:t xml:space="preserve">A1 policies are declarative policies that contain statements of policy objectives and policy resources that apply to, for example, the UE and the </w:t>
      </w:r>
      <w:proofErr w:type="spellStart"/>
      <w:r w:rsidRPr="004957AC">
        <w:rPr>
          <w:rFonts w:ascii="Calibri" w:hAnsi="Calibri" w:cs="Calibri"/>
          <w:color w:val="000000"/>
        </w:rPr>
        <w:t>cell.The</w:t>
      </w:r>
      <w:proofErr w:type="spellEnd"/>
      <w:r w:rsidRPr="004957AC">
        <w:rPr>
          <w:rFonts w:ascii="Calibri" w:hAnsi="Calibri" w:cs="Calibri"/>
          <w:color w:val="000000"/>
        </w:rPr>
        <w:t xml:space="preserve"> </w:t>
      </w:r>
    </w:p>
    <w:p w14:paraId="045836C3" w14:textId="77777777" w:rsidR="004957AC" w:rsidRPr="004957AC" w:rsidRDefault="004957AC" w:rsidP="004957AC">
      <w:pPr>
        <w:rPr>
          <w:rFonts w:ascii="Calibri" w:hAnsi="Calibri" w:cs="Calibri"/>
          <w:color w:val="000000"/>
        </w:rPr>
      </w:pPr>
      <w:r w:rsidRPr="00DF155B">
        <w:rPr>
          <w:rFonts w:ascii="Calibri" w:hAnsi="Calibri" w:cs="Calibri"/>
          <w:color w:val="FF0000"/>
        </w:rPr>
        <w:t xml:space="preserve">  Non-RT RIC can manage  A1 policies based on the A1 policy response and  the network state provided on O1. A non-RT RIC may use  O1 Observables to continuously assess the impact of  A1 policies on achieving RAN intents and, depending on internal conditions, it may decide to publish/update </w:t>
      </w:r>
      <w:proofErr w:type="spellStart"/>
      <w:r w:rsidRPr="00DF155B">
        <w:rPr>
          <w:rFonts w:ascii="Calibri" w:hAnsi="Calibri" w:cs="Calibri"/>
          <w:color w:val="FF0000"/>
        </w:rPr>
        <w:t>update</w:t>
      </w:r>
      <w:proofErr w:type="spellEnd"/>
      <w:r w:rsidRPr="00DF155B">
        <w:rPr>
          <w:rFonts w:ascii="Calibri" w:hAnsi="Calibri" w:cs="Calibri"/>
          <w:color w:val="FF0000"/>
        </w:rPr>
        <w:t xml:space="preserve"> the objectives expressed in policies A1</w:t>
      </w:r>
      <w:r w:rsidRPr="004957AC">
        <w:rPr>
          <w:rFonts w:ascii="Calibri" w:hAnsi="Calibri" w:cs="Calibri"/>
          <w:color w:val="000000"/>
        </w:rPr>
        <w:t xml:space="preserve">. </w:t>
      </w:r>
    </w:p>
    <w:p w14:paraId="473983B9" w14:textId="77777777" w:rsidR="004957AC" w:rsidRPr="00DF155B" w:rsidRDefault="004957AC" w:rsidP="004957AC">
      <w:pPr>
        <w:rPr>
          <w:rFonts w:ascii="Calibri" w:hAnsi="Calibri" w:cs="Calibri"/>
          <w:color w:val="FF0000"/>
        </w:rPr>
      </w:pPr>
      <w:r w:rsidRPr="004957AC">
        <w:rPr>
          <w:rFonts w:ascii="Calibri" w:hAnsi="Calibri" w:cs="Calibri"/>
          <w:color w:val="000000"/>
        </w:rPr>
        <w:t xml:space="preserve"> </w:t>
      </w:r>
      <w:r w:rsidRPr="00DF155B">
        <w:rPr>
          <w:rFonts w:ascii="Calibri" w:hAnsi="Calibri" w:cs="Calibri"/>
          <w:color w:val="FF0000"/>
        </w:rPr>
        <w:t xml:space="preserve">RIC Near-RT is working based on its internal functions or applications,  configuration received on </w:t>
      </w:r>
      <w:proofErr w:type="gramStart"/>
      <w:r w:rsidRPr="00DF155B">
        <w:rPr>
          <w:rFonts w:ascii="Calibri" w:hAnsi="Calibri" w:cs="Calibri"/>
          <w:color w:val="FF0000"/>
        </w:rPr>
        <w:t>O1</w:t>
      </w:r>
      <w:proofErr w:type="gramEnd"/>
      <w:r w:rsidRPr="00DF155B">
        <w:rPr>
          <w:rFonts w:ascii="Calibri" w:hAnsi="Calibri" w:cs="Calibri"/>
          <w:color w:val="FF0000"/>
        </w:rPr>
        <w:t xml:space="preserve"> and transient policies received on A1.  A1 policies may not persist upon restarting RIC Near-RT. </w:t>
      </w:r>
    </w:p>
    <w:p w14:paraId="047F227B" w14:textId="77777777" w:rsidR="00D13465" w:rsidRPr="00DF155B" w:rsidRDefault="004957AC" w:rsidP="004957AC">
      <w:pPr>
        <w:rPr>
          <w:color w:val="FF0000"/>
        </w:rPr>
      </w:pPr>
      <w:r w:rsidRPr="00DF155B">
        <w:rPr>
          <w:rFonts w:ascii="Calibri" w:hAnsi="Calibri" w:cs="Calibri"/>
          <w:color w:val="FF0000"/>
        </w:rPr>
        <w:t xml:space="preserve"> To support  policy enforcement in the Near-RT RIC, the Non-RT RIC may provide additional information on the A1 interface.</w:t>
      </w:r>
    </w:p>
    <w:p w14:paraId="1C5A8D18" w14:textId="77777777" w:rsidR="00D13465" w:rsidRDefault="00D13465" w:rsidP="00D13465">
      <w:pPr>
        <w:rPr>
          <w:b/>
          <w:sz w:val="40"/>
          <w:szCs w:val="40"/>
        </w:rPr>
      </w:pPr>
      <w:r w:rsidRPr="00D13465">
        <w:rPr>
          <w:b/>
          <w:sz w:val="40"/>
          <w:szCs w:val="40"/>
        </w:rPr>
        <w:t>A1 enrichment information service (A1-EI)</w:t>
      </w:r>
    </w:p>
    <w:p w14:paraId="58E3A556" w14:textId="77777777" w:rsidR="00FA14EF" w:rsidRPr="00DF155B" w:rsidRDefault="00FA14EF" w:rsidP="00FA14EF">
      <w:pPr>
        <w:rPr>
          <w:rFonts w:ascii="Calibri" w:hAnsi="Calibri" w:cs="Calibri"/>
          <w:color w:val="FF0000"/>
        </w:rPr>
      </w:pPr>
      <w:r w:rsidRPr="00DF155B">
        <w:rPr>
          <w:rFonts w:ascii="Calibri" w:hAnsi="Calibri" w:cs="Calibri"/>
          <w:color w:val="FF0000"/>
        </w:rPr>
        <w:t xml:space="preserve">Enrichment information is generally defined as information provided to an entity, in addition to  information normally available to that entity, to improve the performance of that entity's tasks. It may be produced based on information from one or more sources, e.g. forward, combine, refine or analyze information from the input source(s). </w:t>
      </w:r>
    </w:p>
    <w:p w14:paraId="304AC95B" w14:textId="77777777" w:rsidR="00FA14EF" w:rsidRPr="00FA14EF" w:rsidRDefault="00FA14EF" w:rsidP="00FA14EF">
      <w:pPr>
        <w:rPr>
          <w:rFonts w:ascii="Calibri" w:hAnsi="Calibri" w:cs="Calibri"/>
          <w:color w:val="000000"/>
        </w:rPr>
      </w:pPr>
      <w:r w:rsidRPr="00FA14EF">
        <w:rPr>
          <w:rFonts w:ascii="Calibri" w:hAnsi="Calibri" w:cs="Calibri"/>
          <w:color w:val="000000"/>
        </w:rPr>
        <w:t xml:space="preserve"> </w:t>
      </w:r>
    </w:p>
    <w:p w14:paraId="401B7E3A" w14:textId="77777777" w:rsidR="00FA14EF" w:rsidRPr="00DF155B" w:rsidRDefault="00FA14EF" w:rsidP="00FA14EF">
      <w:pPr>
        <w:rPr>
          <w:rFonts w:ascii="Calibri" w:hAnsi="Calibri" w:cs="Calibri"/>
          <w:color w:val="FF0000"/>
        </w:rPr>
      </w:pPr>
      <w:r w:rsidRPr="00DF155B">
        <w:rPr>
          <w:rFonts w:ascii="Calibri" w:hAnsi="Calibri" w:cs="Calibri"/>
          <w:color w:val="FF0000"/>
        </w:rPr>
        <w:t xml:space="preserve"> In the O-RAN architecture, it is described that external systems can provide data enrichment  to the </w:t>
      </w:r>
      <w:proofErr w:type="spellStart"/>
      <w:r w:rsidRPr="00DF155B">
        <w:rPr>
          <w:rFonts w:ascii="Calibri" w:hAnsi="Calibri" w:cs="Calibri"/>
          <w:color w:val="FF0000"/>
        </w:rPr>
        <w:t>SMO.This</w:t>
      </w:r>
      <w:proofErr w:type="spellEnd"/>
      <w:r w:rsidRPr="00DF155B">
        <w:rPr>
          <w:rFonts w:ascii="Calibri" w:hAnsi="Calibri" w:cs="Calibri"/>
          <w:color w:val="FF0000"/>
        </w:rPr>
        <w:t xml:space="preserve"> is called an "O-RAN external source of information", while the network functions within the RAN are an example of an "O-RAN internal information source". The </w:t>
      </w:r>
    </w:p>
    <w:p w14:paraId="79C64C8F" w14:textId="77777777" w:rsidR="00D964D6" w:rsidRPr="00DF155B" w:rsidRDefault="00FA14EF" w:rsidP="00FA14EF">
      <w:pPr>
        <w:rPr>
          <w:color w:val="FF0000"/>
        </w:rPr>
      </w:pPr>
      <w:r w:rsidRPr="00DF155B">
        <w:rPr>
          <w:rFonts w:ascii="Calibri" w:hAnsi="Calibri" w:cs="Calibri"/>
          <w:color w:val="FF0000"/>
        </w:rPr>
        <w:t xml:space="preserve"> SMO can collect information from information sources inside O-RAN  and outside of O-RAN. Based on this information, a non-RT RIC can derive information that may benefit internal functions or applications of a non-RT RIC and/or a proximal RIC RT, e.g. an ML model, to improve its performance.</w:t>
      </w:r>
    </w:p>
    <w:p w14:paraId="477413D1" w14:textId="77777777" w:rsidR="00AC7F4F" w:rsidRPr="008A794F" w:rsidRDefault="00AC7F4F" w:rsidP="00D964D6">
      <w:pPr>
        <w:rPr>
          <w:b/>
          <w:sz w:val="48"/>
          <w:szCs w:val="48"/>
        </w:rPr>
      </w:pPr>
      <w:r w:rsidRPr="008A794F">
        <w:rPr>
          <w:b/>
          <w:sz w:val="48"/>
          <w:szCs w:val="48"/>
        </w:rPr>
        <w:t xml:space="preserve">A1 interface general principles: </w:t>
      </w:r>
    </w:p>
    <w:p w14:paraId="4B291B28" w14:textId="77777777" w:rsidR="00FA14EF" w:rsidRPr="00FA14EF" w:rsidRDefault="00FA14EF" w:rsidP="00FA14EF">
      <w:pPr>
        <w:pStyle w:val="Default"/>
        <w:rPr>
          <w:sz w:val="22"/>
          <w:szCs w:val="22"/>
        </w:rPr>
      </w:pPr>
      <w:r w:rsidRPr="00FA14EF">
        <w:rPr>
          <w:sz w:val="22"/>
          <w:szCs w:val="22"/>
        </w:rPr>
        <w:t xml:space="preserve">The general principles  of the A1 interface specification are as follows: </w:t>
      </w:r>
    </w:p>
    <w:p w14:paraId="0303AC65" w14:textId="77777777" w:rsidR="00FA14EF" w:rsidRPr="00FA14EF" w:rsidRDefault="00FA14EF" w:rsidP="00FA14EF">
      <w:pPr>
        <w:pStyle w:val="Default"/>
        <w:rPr>
          <w:sz w:val="22"/>
          <w:szCs w:val="22"/>
        </w:rPr>
      </w:pPr>
      <w:r w:rsidRPr="00FA14EF">
        <w:rPr>
          <w:sz w:val="22"/>
          <w:szCs w:val="22"/>
        </w:rPr>
        <w:t xml:space="preserve"> - </w:t>
      </w:r>
      <w:r w:rsidRPr="00DF155B">
        <w:rPr>
          <w:color w:val="FF0000"/>
          <w:sz w:val="22"/>
          <w:szCs w:val="22"/>
        </w:rPr>
        <w:t xml:space="preserve">The A1 interface is an open logical interface in the O-RAN architecture between the Non-RT-RIC functionality in the SMO and the Near-RT-RIC functionality in the RAN; </w:t>
      </w:r>
    </w:p>
    <w:p w14:paraId="3EF95085" w14:textId="260C13ED" w:rsidR="00FA14EF" w:rsidRPr="00DF155B" w:rsidRDefault="00FA14EF" w:rsidP="00FA14EF">
      <w:pPr>
        <w:pStyle w:val="Default"/>
        <w:rPr>
          <w:color w:val="FF0000"/>
          <w:sz w:val="22"/>
          <w:szCs w:val="22"/>
        </w:rPr>
      </w:pPr>
      <w:r w:rsidRPr="00DF155B">
        <w:rPr>
          <w:color w:val="FF0000"/>
          <w:sz w:val="22"/>
          <w:szCs w:val="22"/>
        </w:rPr>
        <w:t xml:space="preserve"> - The A1 interface is vendor independent and  independent of specific implementations of  SMO, Non-RT </w:t>
      </w:r>
      <w:proofErr w:type="gramStart"/>
      <w:r w:rsidRPr="00DF155B">
        <w:rPr>
          <w:color w:val="FF0000"/>
          <w:sz w:val="22"/>
          <w:szCs w:val="22"/>
        </w:rPr>
        <w:t>RIC</w:t>
      </w:r>
      <w:proofErr w:type="gramEnd"/>
      <w:r w:rsidRPr="00DF155B">
        <w:rPr>
          <w:color w:val="FF0000"/>
          <w:sz w:val="22"/>
          <w:szCs w:val="22"/>
        </w:rPr>
        <w:t xml:space="preserve"> and Near-RT RIC</w:t>
      </w:r>
    </w:p>
    <w:p w14:paraId="7D92D023" w14:textId="77777777" w:rsidR="00FA14EF" w:rsidRPr="00FA14EF" w:rsidRDefault="00FA14EF" w:rsidP="00FA14EF">
      <w:pPr>
        <w:pStyle w:val="Default"/>
        <w:rPr>
          <w:sz w:val="22"/>
          <w:szCs w:val="22"/>
        </w:rPr>
      </w:pPr>
      <w:r w:rsidRPr="00FA14EF">
        <w:rPr>
          <w:sz w:val="22"/>
          <w:szCs w:val="22"/>
        </w:rPr>
        <w:t xml:space="preserve"> </w:t>
      </w:r>
    </w:p>
    <w:p w14:paraId="0447CD0C" w14:textId="77777777" w:rsidR="00FA14EF" w:rsidRPr="00FA14EF" w:rsidRDefault="00FA14EF" w:rsidP="00FA14EF">
      <w:pPr>
        <w:pStyle w:val="Default"/>
        <w:rPr>
          <w:sz w:val="22"/>
          <w:szCs w:val="22"/>
        </w:rPr>
      </w:pPr>
      <w:r w:rsidRPr="00FA14EF">
        <w:rPr>
          <w:sz w:val="22"/>
          <w:szCs w:val="22"/>
        </w:rPr>
        <w:t xml:space="preserve"> - the A1 interface is defined extensible, allowing you to add new services and data types  without having to change the protocol stack or  </w:t>
      </w:r>
      <w:proofErr w:type="gramStart"/>
      <w:r w:rsidRPr="00FA14EF">
        <w:rPr>
          <w:sz w:val="22"/>
          <w:szCs w:val="22"/>
        </w:rPr>
        <w:t>procedures;</w:t>
      </w:r>
      <w:proofErr w:type="gramEnd"/>
      <w:r w:rsidRPr="00FA14EF">
        <w:rPr>
          <w:sz w:val="22"/>
          <w:szCs w:val="22"/>
        </w:rPr>
        <w:t xml:space="preserve"> </w:t>
      </w:r>
    </w:p>
    <w:p w14:paraId="5192026D" w14:textId="77777777" w:rsidR="00FA14EF" w:rsidRPr="00DF155B" w:rsidRDefault="00FA14EF" w:rsidP="00FA14EF">
      <w:pPr>
        <w:pStyle w:val="Default"/>
        <w:rPr>
          <w:color w:val="FF0000"/>
          <w:sz w:val="22"/>
          <w:szCs w:val="22"/>
        </w:rPr>
      </w:pPr>
      <w:r w:rsidRPr="00FA14EF">
        <w:rPr>
          <w:sz w:val="22"/>
          <w:szCs w:val="22"/>
        </w:rPr>
        <w:t xml:space="preserve"> </w:t>
      </w:r>
      <w:r w:rsidRPr="00DF155B">
        <w:rPr>
          <w:color w:val="FF0000"/>
          <w:sz w:val="22"/>
          <w:szCs w:val="22"/>
        </w:rPr>
        <w:t xml:space="preserve">- The A1 interface enables policy-based targeting (destinations, resources) of internal radio resource management  functions or applications that are part of the Near-RT </w:t>
      </w:r>
      <w:proofErr w:type="gramStart"/>
      <w:r w:rsidRPr="00DF155B">
        <w:rPr>
          <w:color w:val="FF0000"/>
          <w:sz w:val="22"/>
          <w:szCs w:val="22"/>
        </w:rPr>
        <w:t>RIC;</w:t>
      </w:r>
      <w:proofErr w:type="gramEnd"/>
      <w:r w:rsidRPr="00DF155B">
        <w:rPr>
          <w:color w:val="FF0000"/>
          <w:sz w:val="22"/>
          <w:szCs w:val="22"/>
        </w:rPr>
        <w:t xml:space="preserve"> </w:t>
      </w:r>
    </w:p>
    <w:p w14:paraId="6973EADC" w14:textId="7174E956" w:rsidR="00FA14EF" w:rsidRPr="00FA14EF" w:rsidRDefault="00FA14EF" w:rsidP="00FA14EF">
      <w:pPr>
        <w:pStyle w:val="Default"/>
        <w:rPr>
          <w:sz w:val="22"/>
          <w:szCs w:val="22"/>
        </w:rPr>
      </w:pPr>
      <w:r w:rsidRPr="00FA14EF">
        <w:rPr>
          <w:sz w:val="22"/>
          <w:szCs w:val="22"/>
        </w:rPr>
        <w:lastRenderedPageBreak/>
        <w:t>-</w:t>
      </w:r>
      <w:r w:rsidRPr="007247A0">
        <w:rPr>
          <w:color w:val="FF0000"/>
          <w:sz w:val="22"/>
          <w:szCs w:val="22"/>
        </w:rPr>
        <w:t>A1 interface can provide basic feedback mechanism with near RT-RIC, allowing non-RT-RIC to monitor policy status</w:t>
      </w:r>
      <w:r w:rsidR="007247A0" w:rsidRPr="007247A0">
        <w:rPr>
          <w:color w:val="FF0000"/>
          <w:sz w:val="22"/>
          <w:szCs w:val="22"/>
        </w:rPr>
        <w:t>.</w:t>
      </w:r>
    </w:p>
    <w:p w14:paraId="1F05DCE8" w14:textId="77777777" w:rsidR="00FA14EF" w:rsidRPr="00FA14EF" w:rsidRDefault="00FA14EF" w:rsidP="00FA14EF">
      <w:pPr>
        <w:pStyle w:val="Default"/>
        <w:rPr>
          <w:sz w:val="22"/>
          <w:szCs w:val="22"/>
        </w:rPr>
      </w:pPr>
      <w:r w:rsidRPr="00FA14EF">
        <w:rPr>
          <w:sz w:val="22"/>
          <w:szCs w:val="22"/>
        </w:rPr>
        <w:t xml:space="preserve"> - The RIC Near RT Policy Enforcement Service requires that policies sent over the  A1 interface be expressed using a standardized mechanism (language, syntax, ...</w:t>
      </w:r>
      <w:proofErr w:type="gramStart"/>
      <w:r w:rsidRPr="00FA14EF">
        <w:rPr>
          <w:sz w:val="22"/>
          <w:szCs w:val="22"/>
        </w:rPr>
        <w:t>);</w:t>
      </w:r>
      <w:proofErr w:type="gramEnd"/>
      <w:r w:rsidRPr="00FA14EF">
        <w:rPr>
          <w:sz w:val="22"/>
          <w:szCs w:val="22"/>
        </w:rPr>
        <w:t xml:space="preserve"> </w:t>
      </w:r>
    </w:p>
    <w:p w14:paraId="3EF861BC" w14:textId="2D5A847F" w:rsidR="00FA14EF" w:rsidRPr="00FA14EF" w:rsidRDefault="00FA14EF" w:rsidP="00FA14EF">
      <w:pPr>
        <w:pStyle w:val="Default"/>
        <w:rPr>
          <w:sz w:val="22"/>
          <w:szCs w:val="22"/>
        </w:rPr>
      </w:pPr>
      <w:r w:rsidRPr="00FA14EF">
        <w:rPr>
          <w:sz w:val="22"/>
          <w:szCs w:val="22"/>
        </w:rPr>
        <w:t xml:space="preserve"> - </w:t>
      </w:r>
      <w:r w:rsidRPr="007247A0">
        <w:rPr>
          <w:color w:val="FF0000"/>
          <w:sz w:val="22"/>
          <w:szCs w:val="22"/>
        </w:rPr>
        <w:t>the A1 interface enables the transmission of A1 enhancement information from the non-RT RIC to the near-end RT RIC as required by the near-end RT RIC</w:t>
      </w:r>
      <w:r w:rsidR="007247A0" w:rsidRPr="007247A0">
        <w:rPr>
          <w:color w:val="FF0000"/>
          <w:sz w:val="22"/>
          <w:szCs w:val="22"/>
        </w:rPr>
        <w:t>.</w:t>
      </w:r>
    </w:p>
    <w:p w14:paraId="59CA3EA4" w14:textId="6940583C" w:rsidR="00FA14EF" w:rsidRPr="00FA14EF" w:rsidRDefault="00FA14EF" w:rsidP="00FA14EF">
      <w:pPr>
        <w:pStyle w:val="Default"/>
        <w:rPr>
          <w:sz w:val="22"/>
          <w:szCs w:val="22"/>
        </w:rPr>
      </w:pPr>
      <w:r w:rsidRPr="00FA14EF">
        <w:rPr>
          <w:sz w:val="22"/>
          <w:szCs w:val="22"/>
        </w:rPr>
        <w:t xml:space="preserve"> </w:t>
      </w:r>
      <w:r w:rsidRPr="007247A0">
        <w:rPr>
          <w:color w:val="FF0000"/>
          <w:sz w:val="22"/>
          <w:szCs w:val="22"/>
        </w:rPr>
        <w:t>- The A1 interface allows Near-RT to detect available enrichment information for which safe delivery can be guaranteed and to request which enrichment information to provide</w:t>
      </w:r>
      <w:r w:rsidR="007247A0" w:rsidRPr="007247A0">
        <w:rPr>
          <w:color w:val="FF0000"/>
          <w:sz w:val="22"/>
          <w:szCs w:val="22"/>
        </w:rPr>
        <w:t>.</w:t>
      </w:r>
    </w:p>
    <w:p w14:paraId="3ED1EF26" w14:textId="77777777" w:rsidR="00FA14EF" w:rsidRPr="00FA14EF" w:rsidRDefault="00FA14EF" w:rsidP="00FA14EF">
      <w:pPr>
        <w:pStyle w:val="Default"/>
        <w:rPr>
          <w:sz w:val="22"/>
          <w:szCs w:val="22"/>
        </w:rPr>
      </w:pPr>
      <w:r w:rsidRPr="00FA14EF">
        <w:rPr>
          <w:sz w:val="22"/>
          <w:szCs w:val="22"/>
        </w:rPr>
        <w:t xml:space="preserve"> - A1 policies are created, modified and canceled by the non-RT </w:t>
      </w:r>
      <w:proofErr w:type="gramStart"/>
      <w:r w:rsidRPr="00FA14EF">
        <w:rPr>
          <w:sz w:val="22"/>
          <w:szCs w:val="22"/>
        </w:rPr>
        <w:t>RIC;</w:t>
      </w:r>
      <w:proofErr w:type="gramEnd"/>
      <w:r w:rsidRPr="00FA14EF">
        <w:rPr>
          <w:sz w:val="22"/>
          <w:szCs w:val="22"/>
        </w:rPr>
        <w:t xml:space="preserve"> </w:t>
      </w:r>
    </w:p>
    <w:p w14:paraId="16D048EB" w14:textId="77777777" w:rsidR="00FA14EF" w:rsidRPr="00FA14EF" w:rsidRDefault="00FA14EF" w:rsidP="00FA14EF">
      <w:pPr>
        <w:pStyle w:val="Default"/>
        <w:rPr>
          <w:sz w:val="22"/>
          <w:szCs w:val="22"/>
        </w:rPr>
      </w:pPr>
      <w:r w:rsidRPr="00FA14EF">
        <w:rPr>
          <w:sz w:val="22"/>
          <w:szCs w:val="22"/>
        </w:rPr>
        <w:t xml:space="preserve"> - Policy A1 is enforced until deleted. It is the non-RT RIC's responsibility  to create and delete rules based on context information, such as RAN observability  indicating achievement of the RAN intent  received from O1. The A1 interface allows Near RT RICs to provide feedback to non-RT RICs on the  status of A1 policy </w:t>
      </w:r>
      <w:proofErr w:type="gramStart"/>
      <w:r w:rsidRPr="00FA14EF">
        <w:rPr>
          <w:sz w:val="22"/>
          <w:szCs w:val="22"/>
        </w:rPr>
        <w:t>enforcement;</w:t>
      </w:r>
      <w:proofErr w:type="gramEnd"/>
      <w:r w:rsidRPr="00FA14EF">
        <w:rPr>
          <w:sz w:val="22"/>
          <w:szCs w:val="22"/>
        </w:rPr>
        <w:t xml:space="preserve"> </w:t>
      </w:r>
    </w:p>
    <w:p w14:paraId="4F8A171E" w14:textId="77777777" w:rsidR="00FA14EF" w:rsidRPr="00FA14EF" w:rsidRDefault="00FA14EF" w:rsidP="00FA14EF">
      <w:pPr>
        <w:pStyle w:val="Default"/>
        <w:rPr>
          <w:sz w:val="22"/>
          <w:szCs w:val="22"/>
        </w:rPr>
      </w:pPr>
      <w:r w:rsidRPr="00FA14EF">
        <w:rPr>
          <w:sz w:val="22"/>
          <w:szCs w:val="22"/>
        </w:rPr>
        <w:t xml:space="preserve"> - EI tasks are created, modified and deleted by  Near-RT RIC as required for its internal </w:t>
      </w:r>
      <w:proofErr w:type="gramStart"/>
      <w:r w:rsidRPr="00FA14EF">
        <w:rPr>
          <w:sz w:val="22"/>
          <w:szCs w:val="22"/>
        </w:rPr>
        <w:t>functions;</w:t>
      </w:r>
      <w:proofErr w:type="gramEnd"/>
      <w:r w:rsidRPr="00FA14EF">
        <w:rPr>
          <w:sz w:val="22"/>
          <w:szCs w:val="22"/>
        </w:rPr>
        <w:t xml:space="preserve"> </w:t>
      </w:r>
    </w:p>
    <w:p w14:paraId="7FA5B921" w14:textId="77777777" w:rsidR="00AC7F4F" w:rsidRDefault="00FA14EF" w:rsidP="00FA14EF">
      <w:pPr>
        <w:pStyle w:val="Default"/>
        <w:rPr>
          <w:sz w:val="22"/>
          <w:szCs w:val="22"/>
        </w:rPr>
      </w:pPr>
      <w:r w:rsidRPr="00FA14EF">
        <w:rPr>
          <w:sz w:val="22"/>
          <w:szCs w:val="22"/>
        </w:rPr>
        <w:t xml:space="preserve"> - Non-RT-RIC provides A1 enrichment information to near-RT-RIC based on EI activity as long as  EI activity is enabled and until cleared.</w:t>
      </w:r>
    </w:p>
    <w:p w14:paraId="13BC2206" w14:textId="77777777" w:rsidR="00AC7F4F" w:rsidRDefault="00AC7F4F" w:rsidP="00D964D6">
      <w:pPr>
        <w:rPr>
          <w:sz w:val="24"/>
          <w:szCs w:val="24"/>
        </w:rPr>
      </w:pPr>
    </w:p>
    <w:p w14:paraId="3371FD8C" w14:textId="77777777" w:rsidR="00AC7F4F" w:rsidRDefault="00AC7F4F" w:rsidP="00D964D6">
      <w:pPr>
        <w:rPr>
          <w:sz w:val="24"/>
          <w:szCs w:val="24"/>
        </w:rPr>
      </w:pPr>
    </w:p>
    <w:p w14:paraId="3718B4A2" w14:textId="77777777" w:rsidR="00AC7F4F" w:rsidRDefault="00AC7F4F" w:rsidP="00D964D6">
      <w:pPr>
        <w:rPr>
          <w:b/>
          <w:sz w:val="48"/>
          <w:szCs w:val="48"/>
        </w:rPr>
      </w:pPr>
      <w:r w:rsidRPr="00AC7F4F">
        <w:rPr>
          <w:b/>
          <w:sz w:val="48"/>
          <w:szCs w:val="48"/>
        </w:rPr>
        <w:t>A1 interface specification objectives</w:t>
      </w:r>
    </w:p>
    <w:p w14:paraId="49D67D59" w14:textId="77777777" w:rsidR="00EA18F9" w:rsidRPr="007247A0" w:rsidRDefault="00EA18F9" w:rsidP="00EA18F9">
      <w:pPr>
        <w:rPr>
          <w:rFonts w:ascii="Calibri" w:hAnsi="Calibri" w:cs="Calibri"/>
          <w:color w:val="FF0000"/>
        </w:rPr>
      </w:pPr>
      <w:r w:rsidRPr="007247A0">
        <w:rPr>
          <w:rFonts w:ascii="Calibri" w:hAnsi="Calibri" w:cs="Calibri"/>
          <w:color w:val="FF0000"/>
        </w:rPr>
        <w:t xml:space="preserve">The A1 interface specification supports the following: </w:t>
      </w:r>
    </w:p>
    <w:p w14:paraId="449398A6" w14:textId="4195A5A8" w:rsidR="00EA18F9" w:rsidRPr="007247A0" w:rsidRDefault="00EA18F9" w:rsidP="00EA18F9">
      <w:pPr>
        <w:rPr>
          <w:rFonts w:ascii="Calibri" w:hAnsi="Calibri" w:cs="Calibri"/>
          <w:color w:val="FF0000"/>
        </w:rPr>
      </w:pPr>
      <w:r w:rsidRPr="007247A0">
        <w:rPr>
          <w:rFonts w:ascii="Calibri" w:hAnsi="Calibri" w:cs="Calibri"/>
          <w:color w:val="FF0000"/>
        </w:rPr>
        <w:t xml:space="preserve"> - connects non-RT RIC functionality in  SMO with near-RT RIC functionality in radio access networks provided by different manufacturers</w:t>
      </w:r>
      <w:r w:rsidR="007247A0" w:rsidRPr="007247A0">
        <w:rPr>
          <w:rFonts w:ascii="Calibri" w:hAnsi="Calibri" w:cs="Calibri"/>
          <w:color w:val="FF0000"/>
        </w:rPr>
        <w:t>.</w:t>
      </w:r>
    </w:p>
    <w:p w14:paraId="6D53DF8F" w14:textId="78792B07" w:rsidR="00EA18F9" w:rsidRPr="00EA18F9" w:rsidRDefault="00EA18F9" w:rsidP="00EA18F9">
      <w:pPr>
        <w:rPr>
          <w:rFonts w:ascii="Calibri" w:hAnsi="Calibri" w:cs="Calibri"/>
          <w:color w:val="000000"/>
        </w:rPr>
      </w:pPr>
      <w:r w:rsidRPr="00EA18F9">
        <w:rPr>
          <w:rFonts w:ascii="Calibri" w:hAnsi="Calibri" w:cs="Calibri"/>
          <w:color w:val="000000"/>
        </w:rPr>
        <w:t xml:space="preserve"> - </w:t>
      </w:r>
      <w:r w:rsidRPr="007247A0">
        <w:rPr>
          <w:rFonts w:ascii="Calibri" w:hAnsi="Calibri" w:cs="Calibri"/>
          <w:color w:val="FF0000"/>
        </w:rPr>
        <w:t>provides policy for each UE or group of UEs</w:t>
      </w:r>
      <w:r w:rsidR="007247A0" w:rsidRPr="007247A0">
        <w:rPr>
          <w:rFonts w:ascii="Calibri" w:hAnsi="Calibri" w:cs="Calibri"/>
          <w:color w:val="FF0000"/>
        </w:rPr>
        <w:t>.</w:t>
      </w:r>
    </w:p>
    <w:p w14:paraId="45B46730" w14:textId="35CD5519" w:rsidR="00EA18F9" w:rsidRPr="007247A0" w:rsidRDefault="00EA18F9" w:rsidP="00EA18F9">
      <w:pPr>
        <w:rPr>
          <w:rFonts w:ascii="Calibri" w:hAnsi="Calibri" w:cs="Calibri"/>
          <w:color w:val="FF0000"/>
        </w:rPr>
      </w:pPr>
      <w:r w:rsidRPr="00EA18F9">
        <w:rPr>
          <w:rFonts w:ascii="Calibri" w:hAnsi="Calibri" w:cs="Calibri"/>
          <w:color w:val="000000"/>
        </w:rPr>
        <w:t xml:space="preserve"> - </w:t>
      </w:r>
      <w:r w:rsidRPr="007247A0">
        <w:rPr>
          <w:rFonts w:ascii="Calibri" w:hAnsi="Calibri" w:cs="Calibri"/>
          <w:color w:val="FF0000"/>
        </w:rPr>
        <w:t>provides basic policy status feedback  from RT-near RICs allowing non-RT RICs to monitor policy usage</w:t>
      </w:r>
      <w:r w:rsidR="007247A0" w:rsidRPr="007247A0">
        <w:rPr>
          <w:rFonts w:ascii="Calibri" w:hAnsi="Calibri" w:cs="Calibri"/>
          <w:color w:val="FF0000"/>
        </w:rPr>
        <w:t>.</w:t>
      </w:r>
    </w:p>
    <w:p w14:paraId="34E76831" w14:textId="2821E003" w:rsidR="00AC7F4F" w:rsidRPr="007247A0" w:rsidRDefault="00EA18F9" w:rsidP="00EA18F9">
      <w:pPr>
        <w:rPr>
          <w:color w:val="FF0000"/>
          <w:sz w:val="24"/>
          <w:szCs w:val="24"/>
        </w:rPr>
      </w:pPr>
      <w:r w:rsidRPr="007247A0">
        <w:rPr>
          <w:rFonts w:ascii="Calibri" w:hAnsi="Calibri" w:cs="Calibri"/>
          <w:color w:val="FF0000"/>
        </w:rPr>
        <w:t xml:space="preserve"> - provides enrichment information  required by Near-RT RIC</w:t>
      </w:r>
      <w:r w:rsidR="007247A0" w:rsidRPr="007247A0">
        <w:rPr>
          <w:rFonts w:ascii="Calibri" w:hAnsi="Calibri" w:cs="Calibri"/>
          <w:color w:val="FF0000"/>
        </w:rPr>
        <w:t>.</w:t>
      </w:r>
    </w:p>
    <w:p w14:paraId="2C94EBC8" w14:textId="77777777" w:rsidR="00AC7F4F" w:rsidRDefault="00AC7F4F" w:rsidP="00D964D6">
      <w:pPr>
        <w:rPr>
          <w:sz w:val="24"/>
          <w:szCs w:val="24"/>
        </w:rPr>
      </w:pPr>
    </w:p>
    <w:p w14:paraId="6826122C" w14:textId="77777777" w:rsidR="00AC7F4F" w:rsidRDefault="00AC7F4F" w:rsidP="00D964D6">
      <w:pPr>
        <w:rPr>
          <w:sz w:val="24"/>
          <w:szCs w:val="24"/>
        </w:rPr>
      </w:pPr>
    </w:p>
    <w:p w14:paraId="17941CDF" w14:textId="77777777" w:rsidR="00AC7F4F" w:rsidRDefault="00AC7F4F" w:rsidP="00D964D6">
      <w:pPr>
        <w:rPr>
          <w:b/>
          <w:sz w:val="48"/>
          <w:szCs w:val="48"/>
        </w:rPr>
      </w:pPr>
      <w:r w:rsidRPr="00AC7F4F">
        <w:rPr>
          <w:b/>
          <w:sz w:val="48"/>
          <w:szCs w:val="48"/>
        </w:rPr>
        <w:t>A1 interface capabilities</w:t>
      </w:r>
    </w:p>
    <w:p w14:paraId="2824464B" w14:textId="77777777" w:rsidR="00EA18F9" w:rsidRPr="00AC194B" w:rsidRDefault="00EA18F9" w:rsidP="00EA18F9">
      <w:pPr>
        <w:rPr>
          <w:rFonts w:ascii="Calibri" w:hAnsi="Calibri" w:cs="Calibri"/>
          <w:color w:val="FF0000"/>
        </w:rPr>
      </w:pPr>
      <w:r w:rsidRPr="00AC194B">
        <w:rPr>
          <w:rFonts w:ascii="Calibri" w:hAnsi="Calibri" w:cs="Calibri"/>
          <w:color w:val="FF0000"/>
        </w:rPr>
        <w:t xml:space="preserve">As described in O-RAN WG2: "Non-RT RIC &amp; A1 interfaces: Use cases and requirements" [2], the A1 interface supports: </w:t>
      </w:r>
    </w:p>
    <w:p w14:paraId="12A97654" w14:textId="77777777" w:rsidR="00EA18F9" w:rsidRPr="00AC194B" w:rsidRDefault="00EA18F9" w:rsidP="00EA18F9">
      <w:pPr>
        <w:rPr>
          <w:rFonts w:ascii="Calibri" w:hAnsi="Calibri" w:cs="Calibri"/>
          <w:color w:val="FF0000"/>
        </w:rPr>
      </w:pPr>
      <w:r w:rsidRPr="00AC194B">
        <w:rPr>
          <w:rFonts w:ascii="Calibri" w:hAnsi="Calibri" w:cs="Calibri"/>
          <w:color w:val="FF0000"/>
        </w:rPr>
        <w:t xml:space="preserve"> - Policy management information transfer from </w:t>
      </w:r>
      <w:proofErr w:type="gramStart"/>
      <w:r w:rsidRPr="00AC194B">
        <w:rPr>
          <w:rFonts w:ascii="Calibri" w:hAnsi="Calibri" w:cs="Calibri"/>
          <w:color w:val="FF0000"/>
        </w:rPr>
        <w:t>Non-RT RIC</w:t>
      </w:r>
      <w:proofErr w:type="gramEnd"/>
      <w:r w:rsidRPr="00AC194B">
        <w:rPr>
          <w:rFonts w:ascii="Calibri" w:hAnsi="Calibri" w:cs="Calibri"/>
          <w:color w:val="FF0000"/>
        </w:rPr>
        <w:t xml:space="preserve"> to Near -RT RIC ; </w:t>
      </w:r>
    </w:p>
    <w:p w14:paraId="0A2D2825" w14:textId="77777777" w:rsidR="00EA18F9" w:rsidRPr="00AC194B" w:rsidRDefault="00EA18F9" w:rsidP="00EA18F9">
      <w:pPr>
        <w:rPr>
          <w:rFonts w:ascii="Calibri" w:hAnsi="Calibri" w:cs="Calibri"/>
          <w:color w:val="FF0000"/>
        </w:rPr>
      </w:pPr>
      <w:r w:rsidRPr="00AC194B">
        <w:rPr>
          <w:rFonts w:ascii="Calibri" w:hAnsi="Calibri" w:cs="Calibri"/>
          <w:color w:val="FF0000"/>
        </w:rPr>
        <w:t xml:space="preserve"> - Policy response from RT-near RIC to non-RT RIC; </w:t>
      </w:r>
    </w:p>
    <w:p w14:paraId="0169CCB1" w14:textId="77777777" w:rsidR="00AC7F4F" w:rsidRPr="00AC194B" w:rsidRDefault="00EA18F9" w:rsidP="00EA18F9">
      <w:pPr>
        <w:rPr>
          <w:color w:val="FF0000"/>
          <w:sz w:val="24"/>
          <w:szCs w:val="24"/>
        </w:rPr>
      </w:pPr>
      <w:r w:rsidRPr="00AC194B">
        <w:rPr>
          <w:rFonts w:ascii="Calibri" w:hAnsi="Calibri" w:cs="Calibri"/>
          <w:color w:val="FF0000"/>
        </w:rPr>
        <w:t xml:space="preserve"> – Detects and requests A1 enrichment information from Near-RT RIC to Non-RT RIC and provides A1 enrichment information from Non-RT RIC to Near-RT RIC.</w:t>
      </w:r>
    </w:p>
    <w:p w14:paraId="52DE4D16" w14:textId="77777777" w:rsidR="00331003" w:rsidRDefault="00331003" w:rsidP="00D964D6">
      <w:pPr>
        <w:rPr>
          <w:sz w:val="24"/>
          <w:szCs w:val="24"/>
        </w:rPr>
      </w:pPr>
    </w:p>
    <w:p w14:paraId="354013F8" w14:textId="77777777" w:rsidR="00331003" w:rsidRPr="00331003" w:rsidRDefault="00331003" w:rsidP="00D964D6">
      <w:pPr>
        <w:rPr>
          <w:b/>
          <w:sz w:val="48"/>
          <w:szCs w:val="48"/>
        </w:rPr>
      </w:pPr>
      <w:r w:rsidRPr="00331003">
        <w:rPr>
          <w:b/>
          <w:sz w:val="48"/>
          <w:szCs w:val="48"/>
        </w:rPr>
        <w:lastRenderedPageBreak/>
        <w:t>Functions of the A1 interface</w:t>
      </w:r>
    </w:p>
    <w:p w14:paraId="764AE144" w14:textId="77777777" w:rsidR="00331003" w:rsidRDefault="00331003" w:rsidP="00D964D6">
      <w:pPr>
        <w:rPr>
          <w:b/>
          <w:sz w:val="40"/>
          <w:szCs w:val="40"/>
        </w:rPr>
      </w:pPr>
      <w:r w:rsidRPr="00331003">
        <w:rPr>
          <w:b/>
          <w:sz w:val="40"/>
          <w:szCs w:val="40"/>
        </w:rPr>
        <w:t>Policy management</w:t>
      </w:r>
    </w:p>
    <w:p w14:paraId="31B0D52E"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The purpose of the A1 policies is to allow the non-RT RIC function in the SMO to instruct the  RIC function of the Near-RT, and thus the RAN, to better fulfill the intent of the RAN. </w:t>
      </w:r>
    </w:p>
    <w:p w14:paraId="67EF19B4"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5AB9FFFB"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NOTE: A RAN Intent represents e.g.  the BSS (Business Support System) SLA that the RAN must accommodate for all users or for a small subset of users (</w:t>
      </w:r>
      <w:proofErr w:type="spellStart"/>
      <w:r w:rsidRPr="00863BC3">
        <w:rPr>
          <w:rFonts w:ascii="Calibri" w:hAnsi="Calibri" w:cs="Calibri"/>
          <w:color w:val="000000"/>
        </w:rPr>
        <w:t>e.g.:QCI</w:t>
      </w:r>
      <w:proofErr w:type="spellEnd"/>
      <w:r w:rsidRPr="00863BC3">
        <w:rPr>
          <w:rFonts w:ascii="Calibri" w:hAnsi="Calibri" w:cs="Calibri"/>
          <w:color w:val="000000"/>
        </w:rPr>
        <w:t xml:space="preserve"> or slice). Based on fixed configuration and  available resources,  RAN tries to provide expected QoS to users. </w:t>
      </w:r>
    </w:p>
    <w:p w14:paraId="2C9E281C"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4A75918A"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Using observability on O1 and feedback from policy A1, the  RIC not RT can conclude that the RAN intent was not achieved. The non-RT RIC can then decide to use A1 policies that allow RIC Near-RT, for </w:t>
      </w:r>
      <w:proofErr w:type="spellStart"/>
      <w:r w:rsidRPr="00863BC3">
        <w:rPr>
          <w:rFonts w:ascii="Calibri" w:hAnsi="Calibri" w:cs="Calibri"/>
          <w:color w:val="000000"/>
        </w:rPr>
        <w:t>example:optimize</w:t>
      </w:r>
      <w:proofErr w:type="spellEnd"/>
      <w:r w:rsidRPr="00863BC3">
        <w:rPr>
          <w:rFonts w:ascii="Calibri" w:hAnsi="Calibri" w:cs="Calibri"/>
          <w:color w:val="000000"/>
        </w:rPr>
        <w:t xml:space="preserve"> RRM for a single UE or for a group of UEs. </w:t>
      </w:r>
    </w:p>
    <w:p w14:paraId="1B5D2D08"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609553D6"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EXAMPLE: When a non-RT RIC understands that the resources available  in a given area are not sufficient to satisfy the SLA for all users for a moment, it may decide to temporarily modify the entries. QoS targets for certain users (dynamic user groups) belonging to the same slice (predefined user groups). </w:t>
      </w:r>
    </w:p>
    <w:p w14:paraId="5BBE20F7"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280396F9"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There are different types of A1 fonts known as A1 fonts. A non-RT RIC does not need to use all A1 policy types, and a particular function in RIC Near-RT can only support a specific type of A1 policy. Non-RT RICs can discover available A1 policy types through the A1 interface.</w:t>
      </w:r>
    </w:p>
    <w:p w14:paraId="2CC38FDF"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65732771" w14:textId="77777777" w:rsidR="00331003" w:rsidRDefault="00863BC3" w:rsidP="00863BC3">
      <w:r w:rsidRPr="00863BC3">
        <w:rPr>
          <w:rFonts w:ascii="Calibri" w:hAnsi="Calibri" w:cs="Calibri"/>
          <w:color w:val="000000"/>
        </w:rPr>
        <w:t xml:space="preserve"> NOTE: Since the A1 policy types represent the capabilities of the Near-RT RIC, they can also be expressed for the </w:t>
      </w:r>
      <w:proofErr w:type="gramStart"/>
      <w:r w:rsidRPr="00863BC3">
        <w:rPr>
          <w:rFonts w:ascii="Calibri" w:hAnsi="Calibri" w:cs="Calibri"/>
          <w:color w:val="000000"/>
        </w:rPr>
        <w:t>Non-RT RIC</w:t>
      </w:r>
      <w:proofErr w:type="gramEnd"/>
      <w:r w:rsidRPr="00863BC3">
        <w:rPr>
          <w:rFonts w:ascii="Calibri" w:hAnsi="Calibri" w:cs="Calibri"/>
          <w:color w:val="000000"/>
        </w:rPr>
        <w:t xml:space="preserve"> by other means.</w:t>
      </w:r>
      <w:r w:rsidR="00331003">
        <w:tab/>
      </w:r>
    </w:p>
    <w:p w14:paraId="0DBCF431" w14:textId="77777777" w:rsidR="00FA20E8" w:rsidRDefault="00FA20E8" w:rsidP="00331003"/>
    <w:p w14:paraId="24F0C2FC" w14:textId="77777777" w:rsidR="00FA20E8" w:rsidRDefault="00FA20E8" w:rsidP="00331003">
      <w:pPr>
        <w:rPr>
          <w:b/>
          <w:sz w:val="40"/>
          <w:szCs w:val="40"/>
        </w:rPr>
      </w:pPr>
      <w:r w:rsidRPr="00FA20E8">
        <w:rPr>
          <w:b/>
          <w:sz w:val="40"/>
          <w:szCs w:val="40"/>
        </w:rPr>
        <w:t>The policy management function</w:t>
      </w:r>
    </w:p>
    <w:p w14:paraId="43750674" w14:textId="77777777" w:rsidR="00863BC3" w:rsidRPr="00AC194B" w:rsidRDefault="00863BC3" w:rsidP="00863BC3">
      <w:pPr>
        <w:rPr>
          <w:rFonts w:ascii="Calibri" w:hAnsi="Calibri" w:cs="Calibri"/>
          <w:color w:val="FF0000"/>
        </w:rPr>
      </w:pPr>
      <w:r w:rsidRPr="00AC194B">
        <w:rPr>
          <w:rFonts w:ascii="Calibri" w:hAnsi="Calibri" w:cs="Calibri"/>
          <w:color w:val="FF0000"/>
        </w:rPr>
        <w:t xml:space="preserve">Policy management functionality is used by non-RT RICs to provision and manage A1 policies in RIC near RT. The Non-RT RIC is responsible for defining and managing A1 policies. </w:t>
      </w:r>
    </w:p>
    <w:p w14:paraId="7B855FDC"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46BB8550" w14:textId="77777777" w:rsidR="00863BC3" w:rsidRPr="00863BC3" w:rsidRDefault="00863BC3" w:rsidP="00863BC3">
      <w:pPr>
        <w:rPr>
          <w:rFonts w:ascii="Calibri" w:hAnsi="Calibri" w:cs="Calibri"/>
          <w:color w:val="000000"/>
        </w:rPr>
      </w:pPr>
      <w:r w:rsidRPr="00AC194B">
        <w:rPr>
          <w:rFonts w:ascii="Calibri" w:hAnsi="Calibri" w:cs="Calibri"/>
          <w:color w:val="FF0000"/>
        </w:rPr>
        <w:t xml:space="preserve"> This function is used to create, update, and delete A1 policies in  Near-RT RIC. </w:t>
      </w:r>
    </w:p>
    <w:p w14:paraId="22F63AC9"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5B39FA00" w14:textId="77777777" w:rsidR="00863BC3" w:rsidRPr="00863BC3" w:rsidRDefault="00863BC3" w:rsidP="00863BC3">
      <w:pPr>
        <w:rPr>
          <w:rFonts w:ascii="Calibri" w:hAnsi="Calibri" w:cs="Calibri"/>
          <w:color w:val="000000"/>
        </w:rPr>
      </w:pPr>
      <w:r w:rsidRPr="00AC194B">
        <w:rPr>
          <w:rFonts w:ascii="Calibri" w:hAnsi="Calibri" w:cs="Calibri"/>
          <w:color w:val="FF0000"/>
        </w:rPr>
        <w:t xml:space="preserve"> This function is used to query the presence, content, and enforcement status of policy A1  in  Near-RT RIC.</w:t>
      </w:r>
      <w:r w:rsidRPr="00863BC3">
        <w:rPr>
          <w:rFonts w:ascii="Calibri" w:hAnsi="Calibri" w:cs="Calibri"/>
          <w:color w:val="000000"/>
        </w:rPr>
        <w:t xml:space="preserve"> </w:t>
      </w:r>
    </w:p>
    <w:p w14:paraId="5A38A8B1" w14:textId="77777777" w:rsidR="00863BC3" w:rsidRPr="00863BC3" w:rsidRDefault="00863BC3" w:rsidP="00863BC3">
      <w:pPr>
        <w:rPr>
          <w:rFonts w:ascii="Calibri" w:hAnsi="Calibri" w:cs="Calibri"/>
          <w:color w:val="000000"/>
        </w:rPr>
      </w:pPr>
      <w:r w:rsidRPr="00863BC3">
        <w:rPr>
          <w:rFonts w:ascii="Calibri" w:hAnsi="Calibri" w:cs="Calibri"/>
          <w:color w:val="000000"/>
        </w:rPr>
        <w:lastRenderedPageBreak/>
        <w:t xml:space="preserve"> </w:t>
      </w:r>
    </w:p>
    <w:p w14:paraId="4AAC6E35" w14:textId="77777777" w:rsidR="00863BC3" w:rsidRPr="00AC194B" w:rsidRDefault="00863BC3" w:rsidP="00863BC3">
      <w:pPr>
        <w:rPr>
          <w:rFonts w:ascii="Calibri" w:hAnsi="Calibri" w:cs="Calibri"/>
          <w:color w:val="FF0000"/>
        </w:rPr>
      </w:pPr>
      <w:r w:rsidRPr="00863BC3">
        <w:rPr>
          <w:rFonts w:ascii="Calibri" w:hAnsi="Calibri" w:cs="Calibri"/>
          <w:color w:val="000000"/>
        </w:rPr>
        <w:t xml:space="preserve"> </w:t>
      </w:r>
      <w:r w:rsidRPr="00AC194B">
        <w:rPr>
          <w:rFonts w:ascii="Calibri" w:hAnsi="Calibri" w:cs="Calibri"/>
          <w:color w:val="FF0000"/>
        </w:rPr>
        <w:t>This function is supported by A1 policy fallback from RIC Near-RT  to non-RT RIC.</w:t>
      </w:r>
    </w:p>
    <w:p w14:paraId="540CD446"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0B386649"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NOTE 1: Since RIC Near-RT  cannot modify the content of the policy, it can only notify changes in application state. If the context is changed in such a way that the execution state of the policy is changed, the non-RT RIC will be notified and may decide to remove the policy. </w:t>
      </w:r>
    </w:p>
    <w:p w14:paraId="0DB8C4BB"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045FF4FB"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NOTE 2:  A1 policy-compliant responses in RIC Near-RT are not transmitted over the A1 interface.  Non-RT RICs can estimate the performance of A1 policies based on O1 observations. </w:t>
      </w:r>
    </w:p>
    <w:p w14:paraId="7045F9C0" w14:textId="77777777" w:rsidR="00863BC3" w:rsidRPr="00863BC3" w:rsidRDefault="00863BC3" w:rsidP="00863BC3">
      <w:pPr>
        <w:rPr>
          <w:rFonts w:ascii="Calibri" w:hAnsi="Calibri" w:cs="Calibri"/>
          <w:color w:val="000000"/>
        </w:rPr>
      </w:pPr>
      <w:r w:rsidRPr="00863BC3">
        <w:rPr>
          <w:rFonts w:ascii="Calibri" w:hAnsi="Calibri" w:cs="Calibri"/>
          <w:color w:val="000000"/>
        </w:rPr>
        <w:t xml:space="preserve"> </w:t>
      </w:r>
    </w:p>
    <w:p w14:paraId="478B4046" w14:textId="77777777" w:rsidR="008A794F" w:rsidRDefault="00863BC3" w:rsidP="00863BC3">
      <w:r w:rsidRPr="00863BC3">
        <w:rPr>
          <w:rFonts w:ascii="Calibri" w:hAnsi="Calibri" w:cs="Calibri"/>
          <w:color w:val="000000"/>
        </w:rPr>
        <w:t xml:space="preserve"> NOTE 3: Before and after creating the  A1 policy, a non-RT RIC can monitor the network to understand the impact of the A1 policy on </w:t>
      </w:r>
      <w:proofErr w:type="spellStart"/>
      <w:r w:rsidRPr="00863BC3">
        <w:rPr>
          <w:rFonts w:ascii="Calibri" w:hAnsi="Calibri" w:cs="Calibri"/>
          <w:color w:val="000000"/>
        </w:rPr>
        <w:t>performance.Performance</w:t>
      </w:r>
      <w:proofErr w:type="spellEnd"/>
      <w:r w:rsidRPr="00863BC3">
        <w:rPr>
          <w:rFonts w:ascii="Calibri" w:hAnsi="Calibri" w:cs="Calibri"/>
          <w:color w:val="000000"/>
        </w:rPr>
        <w:t xml:space="preserve"> tracking or tracking is not handled through the A1 interface.</w:t>
      </w:r>
    </w:p>
    <w:p w14:paraId="442D8B48" w14:textId="77777777" w:rsidR="00EE7B00" w:rsidRDefault="00EE7B00" w:rsidP="00844E50"/>
    <w:p w14:paraId="2245186F" w14:textId="77777777" w:rsidR="00EE7B00" w:rsidRDefault="00EE7B00" w:rsidP="00844E50"/>
    <w:p w14:paraId="4FC7148B" w14:textId="77777777" w:rsidR="00EE7B00" w:rsidRPr="00EE7B00" w:rsidRDefault="00661356" w:rsidP="00EE7B00">
      <w:pPr>
        <w:jc w:val="center"/>
        <w:rPr>
          <w:b/>
          <w:sz w:val="48"/>
          <w:szCs w:val="48"/>
        </w:rPr>
      </w:pPr>
      <w:r w:rsidRPr="00661356">
        <w:rPr>
          <w:b/>
          <w:sz w:val="48"/>
          <w:szCs w:val="48"/>
        </w:rPr>
        <w:t>Open Network Automation Platform</w:t>
      </w:r>
      <w:r>
        <w:rPr>
          <w:b/>
          <w:sz w:val="48"/>
          <w:szCs w:val="48"/>
        </w:rPr>
        <w:t xml:space="preserve"> (</w:t>
      </w:r>
      <w:r w:rsidR="00EE7B00" w:rsidRPr="00EE7B00">
        <w:rPr>
          <w:b/>
          <w:sz w:val="48"/>
          <w:szCs w:val="48"/>
        </w:rPr>
        <w:t>ONAP</w:t>
      </w:r>
      <w:r>
        <w:rPr>
          <w:b/>
          <w:sz w:val="48"/>
          <w:szCs w:val="48"/>
        </w:rPr>
        <w:t>)</w:t>
      </w:r>
    </w:p>
    <w:p w14:paraId="236BF782" w14:textId="77777777" w:rsidR="00863BC3" w:rsidRPr="003412F3" w:rsidRDefault="00863BC3" w:rsidP="00863BC3">
      <w:pPr>
        <w:shd w:val="clear" w:color="auto" w:fill="FCFCFC"/>
        <w:spacing w:after="360" w:line="360" w:lineRule="atLeast"/>
        <w:rPr>
          <w:color w:val="FF0000"/>
          <w:sz w:val="24"/>
          <w:szCs w:val="24"/>
        </w:rPr>
      </w:pPr>
      <w:r w:rsidRPr="003412F3">
        <w:rPr>
          <w:color w:val="FF0000"/>
          <w:sz w:val="24"/>
          <w:szCs w:val="24"/>
        </w:rPr>
        <w:t xml:space="preserve">The Open Network Automation Platform (ONAP) is an open source project hosted by the Linux Foundation. </w:t>
      </w:r>
    </w:p>
    <w:p w14:paraId="0002F5FF" w14:textId="77777777" w:rsidR="00863BC3" w:rsidRPr="003412F3" w:rsidRDefault="00863BC3" w:rsidP="00863BC3">
      <w:pPr>
        <w:shd w:val="clear" w:color="auto" w:fill="FCFCFC"/>
        <w:spacing w:after="360" w:line="360" w:lineRule="atLeast"/>
        <w:rPr>
          <w:color w:val="FF0000"/>
          <w:sz w:val="24"/>
          <w:szCs w:val="24"/>
        </w:rPr>
      </w:pPr>
      <w:r w:rsidRPr="003412F3">
        <w:rPr>
          <w:color w:val="FF0000"/>
          <w:sz w:val="24"/>
          <w:szCs w:val="24"/>
        </w:rPr>
        <w:t xml:space="preserve"> </w:t>
      </w:r>
    </w:p>
    <w:p w14:paraId="0CA3DADB" w14:textId="77777777" w:rsidR="00863BC3" w:rsidRPr="003412F3" w:rsidRDefault="00863BC3" w:rsidP="00863BC3">
      <w:pPr>
        <w:shd w:val="clear" w:color="auto" w:fill="FCFCFC"/>
        <w:spacing w:after="360" w:line="360" w:lineRule="atLeast"/>
        <w:rPr>
          <w:color w:val="FF0000"/>
          <w:sz w:val="24"/>
          <w:szCs w:val="24"/>
        </w:rPr>
      </w:pPr>
      <w:r w:rsidRPr="003412F3">
        <w:rPr>
          <w:color w:val="FF0000"/>
          <w:sz w:val="24"/>
          <w:szCs w:val="24"/>
        </w:rPr>
        <w:t xml:space="preserve"> ONAP provides a comprehensive platform for orchestrating and automating real-time and policy-based services. ONAP enables service providers and developers to rapidly automate the initialization and configuration of physical and virtual network </w:t>
      </w:r>
      <w:proofErr w:type="gramStart"/>
      <w:r w:rsidRPr="003412F3">
        <w:rPr>
          <w:color w:val="FF0000"/>
          <w:sz w:val="24"/>
          <w:szCs w:val="24"/>
        </w:rPr>
        <w:t>functions, and</w:t>
      </w:r>
      <w:proofErr w:type="gramEnd"/>
      <w:r w:rsidRPr="003412F3">
        <w:rPr>
          <w:color w:val="FF0000"/>
          <w:sz w:val="24"/>
          <w:szCs w:val="24"/>
        </w:rPr>
        <w:t xml:space="preserve"> supports full lifecycle management operations. By consolidating open source membership resources, ONAP helps accelerate the growth of a vibrant ecosystem around a globally shared architecture and faster deployment of </w:t>
      </w:r>
    </w:p>
    <w:p w14:paraId="050FC547" w14:textId="77777777" w:rsidR="00863BC3" w:rsidRPr="003412F3" w:rsidRDefault="00863BC3" w:rsidP="00863BC3">
      <w:pPr>
        <w:shd w:val="clear" w:color="auto" w:fill="FCFCFC"/>
        <w:spacing w:after="360" w:line="360" w:lineRule="atLeast"/>
        <w:rPr>
          <w:color w:val="FF0000"/>
          <w:sz w:val="24"/>
          <w:szCs w:val="24"/>
        </w:rPr>
      </w:pPr>
      <w:r w:rsidRPr="003412F3">
        <w:rPr>
          <w:color w:val="FF0000"/>
          <w:sz w:val="24"/>
          <w:szCs w:val="24"/>
        </w:rPr>
        <w:t xml:space="preserve"> network automation. time out with any single product. </w:t>
      </w:r>
    </w:p>
    <w:p w14:paraId="490FDB34" w14:textId="77777777" w:rsidR="00863BC3" w:rsidRPr="00863BC3" w:rsidRDefault="00863BC3" w:rsidP="00863BC3">
      <w:pPr>
        <w:shd w:val="clear" w:color="auto" w:fill="FCFCFC"/>
        <w:spacing w:after="360" w:line="360" w:lineRule="atLeast"/>
        <w:rPr>
          <w:sz w:val="24"/>
          <w:szCs w:val="24"/>
        </w:rPr>
      </w:pPr>
      <w:r w:rsidRPr="00863BC3">
        <w:rPr>
          <w:sz w:val="24"/>
          <w:szCs w:val="24"/>
        </w:rPr>
        <w:t xml:space="preserve"> </w:t>
      </w:r>
    </w:p>
    <w:p w14:paraId="53F65617" w14:textId="77777777" w:rsidR="00D160C6" w:rsidRDefault="00863BC3" w:rsidP="00863BC3">
      <w:pPr>
        <w:shd w:val="clear" w:color="auto" w:fill="FCFCFC"/>
        <w:spacing w:after="360" w:line="360" w:lineRule="atLeast"/>
        <w:rPr>
          <w:sz w:val="24"/>
          <w:szCs w:val="24"/>
        </w:rPr>
      </w:pPr>
      <w:r w:rsidRPr="00863BC3">
        <w:rPr>
          <w:sz w:val="24"/>
          <w:szCs w:val="24"/>
        </w:rPr>
        <w:t xml:space="preserve"> </w:t>
      </w:r>
    </w:p>
    <w:p w14:paraId="0059334B" w14:textId="7377BF64" w:rsidR="000203C3" w:rsidRPr="000203C3" w:rsidRDefault="00863BC3" w:rsidP="00863BC3">
      <w:pPr>
        <w:shd w:val="clear" w:color="auto" w:fill="FCFCFC"/>
        <w:spacing w:after="360" w:line="360" w:lineRule="atLeast"/>
        <w:rPr>
          <w:rFonts w:ascii="Arial" w:eastAsia="Times New Roman" w:hAnsi="Arial" w:cs="Arial"/>
          <w:color w:val="404040"/>
          <w:sz w:val="24"/>
          <w:szCs w:val="24"/>
        </w:rPr>
      </w:pPr>
      <w:r w:rsidRPr="00863BC3">
        <w:rPr>
          <w:sz w:val="24"/>
          <w:szCs w:val="24"/>
        </w:rPr>
        <w:lastRenderedPageBreak/>
        <w:t xml:space="preserve">ONAP is enriched with many features from version to </w:t>
      </w:r>
      <w:proofErr w:type="spellStart"/>
      <w:r w:rsidRPr="00863BC3">
        <w:rPr>
          <w:sz w:val="24"/>
          <w:szCs w:val="24"/>
        </w:rPr>
        <w:t>version.Each</w:t>
      </w:r>
      <w:proofErr w:type="spellEnd"/>
      <w:r w:rsidRPr="00863BC3">
        <w:rPr>
          <w:sz w:val="24"/>
          <w:szCs w:val="24"/>
        </w:rPr>
        <w:t xml:space="preserve"> version bears the name of a city.</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94"/>
        <w:gridCol w:w="1977"/>
        <w:gridCol w:w="2405"/>
      </w:tblGrid>
      <w:tr w:rsidR="000203C3" w:rsidRPr="000203C3" w14:paraId="564E3B30" w14:textId="77777777" w:rsidTr="000203C3">
        <w:trPr>
          <w:tblHeader/>
        </w:trPr>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79117B64" w14:textId="77777777" w:rsidR="000203C3" w:rsidRPr="000203C3" w:rsidRDefault="000203C3" w:rsidP="000203C3">
            <w:pPr>
              <w:spacing w:after="0" w:line="240" w:lineRule="auto"/>
              <w:jc w:val="center"/>
              <w:rPr>
                <w:rFonts w:ascii="Times New Roman" w:eastAsia="Times New Roman" w:hAnsi="Times New Roman" w:cs="Times New Roman"/>
                <w:b/>
                <w:bCs/>
                <w:color w:val="000000"/>
              </w:rPr>
            </w:pPr>
            <w:r w:rsidRPr="000203C3">
              <w:rPr>
                <w:rFonts w:ascii="Times New Roman" w:eastAsia="Times New Roman" w:hAnsi="Times New Roman" w:cs="Times New Roman"/>
                <w:b/>
                <w:bCs/>
                <w:color w:val="000000"/>
              </w:rPr>
              <w:t>Release Name</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2EB79F8B" w14:textId="77777777" w:rsidR="000203C3" w:rsidRPr="000203C3" w:rsidRDefault="000203C3" w:rsidP="000203C3">
            <w:pPr>
              <w:spacing w:after="0" w:line="240" w:lineRule="auto"/>
              <w:jc w:val="center"/>
              <w:rPr>
                <w:rFonts w:ascii="Times New Roman" w:eastAsia="Times New Roman" w:hAnsi="Times New Roman" w:cs="Times New Roman"/>
                <w:b/>
                <w:bCs/>
                <w:color w:val="000000"/>
              </w:rPr>
            </w:pPr>
            <w:r w:rsidRPr="000203C3">
              <w:rPr>
                <w:rFonts w:ascii="Times New Roman" w:eastAsia="Times New Roman" w:hAnsi="Times New Roman" w:cs="Times New Roman"/>
                <w:b/>
                <w:bCs/>
                <w:color w:val="000000"/>
              </w:rPr>
              <w:t>Release Version</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5570753B" w14:textId="77777777" w:rsidR="000203C3" w:rsidRPr="000203C3" w:rsidRDefault="000203C3" w:rsidP="000203C3">
            <w:pPr>
              <w:spacing w:after="0" w:line="240" w:lineRule="auto"/>
              <w:jc w:val="center"/>
              <w:rPr>
                <w:rFonts w:ascii="Times New Roman" w:eastAsia="Times New Roman" w:hAnsi="Times New Roman" w:cs="Times New Roman"/>
                <w:b/>
                <w:bCs/>
                <w:color w:val="000000"/>
              </w:rPr>
            </w:pPr>
            <w:r w:rsidRPr="000203C3">
              <w:rPr>
                <w:rFonts w:ascii="Times New Roman" w:eastAsia="Times New Roman" w:hAnsi="Times New Roman" w:cs="Times New Roman"/>
                <w:b/>
                <w:bCs/>
                <w:color w:val="000000"/>
              </w:rPr>
              <w:t>Release Date</w:t>
            </w:r>
          </w:p>
        </w:tc>
      </w:tr>
      <w:tr w:rsidR="000203C3" w:rsidRPr="000203C3" w14:paraId="1CE9A0D6" w14:textId="77777777" w:rsidTr="000203C3">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24189B7"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Kohn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74CECD2"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11.0.0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D262F18"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2022, December 1st</w:t>
            </w:r>
          </w:p>
        </w:tc>
      </w:tr>
      <w:tr w:rsidR="000203C3" w:rsidRPr="000203C3" w14:paraId="7DC91BC1" w14:textId="77777777" w:rsidTr="000203C3">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9CBE18C"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Jakarta</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988D5B"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10.0.0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0739933"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2022, June 30th</w:t>
            </w:r>
          </w:p>
        </w:tc>
      </w:tr>
      <w:tr w:rsidR="000203C3" w:rsidRPr="000203C3" w14:paraId="65F2FD8C" w14:textId="77777777" w:rsidTr="000203C3">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73AC056"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Istanbul</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3F17B96"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9.0.0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21EE2E3"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2021, November 15th</w:t>
            </w:r>
          </w:p>
        </w:tc>
      </w:tr>
      <w:tr w:rsidR="000203C3" w:rsidRPr="000203C3" w14:paraId="6E534C34" w14:textId="77777777" w:rsidTr="000203C3">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5F5D0F5"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Honolulu</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5E0C77"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8.0.0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D10F351"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2021, May 11th</w:t>
            </w:r>
          </w:p>
        </w:tc>
      </w:tr>
      <w:tr w:rsidR="000203C3" w:rsidRPr="000203C3" w14:paraId="7BDF9353" w14:textId="77777777" w:rsidTr="000203C3">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C9F68AB"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Guilin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A7F32AC"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7.0.0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CC7E66C"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2020, December 3rd</w:t>
            </w:r>
          </w:p>
        </w:tc>
      </w:tr>
      <w:tr w:rsidR="000203C3" w:rsidRPr="000203C3" w14:paraId="201D39C3" w14:textId="77777777" w:rsidTr="000203C3">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B23CC0A"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Frankfurt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7578342"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6.0.0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3535CD6"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2020, June 11th</w:t>
            </w:r>
          </w:p>
        </w:tc>
      </w:tr>
      <w:tr w:rsidR="000203C3" w:rsidRPr="000203C3" w14:paraId="0D96ED7C" w14:textId="77777777" w:rsidTr="000203C3">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C3DB446"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El Alto</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639B162"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5.0.0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E56A8CF"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2019, October 24th</w:t>
            </w:r>
          </w:p>
        </w:tc>
      </w:tr>
      <w:tr w:rsidR="000203C3" w:rsidRPr="000203C3" w14:paraId="03109DCD" w14:textId="77777777" w:rsidTr="000203C3">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2217141"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Dublin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02C832"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4.0.0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DC6EA1F"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2019, July 9th</w:t>
            </w:r>
          </w:p>
        </w:tc>
      </w:tr>
      <w:tr w:rsidR="000203C3" w:rsidRPr="000203C3" w14:paraId="59AC79F3" w14:textId="77777777" w:rsidTr="000203C3">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F8282BD"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Casablanca</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CDE4828"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3.0.0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682F98D"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2019, April 15th</w:t>
            </w:r>
          </w:p>
        </w:tc>
      </w:tr>
      <w:tr w:rsidR="000203C3" w:rsidRPr="000203C3" w14:paraId="2C214878" w14:textId="77777777" w:rsidTr="000203C3">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8CF566A"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Beijing</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532F301"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EA146AE"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2018, June 7th</w:t>
            </w:r>
          </w:p>
        </w:tc>
      </w:tr>
      <w:tr w:rsidR="000203C3" w:rsidRPr="000203C3" w14:paraId="47813BCD" w14:textId="77777777" w:rsidTr="000203C3">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13E5F378"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Amsterdam</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7BA0E31"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1.0.0</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37BF7892" w14:textId="77777777" w:rsidR="000203C3" w:rsidRPr="000203C3" w:rsidRDefault="000203C3" w:rsidP="000203C3">
            <w:pPr>
              <w:spacing w:after="0" w:line="240" w:lineRule="auto"/>
              <w:rPr>
                <w:rFonts w:ascii="Times New Roman" w:eastAsia="Times New Roman" w:hAnsi="Times New Roman" w:cs="Times New Roman"/>
              </w:rPr>
            </w:pPr>
            <w:r w:rsidRPr="000203C3">
              <w:rPr>
                <w:rFonts w:ascii="Times New Roman" w:eastAsia="Times New Roman" w:hAnsi="Times New Roman" w:cs="Times New Roman"/>
              </w:rPr>
              <w:t>2017, November 16th</w:t>
            </w:r>
          </w:p>
        </w:tc>
      </w:tr>
    </w:tbl>
    <w:p w14:paraId="43DFFB3E" w14:textId="77777777" w:rsidR="002E51E8" w:rsidRDefault="002E51E8" w:rsidP="00661356">
      <w:pPr>
        <w:rPr>
          <w:sz w:val="24"/>
          <w:szCs w:val="24"/>
        </w:rPr>
      </w:pPr>
    </w:p>
    <w:p w14:paraId="02B65637" w14:textId="77777777" w:rsidR="000203C3" w:rsidRDefault="000203C3" w:rsidP="00661356">
      <w:pPr>
        <w:rPr>
          <w:sz w:val="24"/>
          <w:szCs w:val="24"/>
        </w:rPr>
      </w:pPr>
    </w:p>
    <w:p w14:paraId="2816238B" w14:textId="77777777" w:rsidR="000203C3" w:rsidRDefault="000203C3" w:rsidP="00661356">
      <w:pPr>
        <w:rPr>
          <w:sz w:val="24"/>
          <w:szCs w:val="24"/>
        </w:rPr>
      </w:pPr>
    </w:p>
    <w:p w14:paraId="745E61BD" w14:textId="77777777" w:rsidR="000203C3" w:rsidRDefault="00E17A5C" w:rsidP="00661356">
      <w:pPr>
        <w:rPr>
          <w:b/>
          <w:sz w:val="36"/>
          <w:szCs w:val="36"/>
        </w:rPr>
      </w:pPr>
      <w:r w:rsidRPr="00E17A5C">
        <w:rPr>
          <w:b/>
          <w:sz w:val="36"/>
          <w:szCs w:val="36"/>
        </w:rPr>
        <w:t xml:space="preserve">‘Kohn’ Release Notes: </w:t>
      </w:r>
    </w:p>
    <w:p w14:paraId="63D8831F" w14:textId="77777777" w:rsidR="00863BC3" w:rsidRPr="00D160C6" w:rsidRDefault="00863BC3" w:rsidP="00863BC3">
      <w:pPr>
        <w:rPr>
          <w:color w:val="FF0000"/>
          <w:sz w:val="24"/>
          <w:szCs w:val="24"/>
        </w:rPr>
      </w:pPr>
      <w:r w:rsidRPr="00D160C6">
        <w:rPr>
          <w:color w:val="FF0000"/>
          <w:sz w:val="24"/>
          <w:szCs w:val="24"/>
        </w:rPr>
        <w:t xml:space="preserve">This page provides  release notes for the ONAP 'Kohn' release. This includes details on software versions, known limitations, and open issue reports. </w:t>
      </w:r>
    </w:p>
    <w:p w14:paraId="042B3905" w14:textId="77777777" w:rsidR="00863BC3" w:rsidRPr="00D160C6" w:rsidRDefault="00863BC3" w:rsidP="00863BC3">
      <w:pPr>
        <w:rPr>
          <w:color w:val="FF0000"/>
          <w:sz w:val="24"/>
          <w:szCs w:val="24"/>
        </w:rPr>
      </w:pPr>
      <w:r w:rsidRPr="00D160C6">
        <w:rPr>
          <w:color w:val="FF0000"/>
          <w:sz w:val="24"/>
          <w:szCs w:val="24"/>
        </w:rPr>
        <w:t xml:space="preserve"> </w:t>
      </w:r>
    </w:p>
    <w:p w14:paraId="093738DB" w14:textId="77777777" w:rsidR="00863BC3" w:rsidRPr="00D160C6" w:rsidRDefault="00863BC3" w:rsidP="00863BC3">
      <w:pPr>
        <w:rPr>
          <w:color w:val="FF0000"/>
          <w:sz w:val="24"/>
          <w:szCs w:val="24"/>
        </w:rPr>
      </w:pPr>
      <w:r w:rsidRPr="00D160C6">
        <w:rPr>
          <w:color w:val="FF0000"/>
          <w:sz w:val="24"/>
          <w:szCs w:val="24"/>
        </w:rPr>
        <w:t xml:space="preserve"> Release notes are cumulative for a release, which means that this release note will have an entry for each major, minor, and maintenance release, if applicable. </w:t>
      </w:r>
    </w:p>
    <w:p w14:paraId="268CDA57" w14:textId="77777777" w:rsidR="00863BC3" w:rsidRPr="00D160C6" w:rsidRDefault="00863BC3" w:rsidP="00863BC3">
      <w:pPr>
        <w:rPr>
          <w:color w:val="FF0000"/>
          <w:sz w:val="24"/>
          <w:szCs w:val="24"/>
        </w:rPr>
      </w:pPr>
      <w:r w:rsidRPr="00D160C6">
        <w:rPr>
          <w:color w:val="FF0000"/>
          <w:sz w:val="24"/>
          <w:szCs w:val="24"/>
        </w:rPr>
        <w:t xml:space="preserve"> </w:t>
      </w:r>
    </w:p>
    <w:p w14:paraId="04A0F89A" w14:textId="77777777" w:rsidR="00E17A5C" w:rsidRPr="00D160C6" w:rsidRDefault="00863BC3" w:rsidP="00863BC3">
      <w:pPr>
        <w:rPr>
          <w:b/>
          <w:color w:val="FF0000"/>
          <w:sz w:val="40"/>
          <w:szCs w:val="40"/>
        </w:rPr>
      </w:pPr>
      <w:r w:rsidRPr="00D160C6">
        <w:rPr>
          <w:color w:val="FF0000"/>
          <w:sz w:val="24"/>
          <w:szCs w:val="24"/>
        </w:rPr>
        <w:t xml:space="preserve"> Each component of the ONAP solution maintains its own component-level release notes, and links to these release notes are provided below. Details of the specific items distributed in each release of each component are maintained in the component-specific release notes.</w:t>
      </w:r>
    </w:p>
    <w:p w14:paraId="606E4999" w14:textId="77777777" w:rsidR="00D160C6" w:rsidRDefault="00D160C6" w:rsidP="00E17A5C">
      <w:pPr>
        <w:rPr>
          <w:b/>
          <w:sz w:val="40"/>
          <w:szCs w:val="40"/>
        </w:rPr>
      </w:pPr>
    </w:p>
    <w:p w14:paraId="2E6DD9E1" w14:textId="4E9FB84D" w:rsidR="00E17A5C" w:rsidRDefault="00E17A5C" w:rsidP="00E17A5C">
      <w:pPr>
        <w:rPr>
          <w:b/>
          <w:sz w:val="40"/>
          <w:szCs w:val="40"/>
        </w:rPr>
      </w:pPr>
      <w:r w:rsidRPr="00E17A5C">
        <w:rPr>
          <w:b/>
          <w:sz w:val="40"/>
          <w:szCs w:val="40"/>
        </w:rPr>
        <w:lastRenderedPageBreak/>
        <w:t>Features</w:t>
      </w:r>
    </w:p>
    <w:p w14:paraId="474C4D7A" w14:textId="77777777" w:rsidR="00863BC3" w:rsidRPr="00863BC3" w:rsidRDefault="00863BC3" w:rsidP="00863BC3">
      <w:pPr>
        <w:rPr>
          <w:rFonts w:ascii="Arial" w:eastAsia="Times New Roman" w:hAnsi="Arial" w:cs="Arial"/>
          <w:color w:val="404040"/>
          <w:sz w:val="24"/>
          <w:szCs w:val="24"/>
        </w:rPr>
      </w:pPr>
      <w:r w:rsidRPr="00863BC3">
        <w:rPr>
          <w:rFonts w:ascii="Arial" w:eastAsia="Times New Roman" w:hAnsi="Arial" w:cs="Arial"/>
          <w:color w:val="404040"/>
          <w:sz w:val="24"/>
          <w:szCs w:val="24"/>
        </w:rPr>
        <w:t xml:space="preserve">ONAP 'Kohn' focuses on: </w:t>
      </w:r>
    </w:p>
    <w:p w14:paraId="2F9AF86A" w14:textId="77777777" w:rsidR="00D160C6" w:rsidRPr="00D160C6" w:rsidRDefault="00863BC3" w:rsidP="00863BC3">
      <w:pPr>
        <w:rPr>
          <w:rFonts w:ascii="Arial" w:eastAsia="Times New Roman" w:hAnsi="Arial" w:cs="Arial"/>
          <w:color w:val="FF0000"/>
          <w:sz w:val="24"/>
          <w:szCs w:val="24"/>
        </w:rPr>
      </w:pPr>
      <w:r w:rsidRPr="00863BC3">
        <w:rPr>
          <w:rFonts w:ascii="Arial" w:eastAsia="Times New Roman" w:hAnsi="Arial" w:cs="Arial"/>
          <w:color w:val="404040"/>
          <w:sz w:val="24"/>
          <w:szCs w:val="24"/>
        </w:rPr>
        <w:t xml:space="preserve"> • </w:t>
      </w:r>
      <w:r w:rsidRPr="00D160C6">
        <w:rPr>
          <w:rFonts w:ascii="Arial" w:eastAsia="Times New Roman" w:hAnsi="Arial" w:cs="Arial"/>
          <w:color w:val="FF0000"/>
          <w:sz w:val="24"/>
          <w:szCs w:val="24"/>
        </w:rPr>
        <w:t xml:space="preserve">Deeper O-RAN integration with A1 and O1 policy control for SON use cases </w:t>
      </w:r>
    </w:p>
    <w:p w14:paraId="56D3C9B4" w14:textId="1BA8A3A7" w:rsidR="00863BC3" w:rsidRPr="00D160C6" w:rsidRDefault="00863BC3" w:rsidP="00863BC3">
      <w:pPr>
        <w:rPr>
          <w:rFonts w:ascii="Arial" w:eastAsia="Times New Roman" w:hAnsi="Arial" w:cs="Arial"/>
          <w:color w:val="FF0000"/>
          <w:sz w:val="24"/>
          <w:szCs w:val="24"/>
        </w:rPr>
      </w:pPr>
      <w:r w:rsidRPr="00D160C6">
        <w:rPr>
          <w:rFonts w:ascii="Arial" w:eastAsia="Times New Roman" w:hAnsi="Arial" w:cs="Arial"/>
          <w:color w:val="FF0000"/>
          <w:sz w:val="24"/>
          <w:szCs w:val="24"/>
        </w:rPr>
        <w:t xml:space="preserve">• Improved flows for orchestrating and upgrading network functions Cloud Native (CNF)  Networking with CCVPN Use Case </w:t>
      </w:r>
    </w:p>
    <w:p w14:paraId="15EDE891" w14:textId="77777777" w:rsidR="00863BC3" w:rsidRPr="00D160C6" w:rsidRDefault="00863BC3" w:rsidP="00863BC3">
      <w:pPr>
        <w:rPr>
          <w:rFonts w:ascii="Arial" w:eastAsia="Times New Roman" w:hAnsi="Arial" w:cs="Arial"/>
          <w:color w:val="FF0000"/>
          <w:sz w:val="24"/>
          <w:szCs w:val="24"/>
        </w:rPr>
      </w:pPr>
      <w:r w:rsidRPr="00D160C6">
        <w:rPr>
          <w:rFonts w:ascii="Arial" w:eastAsia="Times New Roman" w:hAnsi="Arial" w:cs="Arial"/>
          <w:color w:val="FF0000"/>
          <w:sz w:val="24"/>
          <w:szCs w:val="24"/>
        </w:rPr>
        <w:t xml:space="preserve"> • Compute powerful KPIs for use in intent-based E2E network slicing </w:t>
      </w:r>
    </w:p>
    <w:p w14:paraId="62FFC4E9" w14:textId="77777777" w:rsidR="00863BC3" w:rsidRPr="00863BC3" w:rsidRDefault="00863BC3" w:rsidP="00863BC3">
      <w:pPr>
        <w:rPr>
          <w:rFonts w:ascii="Arial" w:eastAsia="Times New Roman" w:hAnsi="Arial" w:cs="Arial"/>
          <w:color w:val="404040"/>
          <w:sz w:val="24"/>
          <w:szCs w:val="24"/>
        </w:rPr>
      </w:pPr>
      <w:r w:rsidRPr="00863BC3">
        <w:rPr>
          <w:rFonts w:ascii="Arial" w:eastAsia="Times New Roman" w:hAnsi="Arial" w:cs="Arial"/>
          <w:color w:val="404040"/>
          <w:sz w:val="24"/>
          <w:szCs w:val="24"/>
        </w:rPr>
        <w:t xml:space="preserve"> • Improved configuration query and change notification in  Configuration Retention Service image (CPS) </w:t>
      </w:r>
    </w:p>
    <w:p w14:paraId="09320E5E" w14:textId="77777777" w:rsidR="00863BC3" w:rsidRPr="00863BC3" w:rsidRDefault="00863BC3" w:rsidP="00863BC3">
      <w:pPr>
        <w:rPr>
          <w:rFonts w:ascii="Arial" w:eastAsia="Times New Roman" w:hAnsi="Arial" w:cs="Arial"/>
          <w:color w:val="404040"/>
          <w:sz w:val="24"/>
          <w:szCs w:val="24"/>
        </w:rPr>
      </w:pPr>
      <w:r w:rsidRPr="00863BC3">
        <w:rPr>
          <w:rFonts w:ascii="Arial" w:eastAsia="Times New Roman" w:hAnsi="Arial" w:cs="Arial"/>
          <w:color w:val="404040"/>
          <w:sz w:val="24"/>
          <w:szCs w:val="24"/>
        </w:rPr>
        <w:t xml:space="preserve"> • Improved slice parsing in control loop automation </w:t>
      </w:r>
    </w:p>
    <w:p w14:paraId="605DD8F4" w14:textId="77777777" w:rsidR="00863BC3" w:rsidRPr="00863BC3" w:rsidRDefault="00863BC3" w:rsidP="00863BC3">
      <w:pPr>
        <w:rPr>
          <w:rFonts w:ascii="Arial" w:eastAsia="Times New Roman" w:hAnsi="Arial" w:cs="Arial"/>
          <w:color w:val="404040"/>
          <w:sz w:val="24"/>
          <w:szCs w:val="24"/>
        </w:rPr>
      </w:pPr>
      <w:r w:rsidRPr="00863BC3">
        <w:rPr>
          <w:rFonts w:ascii="Arial" w:eastAsia="Times New Roman" w:hAnsi="Arial" w:cs="Arial"/>
          <w:color w:val="404040"/>
          <w:sz w:val="24"/>
          <w:szCs w:val="24"/>
        </w:rPr>
        <w:t xml:space="preserve"> • </w:t>
      </w:r>
      <w:r w:rsidRPr="00D160C6">
        <w:rPr>
          <w:rFonts w:ascii="Arial" w:eastAsia="Times New Roman" w:hAnsi="Arial" w:cs="Arial"/>
          <w:color w:val="FF0000"/>
          <w:sz w:val="24"/>
          <w:szCs w:val="24"/>
        </w:rPr>
        <w:t xml:space="preserve">Continued policy framework modernization, including messaging and Native Kafka Service Grid integration  </w:t>
      </w:r>
    </w:p>
    <w:p w14:paraId="0B58FA4F" w14:textId="77777777" w:rsidR="00E17A5C" w:rsidRPr="00D160C6" w:rsidRDefault="00863BC3" w:rsidP="00863BC3">
      <w:pPr>
        <w:rPr>
          <w:color w:val="FF0000"/>
          <w:sz w:val="24"/>
          <w:szCs w:val="24"/>
        </w:rPr>
      </w:pPr>
      <w:r w:rsidRPr="00863BC3">
        <w:rPr>
          <w:rFonts w:ascii="Arial" w:eastAsia="Times New Roman" w:hAnsi="Arial" w:cs="Arial"/>
          <w:color w:val="404040"/>
          <w:sz w:val="24"/>
          <w:szCs w:val="24"/>
        </w:rPr>
        <w:t xml:space="preserve"> • </w:t>
      </w:r>
      <w:r w:rsidRPr="00D160C6">
        <w:rPr>
          <w:rFonts w:ascii="Arial" w:eastAsia="Times New Roman" w:hAnsi="Arial" w:cs="Arial"/>
          <w:color w:val="FF0000"/>
          <w:sz w:val="24"/>
          <w:szCs w:val="24"/>
        </w:rPr>
        <w:t>Security enhancements including removing known vulnerabilities and adopting critical software supply chain artifacts</w:t>
      </w:r>
    </w:p>
    <w:p w14:paraId="6F87713A" w14:textId="77777777" w:rsidR="008F331E" w:rsidRPr="00A34999" w:rsidRDefault="00A34999" w:rsidP="00E17A5C">
      <w:pPr>
        <w:rPr>
          <w:b/>
          <w:sz w:val="40"/>
          <w:szCs w:val="40"/>
        </w:rPr>
      </w:pPr>
      <w:r w:rsidRPr="00A34999">
        <w:rPr>
          <w:b/>
          <w:sz w:val="40"/>
          <w:szCs w:val="40"/>
        </w:rPr>
        <w:t>Functional Requirements</w:t>
      </w:r>
    </w:p>
    <w:p w14:paraId="3A0FB7AE" w14:textId="77777777" w:rsidR="008F331E" w:rsidRDefault="00A34999" w:rsidP="00E17A5C">
      <w:pPr>
        <w:rPr>
          <w:b/>
          <w:sz w:val="24"/>
          <w:szCs w:val="24"/>
        </w:rPr>
      </w:pPr>
      <w:r w:rsidRPr="00A34999">
        <w:rPr>
          <w:b/>
          <w:sz w:val="24"/>
          <w:szCs w:val="24"/>
        </w:rPr>
        <w:t>Richer set of Cloud Native Functionality</w:t>
      </w:r>
    </w:p>
    <w:p w14:paraId="08066090" w14:textId="77777777" w:rsidR="00A34999" w:rsidRPr="00A34999" w:rsidRDefault="00A34999" w:rsidP="00A34999">
      <w:pPr>
        <w:numPr>
          <w:ilvl w:val="0"/>
          <w:numId w:val="2"/>
        </w:numPr>
        <w:shd w:val="clear" w:color="auto" w:fill="FCFCFC"/>
        <w:spacing w:after="0" w:line="360" w:lineRule="atLeast"/>
        <w:ind w:left="360"/>
        <w:rPr>
          <w:rFonts w:ascii="Arial" w:eastAsia="Times New Roman" w:hAnsi="Arial" w:cs="Arial"/>
          <w:color w:val="404040"/>
          <w:sz w:val="24"/>
          <w:szCs w:val="24"/>
        </w:rPr>
      </w:pPr>
      <w:r w:rsidRPr="00A34999">
        <w:rPr>
          <w:rFonts w:ascii="Arial" w:eastAsia="Times New Roman" w:hAnsi="Arial" w:cs="Arial"/>
          <w:color w:val="404040"/>
          <w:sz w:val="24"/>
          <w:szCs w:val="24"/>
        </w:rPr>
        <w:t>CDS support for Application Service Descriptor</w:t>
      </w:r>
    </w:p>
    <w:p w14:paraId="77B31953" w14:textId="77777777" w:rsidR="00A34999" w:rsidRPr="00A34999" w:rsidRDefault="00A34999" w:rsidP="00A34999">
      <w:pPr>
        <w:numPr>
          <w:ilvl w:val="1"/>
          <w:numId w:val="3"/>
        </w:numPr>
        <w:shd w:val="clear" w:color="auto" w:fill="FCFCFC"/>
        <w:spacing w:after="0" w:line="360" w:lineRule="atLeast"/>
        <w:ind w:left="720"/>
        <w:rPr>
          <w:rFonts w:ascii="Arial" w:eastAsia="Times New Roman" w:hAnsi="Arial" w:cs="Arial"/>
          <w:color w:val="404040"/>
          <w:sz w:val="24"/>
          <w:szCs w:val="24"/>
        </w:rPr>
      </w:pPr>
      <w:r w:rsidRPr="00A34999">
        <w:rPr>
          <w:rFonts w:ascii="Arial" w:eastAsia="Times New Roman" w:hAnsi="Arial" w:cs="Arial"/>
          <w:color w:val="404040"/>
          <w:sz w:val="24"/>
          <w:szCs w:val="24"/>
        </w:rPr>
        <w:t>Onboarding ASD CSARs</w:t>
      </w:r>
    </w:p>
    <w:p w14:paraId="2CDF7B04" w14:textId="77777777" w:rsidR="00A34999" w:rsidRPr="00A34999" w:rsidRDefault="00A34999" w:rsidP="00A34999">
      <w:pPr>
        <w:numPr>
          <w:ilvl w:val="1"/>
          <w:numId w:val="3"/>
        </w:numPr>
        <w:shd w:val="clear" w:color="auto" w:fill="FCFCFC"/>
        <w:spacing w:after="0" w:line="360" w:lineRule="atLeast"/>
        <w:ind w:left="720"/>
        <w:rPr>
          <w:rFonts w:ascii="Arial" w:eastAsia="Times New Roman" w:hAnsi="Arial" w:cs="Arial"/>
          <w:color w:val="404040"/>
          <w:sz w:val="24"/>
          <w:szCs w:val="24"/>
        </w:rPr>
      </w:pPr>
      <w:r w:rsidRPr="00A34999">
        <w:rPr>
          <w:rFonts w:ascii="Arial" w:eastAsia="Times New Roman" w:hAnsi="Arial" w:cs="Arial"/>
          <w:color w:val="404040"/>
          <w:sz w:val="24"/>
          <w:szCs w:val="24"/>
        </w:rPr>
        <w:t>Transformation to ONAP SDC CSAR</w:t>
      </w:r>
    </w:p>
    <w:p w14:paraId="147F17A8" w14:textId="77777777" w:rsidR="00A34999" w:rsidRPr="00A34999" w:rsidRDefault="00A34999" w:rsidP="00A34999">
      <w:pPr>
        <w:numPr>
          <w:ilvl w:val="1"/>
          <w:numId w:val="3"/>
        </w:numPr>
        <w:shd w:val="clear" w:color="auto" w:fill="FCFCFC"/>
        <w:spacing w:after="0" w:line="360" w:lineRule="atLeast"/>
        <w:ind w:left="720"/>
        <w:rPr>
          <w:rFonts w:ascii="Arial" w:eastAsia="Times New Roman" w:hAnsi="Arial" w:cs="Arial"/>
          <w:color w:val="404040"/>
          <w:sz w:val="24"/>
          <w:szCs w:val="24"/>
        </w:rPr>
      </w:pPr>
      <w:r w:rsidRPr="00A34999">
        <w:rPr>
          <w:rFonts w:ascii="Arial" w:eastAsia="Times New Roman" w:hAnsi="Arial" w:cs="Arial"/>
          <w:color w:val="404040"/>
          <w:sz w:val="24"/>
          <w:szCs w:val="24"/>
        </w:rPr>
        <w:t>Model updates to support ASD TOSCA types</w:t>
      </w:r>
    </w:p>
    <w:p w14:paraId="6ABB3B48" w14:textId="77777777" w:rsidR="00A34999" w:rsidRPr="00A34999" w:rsidRDefault="00A34999" w:rsidP="00A34999">
      <w:pPr>
        <w:numPr>
          <w:ilvl w:val="1"/>
          <w:numId w:val="3"/>
        </w:numPr>
        <w:shd w:val="clear" w:color="auto" w:fill="FCFCFC"/>
        <w:spacing w:after="0" w:line="360" w:lineRule="atLeast"/>
        <w:ind w:left="720"/>
        <w:rPr>
          <w:rFonts w:ascii="Arial" w:eastAsia="Times New Roman" w:hAnsi="Arial" w:cs="Arial"/>
          <w:color w:val="404040"/>
          <w:sz w:val="24"/>
          <w:szCs w:val="24"/>
        </w:rPr>
      </w:pPr>
      <w:r w:rsidRPr="00A34999">
        <w:rPr>
          <w:rFonts w:ascii="Arial" w:eastAsia="Times New Roman" w:hAnsi="Arial" w:cs="Arial"/>
          <w:color w:val="404040"/>
          <w:sz w:val="24"/>
          <w:szCs w:val="24"/>
        </w:rPr>
        <w:t>Support in SDC TOSCA parser</w:t>
      </w:r>
    </w:p>
    <w:p w14:paraId="2BDE1C4A" w14:textId="77777777" w:rsidR="00A34999" w:rsidRPr="00A34999" w:rsidRDefault="00A34999" w:rsidP="00A34999">
      <w:pPr>
        <w:numPr>
          <w:ilvl w:val="0"/>
          <w:numId w:val="3"/>
        </w:numPr>
        <w:shd w:val="clear" w:color="auto" w:fill="FCFCFC"/>
        <w:spacing w:after="0" w:line="360" w:lineRule="atLeast"/>
        <w:ind w:left="360"/>
        <w:rPr>
          <w:rFonts w:ascii="Arial" w:eastAsia="Times New Roman" w:hAnsi="Arial" w:cs="Arial"/>
          <w:color w:val="404040"/>
          <w:sz w:val="24"/>
          <w:szCs w:val="24"/>
        </w:rPr>
      </w:pPr>
      <w:r w:rsidRPr="00A34999">
        <w:rPr>
          <w:rFonts w:ascii="Arial" w:eastAsia="Times New Roman" w:hAnsi="Arial" w:cs="Arial"/>
          <w:color w:val="404040"/>
          <w:sz w:val="24"/>
          <w:szCs w:val="24"/>
        </w:rPr>
        <w:t>SO improved flows around the CNF orchestration, CNF Upgrade, and minor bug fixes around the slicing use case.</w:t>
      </w:r>
    </w:p>
    <w:p w14:paraId="02F00247" w14:textId="77777777" w:rsidR="00A34999" w:rsidRPr="00A34999" w:rsidRDefault="00A34999" w:rsidP="00A34999">
      <w:pPr>
        <w:numPr>
          <w:ilvl w:val="1"/>
          <w:numId w:val="4"/>
        </w:numPr>
        <w:shd w:val="clear" w:color="auto" w:fill="FCFCFC"/>
        <w:spacing w:after="0" w:line="360" w:lineRule="atLeast"/>
        <w:ind w:left="720"/>
        <w:rPr>
          <w:rFonts w:ascii="Arial" w:eastAsia="Times New Roman" w:hAnsi="Arial" w:cs="Arial"/>
          <w:color w:val="404040"/>
          <w:sz w:val="24"/>
          <w:szCs w:val="24"/>
        </w:rPr>
      </w:pPr>
      <w:r w:rsidRPr="00A34999">
        <w:rPr>
          <w:rFonts w:ascii="Arial" w:eastAsia="Times New Roman" w:hAnsi="Arial" w:cs="Arial"/>
          <w:color w:val="404040"/>
          <w:sz w:val="24"/>
          <w:szCs w:val="24"/>
        </w:rPr>
        <w:t>Create multiple PNF instances in the same request</w:t>
      </w:r>
    </w:p>
    <w:p w14:paraId="4C940488" w14:textId="77777777" w:rsidR="00A34999" w:rsidRPr="00A34999" w:rsidRDefault="00A34999" w:rsidP="00A34999">
      <w:pPr>
        <w:numPr>
          <w:ilvl w:val="1"/>
          <w:numId w:val="4"/>
        </w:numPr>
        <w:shd w:val="clear" w:color="auto" w:fill="FCFCFC"/>
        <w:spacing w:after="0" w:line="360" w:lineRule="atLeast"/>
        <w:ind w:left="720"/>
        <w:rPr>
          <w:rFonts w:ascii="Arial" w:eastAsia="Times New Roman" w:hAnsi="Arial" w:cs="Arial"/>
          <w:color w:val="404040"/>
          <w:sz w:val="24"/>
          <w:szCs w:val="24"/>
        </w:rPr>
      </w:pPr>
      <w:r w:rsidRPr="00A34999">
        <w:rPr>
          <w:rFonts w:ascii="Arial" w:eastAsia="Times New Roman" w:hAnsi="Arial" w:cs="Arial"/>
          <w:color w:val="404040"/>
          <w:sz w:val="24"/>
          <w:szCs w:val="24"/>
        </w:rPr>
        <w:t>Support for long-running CDS process</w:t>
      </w:r>
    </w:p>
    <w:p w14:paraId="657EABB9" w14:textId="77777777" w:rsidR="00A34999" w:rsidRPr="00A34999" w:rsidRDefault="00A34999" w:rsidP="00A34999">
      <w:pPr>
        <w:numPr>
          <w:ilvl w:val="1"/>
          <w:numId w:val="4"/>
        </w:numPr>
        <w:shd w:val="clear" w:color="auto" w:fill="FCFCFC"/>
        <w:spacing w:after="0" w:line="360" w:lineRule="atLeast"/>
        <w:ind w:left="720"/>
        <w:rPr>
          <w:rFonts w:ascii="Arial" w:eastAsia="Times New Roman" w:hAnsi="Arial" w:cs="Arial"/>
          <w:color w:val="404040"/>
          <w:sz w:val="24"/>
          <w:szCs w:val="24"/>
        </w:rPr>
      </w:pPr>
      <w:r w:rsidRPr="00A34999">
        <w:rPr>
          <w:rFonts w:ascii="Arial" w:eastAsia="Times New Roman" w:hAnsi="Arial" w:cs="Arial"/>
          <w:color w:val="404040"/>
          <w:sz w:val="24"/>
          <w:szCs w:val="24"/>
        </w:rPr>
        <w:t>Recursive orchestration Support</w:t>
      </w:r>
    </w:p>
    <w:p w14:paraId="478ED2A4" w14:textId="77777777" w:rsidR="00A34999" w:rsidRPr="00A34999" w:rsidRDefault="00A34999" w:rsidP="00A34999">
      <w:pPr>
        <w:numPr>
          <w:ilvl w:val="1"/>
          <w:numId w:val="4"/>
        </w:numPr>
        <w:shd w:val="clear" w:color="auto" w:fill="FCFCFC"/>
        <w:spacing w:after="0" w:line="360" w:lineRule="atLeast"/>
        <w:ind w:left="720"/>
        <w:rPr>
          <w:rFonts w:ascii="Arial" w:eastAsia="Times New Roman" w:hAnsi="Arial" w:cs="Arial"/>
          <w:color w:val="404040"/>
          <w:sz w:val="24"/>
          <w:szCs w:val="24"/>
        </w:rPr>
      </w:pPr>
      <w:r w:rsidRPr="00A34999">
        <w:rPr>
          <w:rFonts w:ascii="Arial" w:eastAsia="Times New Roman" w:hAnsi="Arial" w:cs="Arial"/>
          <w:color w:val="404040"/>
          <w:sz w:val="24"/>
          <w:szCs w:val="24"/>
        </w:rPr>
        <w:t>CNF Upgrade Workflow with Da-2 supported</w:t>
      </w:r>
    </w:p>
    <w:p w14:paraId="4D33AFC6" w14:textId="77777777" w:rsidR="00A34999" w:rsidRDefault="00A34999" w:rsidP="00E17A5C">
      <w:pPr>
        <w:rPr>
          <w:b/>
          <w:sz w:val="24"/>
          <w:szCs w:val="24"/>
        </w:rPr>
      </w:pPr>
    </w:p>
    <w:p w14:paraId="52EB22BC" w14:textId="77777777" w:rsidR="00A34999" w:rsidRDefault="00A34999" w:rsidP="00E17A5C">
      <w:pPr>
        <w:rPr>
          <w:b/>
          <w:sz w:val="24"/>
          <w:szCs w:val="24"/>
        </w:rPr>
      </w:pPr>
    </w:p>
    <w:p w14:paraId="21A05E0A" w14:textId="77777777" w:rsidR="00A34999" w:rsidRDefault="00A34999" w:rsidP="00E17A5C">
      <w:r>
        <w:rPr>
          <w:b/>
          <w:sz w:val="24"/>
          <w:szCs w:val="24"/>
        </w:rPr>
        <w:t xml:space="preserve">More information: </w:t>
      </w:r>
      <w:hyperlink r:id="rId7" w:anchor="e2e-network-slicing" w:history="1">
        <w:r>
          <w:rPr>
            <w:rStyle w:val="Hyperlink"/>
          </w:rPr>
          <w:t xml:space="preserve">‘Kohn’ Release Notes — </w:t>
        </w:r>
        <w:proofErr w:type="spellStart"/>
        <w:r>
          <w:rPr>
            <w:rStyle w:val="Hyperlink"/>
          </w:rPr>
          <w:t>onap</w:t>
        </w:r>
        <w:proofErr w:type="spellEnd"/>
        <w:r>
          <w:rPr>
            <w:rStyle w:val="Hyperlink"/>
          </w:rPr>
          <w:t xml:space="preserve"> </w:t>
        </w:r>
        <w:proofErr w:type="spellStart"/>
        <w:r>
          <w:rPr>
            <w:rStyle w:val="Hyperlink"/>
          </w:rPr>
          <w:t>kohn</w:t>
        </w:r>
        <w:proofErr w:type="spellEnd"/>
        <w:r>
          <w:rPr>
            <w:rStyle w:val="Hyperlink"/>
          </w:rPr>
          <w:t xml:space="preserve"> documentation</w:t>
        </w:r>
      </w:hyperlink>
    </w:p>
    <w:p w14:paraId="20447403" w14:textId="77777777" w:rsidR="00A34999" w:rsidRDefault="00A34999" w:rsidP="00E17A5C">
      <w:pPr>
        <w:rPr>
          <w:b/>
          <w:sz w:val="24"/>
          <w:szCs w:val="24"/>
        </w:rPr>
      </w:pPr>
    </w:p>
    <w:p w14:paraId="63B90ABF" w14:textId="77777777" w:rsidR="00F755DF" w:rsidRDefault="00F755DF" w:rsidP="00E17A5C">
      <w:pPr>
        <w:rPr>
          <w:b/>
          <w:sz w:val="24"/>
          <w:szCs w:val="24"/>
        </w:rPr>
      </w:pPr>
    </w:p>
    <w:p w14:paraId="146D2DE6" w14:textId="77777777" w:rsidR="00F755DF" w:rsidRPr="00F755DF" w:rsidRDefault="00F755DF" w:rsidP="00F755DF">
      <w:pPr>
        <w:rPr>
          <w:b/>
          <w:sz w:val="44"/>
          <w:szCs w:val="44"/>
        </w:rPr>
      </w:pPr>
    </w:p>
    <w:p w14:paraId="2A78403C" w14:textId="3B868920" w:rsidR="00F755DF" w:rsidRPr="00F755DF" w:rsidRDefault="00F755DF" w:rsidP="00F755DF">
      <w:pPr>
        <w:rPr>
          <w:b/>
          <w:sz w:val="44"/>
          <w:szCs w:val="44"/>
        </w:rPr>
      </w:pPr>
      <w:r w:rsidRPr="00F755DF">
        <w:rPr>
          <w:b/>
          <w:sz w:val="44"/>
          <w:szCs w:val="44"/>
        </w:rPr>
        <w:t>Architecture for Kohn Release:</w:t>
      </w:r>
    </w:p>
    <w:p w14:paraId="0D24B6DC" w14:textId="1CB54ED1" w:rsidR="00F755DF" w:rsidRDefault="00F755DF" w:rsidP="00E17A5C">
      <w:pPr>
        <w:rPr>
          <w:b/>
          <w:sz w:val="24"/>
          <w:szCs w:val="24"/>
        </w:rPr>
      </w:pPr>
    </w:p>
    <w:p w14:paraId="7890DC5C" w14:textId="7875A3EC" w:rsidR="00F755DF" w:rsidRDefault="00F755DF" w:rsidP="00E17A5C">
      <w:pPr>
        <w:rPr>
          <w:b/>
          <w:sz w:val="24"/>
          <w:szCs w:val="24"/>
        </w:rPr>
      </w:pPr>
      <w:r>
        <w:rPr>
          <w:b/>
          <w:noProof/>
          <w:sz w:val="24"/>
          <w:szCs w:val="24"/>
        </w:rPr>
        <w:drawing>
          <wp:anchor distT="0" distB="0" distL="114300" distR="114300" simplePos="0" relativeHeight="251660288" behindDoc="0" locked="0" layoutInCell="1" allowOverlap="1" wp14:anchorId="4124199C" wp14:editId="07EEEA0E">
            <wp:simplePos x="0" y="0"/>
            <wp:positionH relativeFrom="column">
              <wp:posOffset>182245</wp:posOffset>
            </wp:positionH>
            <wp:positionV relativeFrom="paragraph">
              <wp:posOffset>168275</wp:posOffset>
            </wp:positionV>
            <wp:extent cx="5972810" cy="5461635"/>
            <wp:effectExtent l="0" t="0" r="889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72810" cy="5461635"/>
                    </a:xfrm>
                    <a:prstGeom prst="rect">
                      <a:avLst/>
                    </a:prstGeom>
                  </pic:spPr>
                </pic:pic>
              </a:graphicData>
            </a:graphic>
          </wp:anchor>
        </w:drawing>
      </w:r>
    </w:p>
    <w:p w14:paraId="2EFDFFF1" w14:textId="467F36AC" w:rsidR="00F755DF" w:rsidRDefault="00F755DF" w:rsidP="00E17A5C">
      <w:pPr>
        <w:rPr>
          <w:b/>
          <w:sz w:val="24"/>
          <w:szCs w:val="24"/>
        </w:rPr>
      </w:pPr>
    </w:p>
    <w:p w14:paraId="5F729424" w14:textId="002FEDAA" w:rsidR="00F755DF" w:rsidRDefault="00F755DF" w:rsidP="00E17A5C">
      <w:pPr>
        <w:rPr>
          <w:b/>
          <w:sz w:val="24"/>
          <w:szCs w:val="24"/>
        </w:rPr>
      </w:pPr>
    </w:p>
    <w:p w14:paraId="2C30D704" w14:textId="77777777" w:rsidR="00F755DF" w:rsidRDefault="00F755DF" w:rsidP="00E17A5C">
      <w:pPr>
        <w:rPr>
          <w:b/>
          <w:sz w:val="24"/>
          <w:szCs w:val="24"/>
        </w:rPr>
      </w:pPr>
    </w:p>
    <w:p w14:paraId="15E1BEC9" w14:textId="77777777" w:rsidR="00F755DF" w:rsidRDefault="00F755DF" w:rsidP="00E17A5C">
      <w:pPr>
        <w:rPr>
          <w:b/>
          <w:sz w:val="24"/>
          <w:szCs w:val="24"/>
        </w:rPr>
      </w:pPr>
    </w:p>
    <w:p w14:paraId="7115F282" w14:textId="77777777" w:rsidR="00F755DF" w:rsidRDefault="00F755DF" w:rsidP="00E17A5C">
      <w:pPr>
        <w:rPr>
          <w:b/>
          <w:sz w:val="24"/>
          <w:szCs w:val="24"/>
        </w:rPr>
      </w:pPr>
    </w:p>
    <w:p w14:paraId="54057F39" w14:textId="77777777" w:rsidR="00F755DF" w:rsidRDefault="00F755DF" w:rsidP="00E17A5C">
      <w:pPr>
        <w:rPr>
          <w:b/>
          <w:sz w:val="24"/>
          <w:szCs w:val="24"/>
        </w:rPr>
      </w:pPr>
    </w:p>
    <w:p w14:paraId="6A482FB2" w14:textId="77777777" w:rsidR="00F755DF" w:rsidRDefault="00F755DF" w:rsidP="00E17A5C">
      <w:pPr>
        <w:rPr>
          <w:b/>
          <w:sz w:val="24"/>
          <w:szCs w:val="24"/>
        </w:rPr>
      </w:pPr>
    </w:p>
    <w:p w14:paraId="29F57F88" w14:textId="77777777" w:rsidR="00F755DF" w:rsidRDefault="00F755DF" w:rsidP="00E17A5C">
      <w:pPr>
        <w:rPr>
          <w:b/>
          <w:sz w:val="24"/>
          <w:szCs w:val="24"/>
        </w:rPr>
      </w:pPr>
    </w:p>
    <w:p w14:paraId="518920F2" w14:textId="77777777" w:rsidR="00F755DF" w:rsidRDefault="00F755DF" w:rsidP="00E17A5C">
      <w:pPr>
        <w:rPr>
          <w:b/>
          <w:sz w:val="24"/>
          <w:szCs w:val="24"/>
        </w:rPr>
      </w:pPr>
    </w:p>
    <w:p w14:paraId="6696B26C" w14:textId="77777777" w:rsidR="00F755DF" w:rsidRDefault="00F755DF" w:rsidP="00E17A5C">
      <w:pPr>
        <w:rPr>
          <w:b/>
          <w:sz w:val="24"/>
          <w:szCs w:val="24"/>
        </w:rPr>
      </w:pPr>
    </w:p>
    <w:p w14:paraId="6373861E" w14:textId="77777777" w:rsidR="00F755DF" w:rsidRDefault="00F755DF" w:rsidP="00E17A5C">
      <w:pPr>
        <w:rPr>
          <w:b/>
          <w:sz w:val="24"/>
          <w:szCs w:val="24"/>
        </w:rPr>
      </w:pPr>
    </w:p>
    <w:p w14:paraId="624CD719" w14:textId="77777777" w:rsidR="00F755DF" w:rsidRDefault="00F755DF" w:rsidP="00E17A5C">
      <w:pPr>
        <w:rPr>
          <w:b/>
          <w:sz w:val="24"/>
          <w:szCs w:val="24"/>
        </w:rPr>
      </w:pPr>
    </w:p>
    <w:p w14:paraId="3D608229" w14:textId="77777777" w:rsidR="00F755DF" w:rsidRDefault="00F755DF" w:rsidP="00E17A5C">
      <w:pPr>
        <w:rPr>
          <w:b/>
          <w:sz w:val="24"/>
          <w:szCs w:val="24"/>
        </w:rPr>
      </w:pPr>
    </w:p>
    <w:p w14:paraId="2F27B121" w14:textId="77777777" w:rsidR="00F755DF" w:rsidRDefault="00F755DF" w:rsidP="00E17A5C">
      <w:pPr>
        <w:rPr>
          <w:b/>
          <w:sz w:val="24"/>
          <w:szCs w:val="24"/>
        </w:rPr>
      </w:pPr>
    </w:p>
    <w:p w14:paraId="75016CB0" w14:textId="77777777" w:rsidR="00F755DF" w:rsidRDefault="00F755DF" w:rsidP="00E17A5C">
      <w:pPr>
        <w:rPr>
          <w:b/>
          <w:sz w:val="24"/>
          <w:szCs w:val="24"/>
        </w:rPr>
      </w:pPr>
    </w:p>
    <w:p w14:paraId="4EF5A8C6" w14:textId="77777777" w:rsidR="00F755DF" w:rsidRDefault="00F755DF" w:rsidP="00E17A5C">
      <w:pPr>
        <w:rPr>
          <w:b/>
          <w:sz w:val="24"/>
          <w:szCs w:val="24"/>
        </w:rPr>
      </w:pPr>
    </w:p>
    <w:p w14:paraId="7DE768DD" w14:textId="77777777" w:rsidR="00F755DF" w:rsidRDefault="00F755DF" w:rsidP="00E17A5C">
      <w:pPr>
        <w:rPr>
          <w:b/>
          <w:sz w:val="24"/>
          <w:szCs w:val="24"/>
        </w:rPr>
      </w:pPr>
    </w:p>
    <w:p w14:paraId="0240C925" w14:textId="39479229" w:rsidR="00F755DF" w:rsidRDefault="00F755DF" w:rsidP="00E17A5C">
      <w:pPr>
        <w:rPr>
          <w:b/>
          <w:sz w:val="24"/>
          <w:szCs w:val="24"/>
        </w:rPr>
      </w:pPr>
    </w:p>
    <w:p w14:paraId="34E01036" w14:textId="0D72F929" w:rsidR="00F755DF" w:rsidRDefault="00F755DF" w:rsidP="00E17A5C">
      <w:pPr>
        <w:rPr>
          <w:b/>
          <w:sz w:val="24"/>
          <w:szCs w:val="24"/>
        </w:rPr>
      </w:pPr>
    </w:p>
    <w:p w14:paraId="6D531A2A" w14:textId="0014C8CD" w:rsidR="00F755DF" w:rsidRDefault="00287489" w:rsidP="00E17A5C">
      <w:pPr>
        <w:rPr>
          <w:b/>
          <w:sz w:val="24"/>
          <w:szCs w:val="24"/>
        </w:rPr>
      </w:pPr>
      <w:r w:rsidRPr="00287489">
        <w:rPr>
          <w:b/>
          <w:sz w:val="24"/>
          <w:szCs w:val="24"/>
        </w:rPr>
        <w:t>Common Controller Software Development Kit (CCSDK).</w:t>
      </w:r>
    </w:p>
    <w:p w14:paraId="0CA119A4" w14:textId="77777777" w:rsidR="00287489" w:rsidRDefault="00287489" w:rsidP="00E17A5C">
      <w:pPr>
        <w:rPr>
          <w:b/>
          <w:sz w:val="24"/>
          <w:szCs w:val="24"/>
        </w:rPr>
      </w:pPr>
    </w:p>
    <w:p w14:paraId="62C72FC1" w14:textId="77777777" w:rsidR="00F755DF" w:rsidRDefault="00F755DF" w:rsidP="00E17A5C">
      <w:pPr>
        <w:rPr>
          <w:b/>
          <w:sz w:val="24"/>
          <w:szCs w:val="24"/>
        </w:rPr>
      </w:pPr>
    </w:p>
    <w:p w14:paraId="5C959913" w14:textId="77777777" w:rsidR="00F755DF" w:rsidRDefault="00F755DF" w:rsidP="00E17A5C">
      <w:pPr>
        <w:rPr>
          <w:b/>
          <w:sz w:val="24"/>
          <w:szCs w:val="24"/>
        </w:rPr>
      </w:pPr>
    </w:p>
    <w:p w14:paraId="10E39C7B" w14:textId="77777777" w:rsidR="00F755DF" w:rsidRDefault="00F755DF" w:rsidP="00E17A5C">
      <w:pPr>
        <w:rPr>
          <w:b/>
          <w:sz w:val="24"/>
          <w:szCs w:val="24"/>
        </w:rPr>
      </w:pPr>
    </w:p>
    <w:p w14:paraId="458F09B9" w14:textId="77777777" w:rsidR="00F755DF" w:rsidRDefault="00F755DF" w:rsidP="00E17A5C">
      <w:pPr>
        <w:rPr>
          <w:b/>
          <w:sz w:val="24"/>
          <w:szCs w:val="24"/>
        </w:rPr>
      </w:pPr>
    </w:p>
    <w:p w14:paraId="0492BA86" w14:textId="010D0AE3" w:rsidR="00F755DF" w:rsidRPr="00A34999" w:rsidRDefault="00F755DF" w:rsidP="00E17A5C">
      <w:pPr>
        <w:rPr>
          <w:b/>
          <w:sz w:val="24"/>
          <w:szCs w:val="24"/>
        </w:rPr>
      </w:pPr>
    </w:p>
    <w:sectPr w:rsidR="00F755DF" w:rsidRPr="00A3499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640F"/>
    <w:multiLevelType w:val="multilevel"/>
    <w:tmpl w:val="A08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6722B"/>
    <w:multiLevelType w:val="multilevel"/>
    <w:tmpl w:val="3F8AE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6621221">
    <w:abstractNumId w:val="0"/>
  </w:num>
  <w:num w:numId="2" w16cid:durableId="1418332436">
    <w:abstractNumId w:val="1"/>
  </w:num>
  <w:num w:numId="3" w16cid:durableId="693772061">
    <w:abstractNumId w:val="1"/>
  </w:num>
  <w:num w:numId="4" w16cid:durableId="203569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015"/>
    <w:rsid w:val="000203C3"/>
    <w:rsid w:val="00094747"/>
    <w:rsid w:val="000D7879"/>
    <w:rsid w:val="00182D89"/>
    <w:rsid w:val="00287489"/>
    <w:rsid w:val="002E51E8"/>
    <w:rsid w:val="00331003"/>
    <w:rsid w:val="003412F3"/>
    <w:rsid w:val="004957AC"/>
    <w:rsid w:val="00661356"/>
    <w:rsid w:val="007247A0"/>
    <w:rsid w:val="007D4775"/>
    <w:rsid w:val="00844E50"/>
    <w:rsid w:val="00845AC6"/>
    <w:rsid w:val="00863BC3"/>
    <w:rsid w:val="00892060"/>
    <w:rsid w:val="008A794F"/>
    <w:rsid w:val="008F331E"/>
    <w:rsid w:val="009A75BE"/>
    <w:rsid w:val="00A34999"/>
    <w:rsid w:val="00AC194B"/>
    <w:rsid w:val="00AC7F4F"/>
    <w:rsid w:val="00D003CF"/>
    <w:rsid w:val="00D13465"/>
    <w:rsid w:val="00D160C6"/>
    <w:rsid w:val="00D35015"/>
    <w:rsid w:val="00D964D6"/>
    <w:rsid w:val="00DF155B"/>
    <w:rsid w:val="00E17A5C"/>
    <w:rsid w:val="00EA18F9"/>
    <w:rsid w:val="00EE7B00"/>
    <w:rsid w:val="00F03480"/>
    <w:rsid w:val="00F755DF"/>
    <w:rsid w:val="00FA14EF"/>
    <w:rsid w:val="00FA20E8"/>
    <w:rsid w:val="00FE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F36F"/>
  <w15:chartTrackingRefBased/>
  <w15:docId w15:val="{06A074A6-2901-4585-AB5D-52617F47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75B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203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49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5713">
      <w:bodyDiv w:val="1"/>
      <w:marLeft w:val="0"/>
      <w:marRight w:val="0"/>
      <w:marTop w:val="0"/>
      <w:marBottom w:val="0"/>
      <w:divBdr>
        <w:top w:val="none" w:sz="0" w:space="0" w:color="auto"/>
        <w:left w:val="none" w:sz="0" w:space="0" w:color="auto"/>
        <w:bottom w:val="none" w:sz="0" w:space="0" w:color="auto"/>
        <w:right w:val="none" w:sz="0" w:space="0" w:color="auto"/>
      </w:divBdr>
    </w:div>
    <w:div w:id="592855244">
      <w:bodyDiv w:val="1"/>
      <w:marLeft w:val="0"/>
      <w:marRight w:val="0"/>
      <w:marTop w:val="0"/>
      <w:marBottom w:val="0"/>
      <w:divBdr>
        <w:top w:val="none" w:sz="0" w:space="0" w:color="auto"/>
        <w:left w:val="none" w:sz="0" w:space="0" w:color="auto"/>
        <w:bottom w:val="none" w:sz="0" w:space="0" w:color="auto"/>
        <w:right w:val="none" w:sz="0" w:space="0" w:color="auto"/>
      </w:divBdr>
    </w:div>
    <w:div w:id="632059217">
      <w:bodyDiv w:val="1"/>
      <w:marLeft w:val="0"/>
      <w:marRight w:val="0"/>
      <w:marTop w:val="0"/>
      <w:marBottom w:val="0"/>
      <w:divBdr>
        <w:top w:val="none" w:sz="0" w:space="0" w:color="auto"/>
        <w:left w:val="none" w:sz="0" w:space="0" w:color="auto"/>
        <w:bottom w:val="none" w:sz="0" w:space="0" w:color="auto"/>
        <w:right w:val="none" w:sz="0" w:space="0" w:color="auto"/>
      </w:divBdr>
    </w:div>
    <w:div w:id="697777672">
      <w:bodyDiv w:val="1"/>
      <w:marLeft w:val="0"/>
      <w:marRight w:val="0"/>
      <w:marTop w:val="0"/>
      <w:marBottom w:val="0"/>
      <w:divBdr>
        <w:top w:val="none" w:sz="0" w:space="0" w:color="auto"/>
        <w:left w:val="none" w:sz="0" w:space="0" w:color="auto"/>
        <w:bottom w:val="none" w:sz="0" w:space="0" w:color="auto"/>
        <w:right w:val="none" w:sz="0" w:space="0" w:color="auto"/>
      </w:divBdr>
      <w:divsChild>
        <w:div w:id="837309307">
          <w:marLeft w:val="0"/>
          <w:marRight w:val="0"/>
          <w:marTop w:val="0"/>
          <w:marBottom w:val="360"/>
          <w:divBdr>
            <w:top w:val="none" w:sz="0" w:space="0" w:color="auto"/>
            <w:left w:val="none" w:sz="0" w:space="0" w:color="auto"/>
            <w:bottom w:val="none" w:sz="0" w:space="0" w:color="auto"/>
            <w:right w:val="none" w:sz="0" w:space="0" w:color="auto"/>
          </w:divBdr>
        </w:div>
      </w:divsChild>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512720288">
      <w:bodyDiv w:val="1"/>
      <w:marLeft w:val="0"/>
      <w:marRight w:val="0"/>
      <w:marTop w:val="0"/>
      <w:marBottom w:val="0"/>
      <w:divBdr>
        <w:top w:val="none" w:sz="0" w:space="0" w:color="auto"/>
        <w:left w:val="none" w:sz="0" w:space="0" w:color="auto"/>
        <w:bottom w:val="none" w:sz="0" w:space="0" w:color="auto"/>
        <w:right w:val="none" w:sz="0" w:space="0" w:color="auto"/>
      </w:divBdr>
    </w:div>
    <w:div w:id="1545019598">
      <w:bodyDiv w:val="1"/>
      <w:marLeft w:val="0"/>
      <w:marRight w:val="0"/>
      <w:marTop w:val="0"/>
      <w:marBottom w:val="0"/>
      <w:divBdr>
        <w:top w:val="none" w:sz="0" w:space="0" w:color="auto"/>
        <w:left w:val="none" w:sz="0" w:space="0" w:color="auto"/>
        <w:bottom w:val="none" w:sz="0" w:space="0" w:color="auto"/>
        <w:right w:val="none" w:sz="0" w:space="0" w:color="auto"/>
      </w:divBdr>
    </w:div>
    <w:div w:id="1613171558">
      <w:bodyDiv w:val="1"/>
      <w:marLeft w:val="0"/>
      <w:marRight w:val="0"/>
      <w:marTop w:val="0"/>
      <w:marBottom w:val="0"/>
      <w:divBdr>
        <w:top w:val="none" w:sz="0" w:space="0" w:color="auto"/>
        <w:left w:val="none" w:sz="0" w:space="0" w:color="auto"/>
        <w:bottom w:val="none" w:sz="0" w:space="0" w:color="auto"/>
        <w:right w:val="none" w:sz="0" w:space="0" w:color="auto"/>
      </w:divBdr>
    </w:div>
    <w:div w:id="1631981026">
      <w:bodyDiv w:val="1"/>
      <w:marLeft w:val="0"/>
      <w:marRight w:val="0"/>
      <w:marTop w:val="0"/>
      <w:marBottom w:val="0"/>
      <w:divBdr>
        <w:top w:val="none" w:sz="0" w:space="0" w:color="auto"/>
        <w:left w:val="none" w:sz="0" w:space="0" w:color="auto"/>
        <w:bottom w:val="none" w:sz="0" w:space="0" w:color="auto"/>
        <w:right w:val="none" w:sz="0" w:space="0" w:color="auto"/>
      </w:divBdr>
    </w:div>
    <w:div w:id="1760174017">
      <w:bodyDiv w:val="1"/>
      <w:marLeft w:val="0"/>
      <w:marRight w:val="0"/>
      <w:marTop w:val="0"/>
      <w:marBottom w:val="0"/>
      <w:divBdr>
        <w:top w:val="none" w:sz="0" w:space="0" w:color="auto"/>
        <w:left w:val="none" w:sz="0" w:space="0" w:color="auto"/>
        <w:bottom w:val="none" w:sz="0" w:space="0" w:color="auto"/>
        <w:right w:val="none" w:sz="0" w:space="0" w:color="auto"/>
      </w:divBdr>
    </w:div>
    <w:div w:id="213667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onap.org/en/kohn/releas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1724</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MAXION Wheels</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 Mohammad</dc:creator>
  <cp:keywords/>
  <dc:description/>
  <cp:lastModifiedBy>Nur Mohammad</cp:lastModifiedBy>
  <cp:revision>2</cp:revision>
  <dcterms:created xsi:type="dcterms:W3CDTF">2023-04-19T20:31:00Z</dcterms:created>
  <dcterms:modified xsi:type="dcterms:W3CDTF">2023-04-19T20:31:00Z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edc0c616fc11e2e0d30716dcd8c9a483ef36c044cff2022567ec68c5427fa196</vt:lpwstr>
  </property>
</Properties>
</file>