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6.png" ContentType="image/png"/>
  <Override PartName="/word/media/rId44.png" ContentType="image/png"/>
  <Override PartName="/word/media/rId31.png" ContentType="image/png"/>
  <Override PartName="/word/media/rId25.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28.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genetic</w:t>
      </w:r>
      <w:r>
        <w:t xml:space="preserve"> </w:t>
      </w:r>
      <w:r>
        <w:t xml:space="preserve">map</w:t>
      </w:r>
      <w:r>
        <w:t xml:space="preserve"> </w:t>
      </w:r>
      <w:r>
        <w:t xml:space="preserve">in</w:t>
      </w:r>
      <w:r>
        <w:t xml:space="preserve"> </w:t>
      </w:r>
      <w:r>
        <w:t xml:space="preserve">an</w:t>
      </w:r>
      <w:r>
        <w:t xml:space="preserve"> </w:t>
      </w:r>
      <w:r>
        <w:t xml:space="preserve">hexaploid</w:t>
      </w:r>
      <w:r>
        <w:t xml:space="preserve"> </w:t>
      </w:r>
      <w:r>
        <w:t xml:space="preserve">full-sib</w:t>
      </w:r>
      <w:r>
        <w:t xml:space="preserve"> </w:t>
      </w:r>
      <w:r>
        <w:t xml:space="preserve">population</w:t>
      </w:r>
      <w:r>
        <w:t xml:space="preserve"> </w:t>
      </w:r>
      <w:r>
        <w:t xml:space="preserve">using</w:t>
      </w:r>
      <w:r>
        <w:t xml:space="preserve"> </w:t>
      </w:r>
      <w:r>
        <w:t xml:space="preserve">MAPpoly</w:t>
      </w:r>
    </w:p>
    <w:p>
      <w:pPr>
        <w:pStyle w:val="Author"/>
      </w:pPr>
      <w:r>
        <w:t xml:space="preserve">Marcelo</w:t>
      </w:r>
      <w:r>
        <w:t xml:space="preserve"> </w:t>
      </w:r>
      <w:r>
        <w:t xml:space="preserve">Mollinari,</w:t>
      </w:r>
      <w:r>
        <w:t xml:space="preserve"> </w:t>
      </w:r>
      <w:r>
        <w:t xml:space="preserve">Guilhereme</w:t>
      </w:r>
      <w:r>
        <w:t xml:space="preserve"> </w:t>
      </w:r>
      <w:r>
        <w:t xml:space="preserve">Pereira,</w:t>
      </w:r>
      <w:r>
        <w:t xml:space="preserve"> </w:t>
      </w:r>
      <w:r>
        <w:t xml:space="preserve">A</w:t>
      </w:r>
      <w:r>
        <w:t xml:space="preserve"> </w:t>
      </w:r>
      <w:r>
        <w:t xml:space="preserve">Augusto</w:t>
      </w:r>
      <w:r>
        <w:t xml:space="preserve"> </w:t>
      </w:r>
      <w:r>
        <w:t xml:space="preserve">F</w:t>
      </w:r>
      <w:r>
        <w:t xml:space="preserve"> </w:t>
      </w:r>
      <w:r>
        <w:t xml:space="preserve">Garcia</w:t>
      </w:r>
      <w:r>
        <w:t xml:space="preserve"> </w:t>
      </w:r>
      <w:r>
        <w:t xml:space="preserve">and</w:t>
      </w:r>
      <w:r>
        <w:t xml:space="preserve"> </w:t>
      </w:r>
      <w:r>
        <w:t xml:space="preserve">Zhao-Bang</w:t>
      </w:r>
      <w:r>
        <w:t xml:space="preserve"> </w:t>
      </w:r>
      <w:r>
        <w:t xml:space="preserve">Zeng</w:t>
      </w:r>
    </w:p>
    <w:p>
      <w:pPr>
        <w:pStyle w:val="Date"/>
      </w:pPr>
      <w:r>
        <w:t xml:space="preserve">2018-11-20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FirstParagraph"/>
      </w:pPr>
      <w:r>
        <w:rPr>
          <w:rStyle w:val="VerbatimChar"/>
        </w:rPr>
        <w:t xml:space="preserve">mappoly</w:t>
      </w:r>
      <w:r>
        <w:t xml:space="preserve"> </w:t>
      </w:r>
      <w:r>
        <w:t xml:space="preserve">(v. 0.1.0) is an under development R package to construct genetic maps in autopolyploids with even ploidy levels. In its current version,</w:t>
      </w:r>
      <w:r>
        <w:t xml:space="preserve"> </w:t>
      </w:r>
      <w:r>
        <w:rPr>
          <w:rStyle w:val="VerbatimChar"/>
        </w:rPr>
        <w:t xml:space="preserve">mappoly</w:t>
      </w:r>
      <w:r>
        <w:t xml:space="preserve"> </w:t>
      </w:r>
      <w:r>
        <w:t xml:space="preserve">can handle ploidy levels up to 8 when using hidden Markov models (HMM), and up to 12 when using the two-point simplification. All the two-point based functions are fast enough to run on standard computers. However, we strongly recommend to use high-performance computation for HMM-based analysis, especially for ploidy levels higher than 4.</w:t>
      </w:r>
    </w:p>
    <w:p>
      <w:pPr>
        <w:pStyle w:val="BodyText"/>
      </w:pPr>
      <w:r>
        <w:t xml:space="preserve">Here we assume that the genotypic data is available and in the format required by</w:t>
      </w:r>
      <w:r>
        <w:t xml:space="preserve"> </w:t>
      </w:r>
      <w:r>
        <w:rPr>
          <w:rStyle w:val="VerbatimChar"/>
        </w:rPr>
        <w:t xml:space="preserve">mappoly</w:t>
      </w:r>
      <w:r>
        <w:t xml:space="preserve">. In a future version, this document will include instructions about genotype calling and</w:t>
      </w:r>
      <w:r>
        <w:t xml:space="preserve"> </w:t>
      </w:r>
      <w:r>
        <w:rPr>
          <w:rStyle w:val="VerbatimChar"/>
        </w:rPr>
        <w:t xml:space="preserve">vcf</w:t>
      </w:r>
      <w:r>
        <w:t xml:space="preserve"> </w:t>
      </w:r>
      <w:r>
        <w:t xml:space="preserve">files. The primary purpose of this tutorial is to show some functions available in</w:t>
      </w:r>
      <w:r>
        <w:t xml:space="preserve"> </w:t>
      </w:r>
      <w:r>
        <w:rPr>
          <w:rStyle w:val="VerbatimChar"/>
        </w:rPr>
        <w:t xml:space="preserve">mappoly</w:t>
      </w:r>
      <w:r>
        <w:t xml:space="preserve"> </w:t>
      </w:r>
      <w:r>
        <w:t xml:space="preserve">and how to use them in as sequential fashion to construct a genetic map. The derivation of the HMM used in</w:t>
      </w:r>
      <w:r>
        <w:t xml:space="preserve"> </w:t>
      </w:r>
      <w:r>
        <w:rPr>
          <w:rStyle w:val="VerbatimChar"/>
        </w:rPr>
        <w:t xml:space="preserve">mappoly</w:t>
      </w:r>
      <w:r>
        <w:t xml:space="preserve"> </w:t>
      </w:r>
      <w:r>
        <w:t xml:space="preserve">can be found in</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w:t>
      </w:r>
    </w:p>
    <w:p>
      <w:pPr>
        <w:pStyle w:val="BodyText"/>
      </w:pPr>
      <w:r>
        <w:rPr>
          <w:rStyle w:val="VerbatimChar"/>
        </w:rPr>
        <w:t xml:space="preserve">mappoly</w:t>
      </w:r>
      <w:r>
        <w:t xml:space="preserve"> </w:t>
      </w:r>
      <w:r>
        <w:t xml:space="preserve">is not available in CRAN, but you can install it from Git Hub. Within R, you need to install and load the package</w:t>
      </w:r>
      <w:r>
        <w:t xml:space="preserve"> </w:t>
      </w:r>
      <w:r>
        <w:rPr>
          <w:rStyle w:val="VerbatimChar"/>
        </w:rPr>
        <w:t xml:space="preserve">devtools</w:t>
      </w:r>
      <w:r>
        <w:t xml:space="preserve">:</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To install</w:t>
      </w:r>
      <w:r>
        <w:t xml:space="preserve"> </w:t>
      </w:r>
      <w:r>
        <w:rPr>
          <w:rStyle w:val="VerbatimChar"/>
        </w:rPr>
        <w:t xml:space="preserve">mappoly</w:t>
      </w:r>
      <w:r>
        <w:t xml:space="preserve"> </w:t>
      </w:r>
      <w:r>
        <w:t xml:space="preserve">from Git Hub use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"mmollina/mappoly"</w:t>
      </w:r>
      <w:r>
        <w:rPr>
          <w:rStyle w:val="NormalTok"/>
        </w:rPr>
        <w:t xml:space="preserve">)</w:t>
      </w:r>
    </w:p>
    <w:p>
      <w:pPr>
        <w:pStyle w:val="Heading1"/>
      </w:pPr>
      <w:bookmarkStart w:id="23" w:name="loading-mappoly"/>
      <w:bookmarkEnd w:id="23"/>
      <w:r>
        <w:t xml:space="preserve">Loading</w:t>
      </w:r>
      <w:r>
        <w:t xml:space="preserve"> </w:t>
      </w:r>
      <w:r>
        <w:rPr>
          <w:rStyle w:val="VerbatimChar"/>
        </w:rPr>
        <w:t xml:space="preserve">mappoly</w:t>
      </w:r>
    </w:p>
    <w:p>
      <w:pPr>
        <w:pStyle w:val="FirstParagraph"/>
      </w:pPr>
      <w:r>
        <w:t xml:space="preserve">To load</w:t>
      </w:r>
      <w:r>
        <w:t xml:space="preserve"> </w:t>
      </w:r>
      <w:r>
        <w:rPr>
          <w:rStyle w:val="VerbatimChar"/>
        </w:rPr>
        <w:t xml:space="preserve">mappoly</w:t>
      </w:r>
      <w:r>
        <w:t xml:space="preserve">, simply type</w:t>
      </w:r>
    </w:p>
    <w:p>
      <w:pPr>
        <w:pStyle w:val="SourceCode"/>
      </w:pPr>
      <w:r>
        <w:rPr>
          <w:rStyle w:val="KeywordTok"/>
        </w:rPr>
        <w:t xml:space="preserve">library</w:t>
      </w:r>
      <w:r>
        <w:rPr>
          <w:rStyle w:val="NormalTok"/>
        </w:rPr>
        <w:t xml:space="preserve">(mappoly)</w:t>
      </w:r>
    </w:p>
    <w:p>
      <w:pPr>
        <w:pStyle w:val="Heading1"/>
      </w:pPr>
      <w:bookmarkStart w:id="24" w:name="hexafake-data-set"/>
      <w:bookmarkEnd w:id="24"/>
      <w:r>
        <w:rPr>
          <w:rStyle w:val="VerbatimChar"/>
        </w:rPr>
        <w:t xml:space="preserve">hexafake</w:t>
      </w:r>
      <w:r>
        <w:t xml:space="preserve"> </w:t>
      </w:r>
      <w:r>
        <w:t xml:space="preserve">data set</w:t>
      </w:r>
    </w:p>
    <w:p>
      <w:pPr>
        <w:pStyle w:val="FirstParagraph"/>
      </w:pPr>
      <w:r>
        <w:t xml:space="preserve">In this tutorial, we use a simulated data set to guide the user though the basic steps of a genetic map construction using the functions available in</w:t>
      </w:r>
      <w:r>
        <w:t xml:space="preserve"> </w:t>
      </w:r>
      <w:r>
        <w:rPr>
          <w:rStyle w:val="VerbatimChar"/>
        </w:rPr>
        <w:t xml:space="preserve">mappoly</w:t>
      </w:r>
      <w:r>
        <w:t xml:space="preserve">. The simulated data set is distributed with</w:t>
      </w:r>
      <w:r>
        <w:t xml:space="preserve"> </w:t>
      </w:r>
      <w:r>
        <w:rPr>
          <w:rStyle w:val="VerbatimChar"/>
        </w:rPr>
        <w:t xml:space="preserve">mappoly</w:t>
      </w:r>
      <w:r>
        <w:t xml:space="preserve"> </w:t>
      </w:r>
      <w:r>
        <w:t xml:space="preserve">and can be loaded using</w:t>
      </w:r>
    </w:p>
    <w:p>
      <w:pPr>
        <w:pStyle w:val="SourceCode"/>
      </w:pPr>
      <w:r>
        <w:rPr>
          <w:rStyle w:val="KeywordTok"/>
        </w:rPr>
        <w:t xml:space="preserve">data</w:t>
      </w:r>
      <w:r>
        <w:rPr>
          <w:rStyle w:val="NormalTok"/>
        </w:rPr>
        <w:t xml:space="preserve">(</w:t>
      </w:r>
      <w:r>
        <w:rPr>
          <w:rStyle w:val="StringTok"/>
        </w:rPr>
        <w:t xml:space="preserve">"hexafake"</w:t>
      </w:r>
      <w:r>
        <w:rPr>
          <w:rStyle w:val="NormalTok"/>
        </w:rPr>
        <w:t xml:space="preserve">)</w:t>
      </w:r>
    </w:p>
    <w:p>
      <w:pPr>
        <w:pStyle w:val="FirstParagraph"/>
      </w:pPr>
      <w:r>
        <w:t xml:space="preserve">The</w:t>
      </w:r>
      <w:r>
        <w:t xml:space="preserve"> </w:t>
      </w:r>
      <w:r>
        <w:rPr>
          <w:rStyle w:val="VerbatimChar"/>
        </w:rPr>
        <w:t xml:space="preserve">hexafake</w:t>
      </w:r>
      <w:r>
        <w:t xml:space="preserve"> </w:t>
      </w:r>
      <w:r>
        <w:t xml:space="preserve">data set contains 1500 markers distributed in three linkage groups and scored in a full-sib autohexaploid population containing 300 individuals. We denote the parents of this population</w:t>
      </w:r>
      <w:r>
        <w:t xml:space="preserve"> </w:t>
      </w:r>
      <m:oMath>
        <m:r>
          <m:t>P</m:t>
        </m:r>
      </m:oMath>
      <w:r>
        <w:t xml:space="preserve"> </w:t>
      </w:r>
      <w:r>
        <w:t xml:space="preserve">and</w:t>
      </w:r>
      <w:r>
        <w:t xml:space="preserve"> </w:t>
      </w:r>
      <m:oMath>
        <m:r>
          <m:t>Q</m:t>
        </m:r>
      </m:oMath>
      <w:r>
        <w:t xml:space="preserve">. The parental linkage phase and the recombination fraction used to simulate the population can be found in</w:t>
      </w:r>
      <w:r>
        <w:t xml:space="preserve"> </w:t>
      </w:r>
      <w:r>
        <w:rPr>
          <w:rStyle w:val="VerbatimChar"/>
        </w:rPr>
        <w:t xml:space="preserve">inst\doc\</w:t>
      </w:r>
      <w:r>
        <w:t xml:space="preserve"> </w:t>
      </w:r>
      <w:r>
        <w:t xml:space="preserve">folder, also distributed with</w:t>
      </w:r>
      <w:r>
        <w:t xml:space="preserve"> </w:t>
      </w:r>
      <w:r>
        <w:rPr>
          <w:rStyle w:val="VerbatimChar"/>
        </w:rPr>
        <w:t xml:space="preserve">mappoly</w:t>
      </w:r>
      <w:r>
        <w:t xml:space="preserve">. To inspect the data set, we just type</w:t>
      </w:r>
    </w:p>
    <w:p>
      <w:pPr>
        <w:pStyle w:val="SourceCode"/>
      </w:pPr>
      <w:r>
        <w:rPr>
          <w:rStyle w:val="NormalTok"/>
        </w:rPr>
        <w:t xml:space="preserve">hexafake</w:t>
      </w:r>
    </w:p>
    <w:p>
      <w:pPr>
        <w:pStyle w:val="SourceCode"/>
      </w:pPr>
      <w:r>
        <w:rPr>
          <w:rStyle w:val="VerbatimChar"/>
        </w:rPr>
        <w:t xml:space="preserve">## This is an object of class 'mappoly.data'</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1500 </w:t>
      </w:r>
      <w:r>
        <w:br w:type="textWrapping"/>
      </w:r>
      <w:r>
        <w:rPr>
          <w:rStyle w:val="VerbatimChar"/>
        </w:rPr>
        <w:t xml:space="preserve">## </w:t>
      </w:r>
      <w:r>
        <w:br w:type="textWrapping"/>
      </w:r>
      <w:r>
        <w:rPr>
          <w:rStyle w:val="VerbatimChar"/>
        </w:rPr>
        <w:t xml:space="preserve">##     This dataset contains sequence information.</w:t>
      </w:r>
      <w:r>
        <w:br w:type="textWrapping"/>
      </w:r>
      <w:r>
        <w:rPr>
          <w:rStyle w:val="VerbatimChar"/>
        </w:rPr>
        <w:t xml:space="preserve">##     ----------</w:t>
      </w:r>
      <w:r>
        <w:br w:type="textWrapping"/>
      </w:r>
      <w:r>
        <w:rPr>
          <w:rStyle w:val="VerbatimChar"/>
        </w:rPr>
        <w:t xml:space="preserve">##     No. of markers per dosage in both parents:</w:t>
      </w:r>
      <w:r>
        <w:br w:type="textWrapping"/>
      </w:r>
      <w:r>
        <w:rPr>
          <w:rStyle w:val="VerbatimChar"/>
        </w:rPr>
        <w:t xml:space="preserve">##     dP dQ freq</w:t>
      </w:r>
      <w:r>
        <w:br w:type="textWrapping"/>
      </w:r>
      <w:r>
        <w:rPr>
          <w:rStyle w:val="VerbatimChar"/>
        </w:rPr>
        <w:t xml:space="preserve">##      0  1  361</w:t>
      </w:r>
      <w:r>
        <w:br w:type="textWrapping"/>
      </w:r>
      <w:r>
        <w:rPr>
          <w:rStyle w:val="VerbatimChar"/>
        </w:rPr>
        <w:t xml:space="preserve">##      0  2   83</w:t>
      </w:r>
      <w:r>
        <w:br w:type="textWrapping"/>
      </w:r>
      <w:r>
        <w:rPr>
          <w:rStyle w:val="VerbatimChar"/>
        </w:rPr>
        <w:t xml:space="preserve">##      0  3   19</w:t>
      </w:r>
      <w:r>
        <w:br w:type="textWrapping"/>
      </w:r>
      <w:r>
        <w:rPr>
          <w:rStyle w:val="VerbatimChar"/>
        </w:rPr>
        <w:t xml:space="preserve">##      0  4    5</w:t>
      </w:r>
      <w:r>
        <w:br w:type="textWrapping"/>
      </w:r>
      <w:r>
        <w:rPr>
          <w:rStyle w:val="VerbatimChar"/>
        </w:rPr>
        <w:t xml:space="preserve">##      0  5    1</w:t>
      </w:r>
      <w:r>
        <w:br w:type="textWrapping"/>
      </w:r>
      <w:r>
        <w:rPr>
          <w:rStyle w:val="VerbatimChar"/>
        </w:rPr>
        <w:t xml:space="preserve">##      1  0  394</w:t>
      </w:r>
      <w:r>
        <w:br w:type="textWrapping"/>
      </w:r>
      <w:r>
        <w:rPr>
          <w:rStyle w:val="VerbatimChar"/>
        </w:rPr>
        <w:t xml:space="preserve">##      1  1  147</w:t>
      </w:r>
      <w:r>
        <w:br w:type="textWrapping"/>
      </w:r>
      <w:r>
        <w:rPr>
          <w:rStyle w:val="VerbatimChar"/>
        </w:rPr>
        <w:t xml:space="preserve">##      1  2   67</w:t>
      </w:r>
      <w:r>
        <w:br w:type="textWrapping"/>
      </w:r>
      <w:r>
        <w:rPr>
          <w:rStyle w:val="VerbatimChar"/>
        </w:rPr>
        <w:t xml:space="preserve">##      1  3   20</w:t>
      </w:r>
      <w:r>
        <w:br w:type="textWrapping"/>
      </w:r>
      <w:r>
        <w:rPr>
          <w:rStyle w:val="VerbatimChar"/>
        </w:rPr>
        <w:t xml:space="preserve">##      1  4    6</w:t>
      </w:r>
      <w:r>
        <w:br w:type="textWrapping"/>
      </w:r>
      <w:r>
        <w:rPr>
          <w:rStyle w:val="VerbatimChar"/>
        </w:rPr>
        <w:t xml:space="preserve">##      1  5    3</w:t>
      </w:r>
      <w:r>
        <w:br w:type="textWrapping"/>
      </w:r>
      <w:r>
        <w:rPr>
          <w:rStyle w:val="VerbatimChar"/>
        </w:rPr>
        <w:t xml:space="preserve">##      2  0  107</w:t>
      </w:r>
      <w:r>
        <w:br w:type="textWrapping"/>
      </w:r>
      <w:r>
        <w:rPr>
          <w:rStyle w:val="VerbatimChar"/>
        </w:rPr>
        <w:t xml:space="preserve">##      2  1   66</w:t>
      </w:r>
      <w:r>
        <w:br w:type="textWrapping"/>
      </w:r>
      <w:r>
        <w:rPr>
          <w:rStyle w:val="VerbatimChar"/>
        </w:rPr>
        <w:t xml:space="preserve">##      2  2   54</w:t>
      </w:r>
      <w:r>
        <w:br w:type="textWrapping"/>
      </w:r>
      <w:r>
        <w:rPr>
          <w:rStyle w:val="VerbatimChar"/>
        </w:rPr>
        <w:t xml:space="preserve">##      2  3   40</w:t>
      </w:r>
      <w:r>
        <w:br w:type="textWrapping"/>
      </w:r>
      <w:r>
        <w:rPr>
          <w:rStyle w:val="VerbatimChar"/>
        </w:rPr>
        <w:t xml:space="preserve">##      2  4    9</w:t>
      </w:r>
      <w:r>
        <w:br w:type="textWrapping"/>
      </w:r>
      <w:r>
        <w:rPr>
          <w:rStyle w:val="VerbatimChar"/>
        </w:rPr>
        <w:t xml:space="preserve">##      3  0   22</w:t>
      </w:r>
      <w:r>
        <w:br w:type="textWrapping"/>
      </w:r>
      <w:r>
        <w:rPr>
          <w:rStyle w:val="VerbatimChar"/>
        </w:rPr>
        <w:t xml:space="preserve">##      3  1   24</w:t>
      </w:r>
      <w:r>
        <w:br w:type="textWrapping"/>
      </w:r>
      <w:r>
        <w:rPr>
          <w:rStyle w:val="VerbatimChar"/>
        </w:rPr>
        <w:t xml:space="preserve">##      3  2   26</w:t>
      </w:r>
      <w:r>
        <w:br w:type="textWrapping"/>
      </w:r>
      <w:r>
        <w:rPr>
          <w:rStyle w:val="VerbatimChar"/>
        </w:rPr>
        <w:t xml:space="preserve">##      3  3   16</w:t>
      </w:r>
      <w:r>
        <w:br w:type="textWrapping"/>
      </w:r>
      <w:r>
        <w:rPr>
          <w:rStyle w:val="VerbatimChar"/>
        </w:rPr>
        <w:t xml:space="preserve">##      4  0    3</w:t>
      </w:r>
      <w:r>
        <w:br w:type="textWrapping"/>
      </w:r>
      <w:r>
        <w:rPr>
          <w:rStyle w:val="VerbatimChar"/>
        </w:rPr>
        <w:t xml:space="preserve">##      4  1   14</w:t>
      </w:r>
      <w:r>
        <w:br w:type="textWrapping"/>
      </w:r>
      <w:r>
        <w:rPr>
          <w:rStyle w:val="VerbatimChar"/>
        </w:rPr>
        <w:t xml:space="preserve">##      4  2   10</w:t>
      </w:r>
      <w:r>
        <w:br w:type="textWrapping"/>
      </w:r>
      <w:r>
        <w:rPr>
          <w:rStyle w:val="VerbatimChar"/>
        </w:rPr>
        <w:t xml:space="preserve">##      5  0    2</w:t>
      </w:r>
      <w:r>
        <w:br w:type="textWrapping"/>
      </w:r>
      <w:r>
        <w:rPr>
          <w:rStyle w:val="VerbatimChar"/>
        </w:rPr>
        <w:t xml:space="preserve">##      5  1    1</w:t>
      </w:r>
    </w:p>
    <w:p>
      <w:pPr>
        <w:pStyle w:val="FirstParagraph"/>
      </w:pPr>
      <w:r>
        <w:t xml:space="preserve">The program prints a summary of the data set showing the ploidy level, the number of individuals and the number of markers. Also it prints the frequency of the possible markers dosage combination in both parents. A graphical representation of the frequencies can be obtained using</w:t>
      </w:r>
    </w:p>
    <w:p>
      <w:pPr>
        <w:pStyle w:val="SourceCode"/>
      </w:pPr>
      <w:r>
        <w:rPr>
          <w:rStyle w:val="KeywordTok"/>
        </w:rPr>
        <w:t xml:space="preserve">plot</w:t>
      </w:r>
      <w:r>
        <w:rPr>
          <w:rStyle w:val="NormalTok"/>
        </w:rPr>
        <w:t xml:space="preserve">(hexafake)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hexafak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numbers separated by a dash indicate the dose in parents</w:t>
      </w:r>
      <w:r>
        <w:t xml:space="preserve"> </w:t>
      </w:r>
      <m:oMath>
        <m:r>
          <m:t>P</m:t>
        </m:r>
      </m:oMath>
      <w:r>
        <w:t xml:space="preserve"> </w:t>
      </w:r>
      <w:r>
        <w:t xml:space="preserve">and</w:t>
      </w:r>
      <w:r>
        <w:t xml:space="preserve"> </w:t>
      </w:r>
      <m:oMath>
        <m:r>
          <m:t>Q</m:t>
        </m:r>
      </m:oMath>
      <w:r>
        <w:t xml:space="preserve"> </w:t>
      </w:r>
      <w:r>
        <w:t xml:space="preserve">respectively.</w:t>
      </w:r>
    </w:p>
    <w:p>
      <w:pPr>
        <w:pStyle w:val="BodyText"/>
      </w:pPr>
      <w:r>
        <w:t xml:space="preserve">At this point, we need to select the set of markers we want to perform the analysis. To select all markers in the data set, we use the function</w:t>
      </w:r>
      <w:r>
        <w:t xml:space="preserve"> </w:t>
      </w:r>
      <w:r>
        <w:rPr>
          <w:rStyle w:val="VerbatimChar"/>
        </w:rPr>
        <w:t xml:space="preserve">make_seq_mappoly</w:t>
      </w:r>
      <w:r>
        <w:t xml:space="preserve"> </w:t>
      </w:r>
      <w:r>
        <w:t xml:space="preserve">with</w:t>
      </w:r>
      <w:r>
        <w:t xml:space="preserve"> </w:t>
      </w:r>
      <w:r>
        <w:rPr>
          <w:rStyle w:val="VerbatimChar"/>
        </w:rPr>
        <w:t xml:space="preserve">arg = 'all'</w:t>
      </w:r>
      <w:r>
        <w:t xml:space="preserve">. It is also possible to load data only for a specific sequence using</w:t>
      </w:r>
      <w:r>
        <w:t xml:space="preserve"> </w:t>
      </w:r>
      <w:r>
        <w:rPr>
          <w:rStyle w:val="VerbatimChar"/>
        </w:rPr>
        <w:t xml:space="preserve">arg = 'seqx'</w:t>
      </w:r>
      <w:r>
        <w:t xml:space="preserve">, where</w:t>
      </w:r>
      <w:r>
        <w:t xml:space="preserve"> </w:t>
      </w:r>
      <w:r>
        <w:rPr>
          <w:rStyle w:val="VerbatimChar"/>
        </w:rPr>
        <w:t xml:space="preserve">x</w:t>
      </w:r>
      <w:r>
        <w:t xml:space="preserve"> </w:t>
      </w:r>
      <w:r>
        <w:t xml:space="preserve">is the number of the sequence, provided in the input file. This feature can be useful in cases where the information about chromosomes or scaffold is available. It is also possible to load specific markers using a vector of numbers indicating the positions of the markers in the data set. Here, we select all markers</w:t>
      </w:r>
    </w:p>
    <w:p>
      <w:pPr>
        <w:pStyle w:val="SourceCode"/>
      </w:pPr>
      <w:r>
        <w:rPr>
          <w:rStyle w:val="NormalTok"/>
        </w:rPr>
        <w:t xml:space="preserve">all.mrk&lt;-</w:t>
      </w:r>
      <w:r>
        <w:rPr>
          <w:rStyle w:val="KeywordTok"/>
        </w:rPr>
        <w:t xml:space="preserve">make_seq_mappoly</w:t>
      </w:r>
      <w:r>
        <w:rPr>
          <w:rStyle w:val="NormalTok"/>
        </w:rPr>
        <w:t xml:space="preserve">(</w:t>
      </w:r>
      <w:r>
        <w:rPr>
          <w:rStyle w:val="DataTypeTok"/>
        </w:rPr>
        <w:t xml:space="preserve">input.obj =</w:t>
      </w:r>
      <w:r>
        <w:rPr>
          <w:rStyle w:val="NormalTok"/>
        </w:rPr>
        <w:t xml:space="preserve"> hexafake, </w:t>
      </w:r>
      <w:r>
        <w:rPr>
          <w:rStyle w:val="DataTypeTok"/>
        </w:rPr>
        <w:t xml:space="preserve">arg =</w:t>
      </w:r>
      <w:r>
        <w:rPr>
          <w:rStyle w:val="NormalTok"/>
        </w:rPr>
        <w:t xml:space="preserve"> </w:t>
      </w:r>
      <w:r>
        <w:rPr>
          <w:rStyle w:val="StringTok"/>
        </w:rPr>
        <w:t xml:space="preserve">'all'</w:t>
      </w:r>
      <w:r>
        <w:rPr>
          <w:rStyle w:val="NormalTok"/>
        </w:rPr>
        <w:t xml:space="preserve">)</w:t>
      </w:r>
    </w:p>
    <w:p>
      <w:pPr>
        <w:pStyle w:val="FirstParagraph"/>
      </w:pPr>
      <w:r>
        <w:t xml:space="preserve">In real data sets, closely linked markers can carry exactly the same information about a specific genomic region and can be excluded from the analysis without modifying the results. To identify those markers we use</w:t>
      </w:r>
    </w:p>
    <w:p>
      <w:pPr>
        <w:pStyle w:val="SourceCode"/>
      </w:pPr>
      <w:r>
        <w:rPr>
          <w:rStyle w:val="NormalTok"/>
        </w:rPr>
        <w:t xml:space="preserve">filt.mrk&lt;-</w:t>
      </w:r>
      <w:r>
        <w:rPr>
          <w:rStyle w:val="KeywordTok"/>
        </w:rPr>
        <w:t xml:space="preserve">elim_redundant</w:t>
      </w:r>
      <w:r>
        <w:rPr>
          <w:rStyle w:val="NormalTok"/>
        </w:rPr>
        <w:t xml:space="preserve">(</w:t>
      </w:r>
      <w:r>
        <w:rPr>
          <w:rStyle w:val="DataTypeTok"/>
        </w:rPr>
        <w:t xml:space="preserve">input.seq =</w:t>
      </w:r>
      <w:r>
        <w:rPr>
          <w:rStyle w:val="NormalTok"/>
        </w:rPr>
        <w:t xml:space="preserve"> all.mrk)</w:t>
      </w:r>
      <w:r>
        <w:br w:type="textWrapping"/>
      </w:r>
      <w:r>
        <w:rPr>
          <w:rStyle w:val="NormalTok"/>
        </w:rPr>
        <w:t xml:space="preserve">new.seq&lt;-</w:t>
      </w:r>
      <w:r>
        <w:rPr>
          <w:rStyle w:val="KeywordTok"/>
        </w:rPr>
        <w:t xml:space="preserve">make_seq_mappoly</w:t>
      </w:r>
      <w:r>
        <w:rPr>
          <w:rStyle w:val="NormalTok"/>
        </w:rPr>
        <w:t xml:space="preserve">(filt.mrk)</w:t>
      </w:r>
    </w:p>
    <w:p>
      <w:pPr>
        <w:pStyle w:val="FirstParagraph"/>
      </w:pPr>
      <w:r>
        <w:t xml:space="preserve">In this case, we could eliminate 190 markers (13%) from the 1500 available.</w:t>
      </w:r>
    </w:p>
    <w:p>
      <w:pPr>
        <w:pStyle w:val="SourceCode"/>
      </w:pPr>
      <w:r>
        <w:rPr>
          <w:rStyle w:val="KeywordTok"/>
        </w:rPr>
        <w:t xml:space="preserve">plot</w:t>
      </w:r>
      <w:r>
        <w:rPr>
          <w:rStyle w:val="NormalTok"/>
        </w:rPr>
        <w:t xml:space="preserve">(filt.mrk)</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elim-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two-point-analysis"/>
      <w:bookmarkEnd w:id="27"/>
      <w:r>
        <w:t xml:space="preserve">Two-point analysis</w:t>
      </w:r>
    </w:p>
    <w:p>
      <w:pPr>
        <w:pStyle w:val="FirstParagraph"/>
      </w:pPr>
      <w:r>
        <w:t xml:space="preserve">Once the markers where selected, wee need to compute the pairwise recombination fraction between all selected markers (two-point analysis). First, let us load the genotype counts (</w:t>
      </w:r>
      <m:oMath>
        <m:sSub>
          <m:e>
            <m:r>
              <m:t>ζ</m:t>
            </m:r>
          </m:e>
          <m:sub>
            <m:sSub>
              <m:e>
                <m:r>
                  <m:rPr>
                    <m:sty m:val="p"/>
                  </m:rPr>
                  <m:t>T</m:t>
                </m:r>
              </m:e>
              <m:sub>
                <m:r>
                  <m:t>k</m:t>
                </m:r>
              </m:sub>
            </m:sSub>
            <m:r>
              <m:t>,</m:t>
            </m:r>
            <m:sSub>
              <m:e>
                <m:r>
                  <m:rPr>
                    <m:sty m:val="p"/>
                  </m:rPr>
                  <m:t>T</m:t>
                </m:r>
              </m:e>
              <m:sub>
                <m:sSup>
                  <m:e>
                    <m:r>
                      <m:t>k</m:t>
                    </m:r>
                  </m:e>
                  <m:sup>
                    <m:r>
                      <m:t>′</m:t>
                    </m:r>
                  </m:sup>
                </m:sSup>
              </m:sub>
            </m:sSub>
          </m:sub>
        </m:sSub>
        <m:r>
          <m:t>(</m:t>
        </m:r>
        <m:sSub>
          <m:e>
            <m:r>
              <m:t>l</m:t>
            </m:r>
          </m:e>
          <m:sub>
            <m:r>
              <m:t>P</m:t>
            </m:r>
          </m:sub>
        </m:sSub>
        <m:r>
          <m:t>,</m:t>
        </m:r>
        <m:sSub>
          <m:e>
            <m:r>
              <m:t>l</m:t>
            </m:r>
          </m:e>
          <m:sub>
            <m:r>
              <m:t>Q</m:t>
            </m:r>
          </m:sub>
        </m:sSub>
        <m:r>
          <m:t>)</m:t>
        </m:r>
      </m:oMath>
      <w:r>
        <w:t xml:space="preserve">) defined in equation 20 in</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 This object is fundamental to perform the dimension reduction of the transition space.</w:t>
      </w:r>
    </w:p>
    <w:p>
      <w:pPr>
        <w:pStyle w:val="SourceCode"/>
      </w:pPr>
      <w:r>
        <w:rPr>
          <w:rStyle w:val="NormalTok"/>
        </w:rPr>
        <w:t xml:space="preserve">counts&lt;-</w:t>
      </w:r>
      <w:r>
        <w:rPr>
          <w:rStyle w:val="KeywordTok"/>
        </w:rPr>
        <w:t xml:space="preserve">cache_counts_twopt</w:t>
      </w:r>
      <w:r>
        <w:rPr>
          <w:rStyle w:val="NormalTok"/>
        </w:rPr>
        <w:t xml:space="preserve">(</w:t>
      </w:r>
      <w:r>
        <w:rPr>
          <w:rStyle w:val="DataTypeTok"/>
        </w:rPr>
        <w:t xml:space="preserve">input.seq =</w:t>
      </w:r>
      <w:r>
        <w:rPr>
          <w:rStyle w:val="NormalTok"/>
        </w:rPr>
        <w:t xml:space="preserve"> new.seq, </w:t>
      </w:r>
      <w:r>
        <w:rPr>
          <w:rStyle w:val="DataTypeTok"/>
        </w:rPr>
        <w:t xml:space="preserve">get.from.web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Internet conectivety ok.</w:t>
      </w:r>
      <w:r>
        <w:br w:type="textWrapping"/>
      </w:r>
      <w:r>
        <w:rPr>
          <w:rStyle w:val="VerbatimChar"/>
        </w:rPr>
        <w:t xml:space="preserve">## Loading genotype counts from web</w:t>
      </w:r>
    </w:p>
    <w:p>
      <w:pPr>
        <w:pStyle w:val="SourceCode"/>
      </w:pPr>
      <w:r>
        <w:rPr>
          <w:rStyle w:val="NormalTok"/>
        </w:rPr>
        <w:t xml:space="preserve">counts</w:t>
      </w:r>
    </w:p>
    <w:p>
      <w:pPr>
        <w:pStyle w:val="SourceCode"/>
      </w:pPr>
      <w:r>
        <w:rPr>
          <w:rStyle w:val="VerbatimChar"/>
        </w:rPr>
        <w:t xml:space="preserve">##   This is an object of class 'cache.info'</w:t>
      </w:r>
      <w:r>
        <w:br w:type="textWrapping"/>
      </w:r>
      <w:r>
        <w:rPr>
          <w:rStyle w:val="VerbatimChar"/>
        </w:rPr>
        <w:t xml:space="preserve">##   -----------------------------------------------------</w:t>
      </w:r>
      <w:r>
        <w:br w:type="textWrapping"/>
      </w:r>
      <w:r>
        <w:rPr>
          <w:rStyle w:val="VerbatimChar"/>
        </w:rPr>
        <w:t xml:space="preserve">##   Ploidy level:                                6 </w:t>
      </w:r>
      <w:r>
        <w:br w:type="textWrapping"/>
      </w:r>
      <w:r>
        <w:rPr>
          <w:rStyle w:val="VerbatimChar"/>
        </w:rPr>
        <w:t xml:space="preserve">##   No. marker combinations:                     2401 </w:t>
      </w:r>
      <w:r>
        <w:br w:type="textWrapping"/>
      </w:r>
      <w:r>
        <w:rPr>
          <w:rStyle w:val="VerbatimChar"/>
        </w:rPr>
        <w:t xml:space="preserve">##   -----------------------------------------------------</w:t>
      </w:r>
    </w:p>
    <w:p>
      <w:pPr>
        <w:pStyle w:val="FirstParagraph"/>
      </w:pPr>
      <w:r>
        <w:t xml:space="preserve">The function</w:t>
      </w:r>
      <w:r>
        <w:t xml:space="preserve"> </w:t>
      </w:r>
      <w:r>
        <w:rPr>
          <w:rStyle w:val="VerbatimChar"/>
        </w:rPr>
        <w:t xml:space="preserve">est_pairwise_rf</w:t>
      </w:r>
      <w:r>
        <w:t xml:space="preserve"> </w:t>
      </w:r>
      <w:r>
        <w:t xml:space="preserve">estimates all the pairwise recombination fractions in the sequence provided. Since the output object is too big to be fully displayed on the screen ,</w:t>
      </w:r>
      <w:r>
        <w:t xml:space="preserve"> </w:t>
      </w:r>
      <w:r>
        <w:rPr>
          <w:rStyle w:val="VerbatimChar"/>
        </w:rPr>
        <w:t xml:space="preserve">mappoly</w:t>
      </w:r>
      <w:r>
        <w:t xml:space="preserve"> </w:t>
      </w:r>
      <w:r>
        <w:t xml:space="preserve">shows a summary. Notice that parallel computation is available and in this case we used 16 CPU’s to perform the computations.</w:t>
      </w:r>
    </w:p>
    <w:p>
      <w:pPr>
        <w:pStyle w:val="SourceCode"/>
      </w:pPr>
      <w:r>
        <w:rPr>
          <w:rStyle w:val="NormalTok"/>
        </w:rPr>
        <w:t xml:space="preserve">all.rf.pairwise &lt;-</w:t>
      </w:r>
      <w:r>
        <w:rPr>
          <w:rStyle w:val="StringTok"/>
        </w:rPr>
        <w:t xml:space="preserve"> </w:t>
      </w:r>
      <w:r>
        <w:rPr>
          <w:rStyle w:val="KeywordTok"/>
        </w:rPr>
        <w:t xml:space="preserve">est_pairwise_rf</w:t>
      </w:r>
      <w:r>
        <w:rPr>
          <w:rStyle w:val="NormalTok"/>
        </w:rPr>
        <w:t xml:space="preserve">(</w:t>
      </w:r>
      <w:r>
        <w:rPr>
          <w:rStyle w:val="DataTypeTok"/>
        </w:rPr>
        <w:t xml:space="preserve">input.seq =</w:t>
      </w:r>
      <w:r>
        <w:rPr>
          <w:rStyle w:val="NormalTok"/>
        </w:rPr>
        <w:t xml:space="preserve"> new.seq, </w:t>
      </w:r>
      <w:r>
        <w:br w:type="textWrapping"/>
      </w:r>
      <w:r>
        <w:rPr>
          <w:rStyle w:val="NormalTok"/>
        </w:rPr>
        <w:t xml:space="preserve">                                   </w:t>
      </w:r>
      <w:r>
        <w:rPr>
          <w:rStyle w:val="DataTypeTok"/>
        </w:rPr>
        <w:t xml:space="preserve">count.cache =</w:t>
      </w:r>
      <w:r>
        <w:rPr>
          <w:rStyle w:val="NormalTok"/>
        </w:rPr>
        <w:t xml:space="preserve"> counts, </w:t>
      </w:r>
      <w:r>
        <w:br w:type="textWrapping"/>
      </w:r>
      <w:r>
        <w:rPr>
          <w:rStyle w:val="NormalTok"/>
        </w:rPr>
        <w:t xml:space="preserve">                                   </w:t>
      </w:r>
      <w:r>
        <w:rPr>
          <w:rStyle w:val="DataTypeTok"/>
        </w:rPr>
        <w:t xml:space="preserve">n.clusters =</w:t>
      </w:r>
      <w:r>
        <w:rPr>
          <w:rStyle w:val="NormalTok"/>
        </w:rPr>
        <w:t xml:space="preserve"> </w:t>
      </w:r>
      <w:r>
        <w:rPr>
          <w:rStyle w:val="DecValTok"/>
        </w:rPr>
        <w:t xml:space="preserve">16</w:t>
      </w:r>
      <w:r>
        <w:rPr>
          <w:rStyle w:val="NormalTok"/>
        </w:rPr>
        <w:t xml:space="preserve">)</w:t>
      </w:r>
      <w:r>
        <w:br w:type="textWrapping"/>
      </w:r>
      <w:r>
        <w:rPr>
          <w:rStyle w:val="NormalTok"/>
        </w:rPr>
        <w:t xml:space="preserve">all.rf.pairwise</w:t>
      </w:r>
    </w:p>
    <w:p>
      <w:pPr>
        <w:pStyle w:val="FirstParagraph"/>
      </w:pPr>
      <w:r>
        <w:t xml:space="preserve">To assess the recombination fraction between a particular pair of markers, say 802 and 959, we use</w:t>
      </w:r>
    </w:p>
    <w:p>
      <w:pPr>
        <w:pStyle w:val="SourceCode"/>
      </w:pPr>
      <w:r>
        <w:rPr>
          <w:rStyle w:val="NormalTok"/>
        </w:rPr>
        <w:t xml:space="preserve">all.rf.pairwise</w:t>
      </w:r>
      <w:r>
        <w:rPr>
          <w:rStyle w:val="OperatorTok"/>
        </w:rPr>
        <w:t xml:space="preserve">$</w:t>
      </w:r>
      <w:r>
        <w:rPr>
          <w:rStyle w:val="NormalTok"/>
        </w:rPr>
        <w:t xml:space="preserve">pairwise</w:t>
      </w:r>
      <w:r>
        <w:rPr>
          <w:rStyle w:val="OperatorTok"/>
        </w:rPr>
        <w:t xml:space="preserve">$</w:t>
      </w:r>
      <w:r>
        <w:rPr>
          <w:rStyle w:val="StringTok"/>
        </w:rPr>
        <w:t xml:space="preserve">`</w:t>
      </w:r>
      <w:r>
        <w:rPr>
          <w:rStyle w:val="DataTypeTok"/>
        </w:rPr>
        <w:t xml:space="preserve">802-959</w:t>
      </w:r>
      <w:r>
        <w:rPr>
          <w:rStyle w:val="StringTok"/>
        </w:rPr>
        <w:t xml:space="preserve">`</w:t>
      </w:r>
    </w:p>
    <w:p>
      <w:pPr>
        <w:pStyle w:val="SourceCode"/>
      </w:pPr>
      <w:r>
        <w:rPr>
          <w:rStyle w:val="VerbatimChar"/>
        </w:rPr>
        <w:t xml:space="preserve">##        LOD_ph         rf      LOD_rf</w:t>
      </w:r>
      <w:r>
        <w:br w:type="textWrapping"/>
      </w:r>
      <w:r>
        <w:rPr>
          <w:rStyle w:val="VerbatimChar"/>
        </w:rPr>
        <w:t xml:space="preserve">## 2-2  0.000000 0.09356626 7.171220091</w:t>
      </w:r>
      <w:r>
        <w:br w:type="textWrapping"/>
      </w:r>
      <w:r>
        <w:rPr>
          <w:rStyle w:val="VerbatimChar"/>
        </w:rPr>
        <w:t xml:space="preserve">## 3-2 -1.227626 0.28061984 6.214118480</w:t>
      </w:r>
      <w:r>
        <w:br w:type="textWrapping"/>
      </w:r>
      <w:r>
        <w:rPr>
          <w:rStyle w:val="VerbatimChar"/>
        </w:rPr>
        <w:t xml:space="preserve">## 2-3 -1.227626 0.28061984 6.214118480</w:t>
      </w:r>
      <w:r>
        <w:br w:type="textWrapping"/>
      </w:r>
      <w:r>
        <w:rPr>
          <w:rStyle w:val="VerbatimChar"/>
        </w:rPr>
        <w:t xml:space="preserve">## 3-1 -1.790012 0.14123804 5.651732223</w:t>
      </w:r>
      <w:r>
        <w:br w:type="textWrapping"/>
      </w:r>
      <w:r>
        <w:rPr>
          <w:rStyle w:val="VerbatimChar"/>
        </w:rPr>
        <w:t xml:space="preserve">## 1-3 -1.790012 0.14123804 5.651732223</w:t>
      </w:r>
      <w:r>
        <w:br w:type="textWrapping"/>
      </w:r>
      <w:r>
        <w:rPr>
          <w:rStyle w:val="VerbatimChar"/>
        </w:rPr>
        <w:t xml:space="preserve">## 3-3 -2.781879 0.37084615 5.105580976</w:t>
      </w:r>
      <w:r>
        <w:br w:type="textWrapping"/>
      </w:r>
      <w:r>
        <w:rPr>
          <w:rStyle w:val="VerbatimChar"/>
        </w:rPr>
        <w:t xml:space="preserve">## 2-1 -7.169449 0.38978155 0.001771538</w:t>
      </w:r>
      <w:r>
        <w:br w:type="textWrapping"/>
      </w:r>
      <w:r>
        <w:rPr>
          <w:rStyle w:val="VerbatimChar"/>
        </w:rPr>
        <w:t xml:space="preserve">## 1-2 -7.169449 0.38978155 0.001771538</w:t>
      </w:r>
      <w:r>
        <w:br w:type="textWrapping"/>
      </w:r>
      <w:r>
        <w:rPr>
          <w:rStyle w:val="VerbatimChar"/>
        </w:rPr>
        <w:t xml:space="preserve">## 1-1 -7.172574 0.49995416 0.001353473</w:t>
      </w:r>
      <w:r>
        <w:br w:type="textWrapping"/>
      </w:r>
      <w:r>
        <w:rPr>
          <w:rStyle w:val="VerbatimChar"/>
        </w:rPr>
        <w:t xml:space="preserve">## 2-0 -7.442947 0.49995416 0.001202309</w:t>
      </w:r>
      <w:r>
        <w:br w:type="textWrapping"/>
      </w:r>
      <w:r>
        <w:rPr>
          <w:rStyle w:val="VerbatimChar"/>
        </w:rPr>
        <w:t xml:space="preserve">## 0-2 -7.442947 0.49995416 0.001202309</w:t>
      </w:r>
      <w:r>
        <w:br w:type="textWrapping"/>
      </w:r>
      <w:r>
        <w:rPr>
          <w:rStyle w:val="VerbatimChar"/>
        </w:rPr>
        <w:t xml:space="preserve">## 1-0 -7.444241 0.49995416 0.002497107</w:t>
      </w:r>
      <w:r>
        <w:br w:type="textWrapping"/>
      </w:r>
      <w:r>
        <w:rPr>
          <w:rStyle w:val="VerbatimChar"/>
        </w:rPr>
        <w:t xml:space="preserve">## 0-1 -7.444241 0.49995416 0.002497107</w:t>
      </w:r>
      <w:r>
        <w:br w:type="textWrapping"/>
      </w:r>
      <w:r>
        <w:rPr>
          <w:rStyle w:val="VerbatimChar"/>
        </w:rPr>
        <w:t xml:space="preserve">## 3-0 -7.737330 0.33572880 0.150129983</w:t>
      </w:r>
      <w:r>
        <w:br w:type="textWrapping"/>
      </w:r>
      <w:r>
        <w:rPr>
          <w:rStyle w:val="VerbatimChar"/>
        </w:rPr>
        <w:t xml:space="preserve">## 0-3 -7.737330 0.33572880 0.150129983</w:t>
      </w:r>
      <w:r>
        <w:br w:type="textWrapping"/>
      </w:r>
      <w:r>
        <w:rPr>
          <w:rStyle w:val="VerbatimChar"/>
        </w:rPr>
        <w:t xml:space="preserve">## 0-0 -7.893650 0.49991909 0.006189804</w:t>
      </w:r>
    </w:p>
    <w:p>
      <w:pPr>
        <w:pStyle w:val="SourceCode"/>
      </w:pPr>
      <w:r>
        <w:rPr>
          <w:rStyle w:val="KeywordTok"/>
        </w:rPr>
        <w:t xml:space="preserve">plot</w:t>
      </w:r>
      <w:r>
        <w:rPr>
          <w:rStyle w:val="NormalTok"/>
        </w:rPr>
        <w:t xml:space="preserve">(all.rf.pairwise, </w:t>
      </w:r>
      <w:r>
        <w:rPr>
          <w:rStyle w:val="DataTypeTok"/>
        </w:rPr>
        <w:t xml:space="preserve">first.mrk =</w:t>
      </w:r>
      <w:r>
        <w:rPr>
          <w:rStyle w:val="NormalTok"/>
        </w:rPr>
        <w:t xml:space="preserve"> </w:t>
      </w:r>
      <w:r>
        <w:rPr>
          <w:rStyle w:val="DecValTok"/>
        </w:rPr>
        <w:t xml:space="preserve">802</w:t>
      </w:r>
      <w:r>
        <w:rPr>
          <w:rStyle w:val="NormalTok"/>
        </w:rPr>
        <w:t xml:space="preserve">, </w:t>
      </w:r>
      <w:r>
        <w:rPr>
          <w:rStyle w:val="DataTypeTok"/>
        </w:rPr>
        <w:t xml:space="preserve">second.mrk =</w:t>
      </w:r>
      <w:r>
        <w:rPr>
          <w:rStyle w:val="NormalTok"/>
        </w:rPr>
        <w:t xml:space="preserve"> </w:t>
      </w:r>
      <w:r>
        <w:rPr>
          <w:rStyle w:val="DecValTok"/>
        </w:rPr>
        <w:t xml:space="preserve">959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twopt_exampl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w:t>
      </w:r>
      <w:r>
        <w:t xml:space="preserve"> </w:t>
      </w:r>
      <w:r>
        <w:rPr>
          <w:rStyle w:val="VerbatimChar"/>
        </w:rPr>
        <w:t xml:space="preserve">802-959</w:t>
      </w:r>
      <w:r>
        <w:t xml:space="preserve"> </w:t>
      </w:r>
      <w:r>
        <w:t xml:space="preserve">represents the position of the markers in the original data set. The name of the rows in the output is of the form</w:t>
      </w:r>
      <w:r>
        <w:t xml:space="preserve"> </w:t>
      </w:r>
      <w:r>
        <w:rPr>
          <w:rStyle w:val="VerbatimChar"/>
        </w:rPr>
        <w:t xml:space="preserve">x-y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indicate how many homologous chromosomes share the same allelic variant in parents</w:t>
      </w:r>
      <w:r>
        <w:t xml:space="preserve"> </w:t>
      </w:r>
      <m:oMath>
        <m:r>
          <m:t>P</m:t>
        </m:r>
      </m:oMath>
      <w:r>
        <w:t xml:space="preserve"> </w:t>
      </w:r>
      <w:r>
        <w:t xml:space="preserve">and</w:t>
      </w:r>
      <w:r>
        <w:t xml:space="preserve"> </w:t>
      </w:r>
      <m:oMath>
        <m:r>
          <m:t>Q</m:t>
        </m:r>
      </m:oMath>
      <w:r>
        <w:t xml:space="preserve">, respectively (see</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 and</w:t>
      </w:r>
      <w:r>
        <w:t xml:space="preserve"> </w:t>
      </w:r>
      <w:r>
        <w:t xml:space="preserve">(Mollinari et al. 2019)</w:t>
      </w:r>
      <w:r>
        <w:t xml:space="preserve"> </w:t>
      </w:r>
      <w:r>
        <w:t xml:space="preserve">for notation). The first column indicates the LOD Score in relation to the most likely linkage phase configuration. The second column shows the recombination fraction, and the third indicates the LOD Score comparing the likelihood under no linkage (</w:t>
      </w:r>
      <m:oMath>
        <m:r>
          <m:t>r</m:t>
        </m:r>
        <m:r>
          <m:t>=</m:t>
        </m:r>
        <m:r>
          <m:t>0.5</m:t>
        </m:r>
      </m:oMath>
      <w:r>
        <w:t xml:space="preserve">) and the estimated recombination fraction (evidence of linkage).</w:t>
      </w:r>
      <w:r>
        <w:t xml:space="preserve"> </w:t>
      </w:r>
      <w:r>
        <w:t xml:space="preserve">In the next step, the two-point object should be converted into recombination fraction and LOD Score matrices. To select the recombination fractions for each one of the marker combinations, one needs to assume thresholds for the three columns observed in the previous output. The arguments</w:t>
      </w:r>
      <w:r>
        <w:t xml:space="preserve"> </w:t>
      </w:r>
      <w:r>
        <w:rPr>
          <w:rStyle w:val="VerbatimChar"/>
        </w:rPr>
        <w:t xml:space="preserve">thresh.LOD.ph</w:t>
      </w:r>
      <w:r>
        <w:t xml:space="preserve"> </w:t>
      </w:r>
      <w:r>
        <w:t xml:space="preserve">and</w:t>
      </w:r>
      <w:r>
        <w:t xml:space="preserve"> </w:t>
      </w:r>
      <w:r>
        <w:rPr>
          <w:rStyle w:val="VerbatimChar"/>
        </w:rPr>
        <w:t xml:space="preserve">thresh.LOD.rf</w:t>
      </w:r>
      <w:r>
        <w:t xml:space="preserve"> </w:t>
      </w:r>
      <w:r>
        <w:t xml:space="preserve">set LOD Scores thresholds for the second most likely linkage phase configuration and recombination fraction. Here we assume</w:t>
      </w:r>
      <w:r>
        <w:t xml:space="preserve"> </w:t>
      </w:r>
      <w:r>
        <w:rPr>
          <w:rStyle w:val="VerbatimChar"/>
        </w:rPr>
        <w:t xml:space="preserve">thresh.LOD.ph = 0</w:t>
      </w:r>
      <w:r>
        <w:t xml:space="preserve"> </w:t>
      </w:r>
      <w:r>
        <w:t xml:space="preserve">and</w:t>
      </w:r>
      <w:r>
        <w:t xml:space="preserve"> </w:t>
      </w:r>
      <w:r>
        <w:rPr>
          <w:rStyle w:val="VerbatimChar"/>
        </w:rPr>
        <w:t xml:space="preserve">thresh.LOD.rf = 0</w:t>
      </w:r>
      <w:r>
        <w:t xml:space="preserve">, thus no matter how likely is the second best option, all the computed values will be considered. The argument</w:t>
      </w:r>
      <w:r>
        <w:t xml:space="preserve"> </w:t>
      </w:r>
      <w:r>
        <w:rPr>
          <w:rStyle w:val="VerbatimChar"/>
        </w:rPr>
        <w:t xml:space="preserve">thresh.rf = 0.5</w:t>
      </w:r>
      <w:r>
        <w:t xml:space="preserve"> </w:t>
      </w:r>
      <w:r>
        <w:t xml:space="preserve">indicates that the maximum accepted recombination fraction is</w:t>
      </w:r>
      <w:r>
        <w:t xml:space="preserve"> </w:t>
      </w:r>
      <w:r>
        <w:rPr>
          <w:rStyle w:val="VerbatimChar"/>
        </w:rPr>
        <w:t xml:space="preserve">0.5</w:t>
      </w:r>
      <w:r>
        <w:t xml:space="preserve">. To convert these values in a recombination fraction matrix, we use the function</w:t>
      </w:r>
      <w:r>
        <w:t xml:space="preserve"> </w:t>
      </w:r>
      <w:r>
        <w:rPr>
          <w:rStyle w:val="VerbatimChar"/>
        </w:rPr>
        <w:t xml:space="preserve">rf_list_to_matrix</w:t>
      </w:r>
    </w:p>
    <w:p>
      <w:pPr>
        <w:pStyle w:val="SourceCode"/>
      </w:pPr>
      <w:r>
        <w:rPr>
          <w:rStyle w:val="VerbatimChar"/>
        </w:rPr>
        <w:t xml:space="preserve">## INFO: Going singlemode. Using one CPU.</w:t>
      </w:r>
    </w:p>
    <w:p>
      <w:pPr>
        <w:pStyle w:val="FirstParagraph"/>
      </w:pPr>
      <w:r>
        <w:drawing>
          <wp:inline>
            <wp:extent cx="4602684" cy="3682147"/>
            <wp:effectExtent b="0" l="0" r="0" t="0"/>
            <wp:docPr descr="" title="" id="1" name="Picture"/>
            <a:graphic>
              <a:graphicData uri="http://schemas.openxmlformats.org/drawingml/2006/picture">
                <pic:pic>
                  <pic:nvPicPr>
                    <pic:cNvPr descr="README_files/figure-docx/rf_mat-1.png" id="0" name="Picture"/>
                    <pic:cNvPicPr>
                      <a:picLocks noChangeArrowheads="1" noChangeAspect="1"/>
                    </pic:cNvPicPr>
                  </pic:nvPicPr>
                  <pic:blipFill>
                    <a:blip r:embed="rId29"/>
                    <a:stretch>
                      <a:fillRect/>
                    </a:stretch>
                  </pic:blipFill>
                  <pic:spPr bwMode="auto">
                    <a:xfrm>
                      <a:off x="0" y="0"/>
                      <a:ext cx="4602684" cy="3682147"/>
                    </a:xfrm>
                    <a:prstGeom prst="rect">
                      <a:avLst/>
                    </a:prstGeom>
                    <a:noFill/>
                    <a:ln w="9525">
                      <a:noFill/>
                      <a:headEnd/>
                      <a:tailEnd/>
                    </a:ln>
                  </pic:spPr>
                </pic:pic>
              </a:graphicData>
            </a:graphic>
          </wp:inline>
        </w:drawing>
      </w:r>
    </w:p>
    <w:p>
      <w:pPr>
        <w:pStyle w:val="BodyText"/>
      </w:pPr>
      <w:r>
        <w:t xml:space="preserve">In the previous case, the thresholds allowed to plot almost all points in the recombination fraction matrix. The empty cells in the matrix indicate markers where it is impossible to detect recombinant events using two-point estimates (e.g., between</w:t>
      </w:r>
      <w:r>
        <w:t xml:space="preserve"> </w:t>
      </w:r>
      <m:oMath>
        <m:r>
          <m:t>1</m:t>
        </m:r>
        <m:r>
          <m:t>×</m:t>
        </m:r>
        <m:r>
          <m:t>0</m:t>
        </m:r>
      </m:oMath>
      <w:r>
        <w:t xml:space="preserve"> </w:t>
      </w:r>
      <w:r>
        <w:t xml:space="preserve">and</w:t>
      </w:r>
      <w:r>
        <w:t xml:space="preserve"> </w:t>
      </w:r>
      <m:oMath>
        <m:r>
          <m:t>0</m:t>
        </m:r>
        <m:r>
          <m:t>×</m:t>
        </m:r>
        <m:r>
          <m:t>1</m:t>
        </m:r>
      </m:oMath>
      <w:r>
        <w:t xml:space="preserve"> </w:t>
      </w:r>
      <w:r>
        <w:t xml:space="preserve">marker). If these values become more stringent (LOD higher and lower rf), the matrix becomes more sparse. It is also important to notice that since the simulated data is ordered, it is possible to see a clear block diagonal pattern on the recombination fraction matrix.</w:t>
      </w:r>
    </w:p>
    <w:p>
      <w:pPr>
        <w:pStyle w:val="Heading1"/>
      </w:pPr>
      <w:bookmarkStart w:id="30" w:name="assembling-linkage-groups"/>
      <w:bookmarkEnd w:id="30"/>
      <w:r>
        <w:t xml:space="preserve">Assembling linkage groups</w:t>
      </w:r>
    </w:p>
    <w:p>
      <w:pPr>
        <w:pStyle w:val="FirstParagraph"/>
      </w:pPr>
      <w:r>
        <w:t xml:space="preserve">The function</w:t>
      </w:r>
      <w:r>
        <w:t xml:space="preserve"> </w:t>
      </w:r>
      <w:r>
        <w:rPr>
          <w:rStyle w:val="VerbatimChar"/>
        </w:rPr>
        <w:t xml:space="preserve">group_mappoly</w:t>
      </w:r>
      <w:r>
        <w:t xml:space="preserve"> </w:t>
      </w:r>
      <w:r>
        <w:t xml:space="preserve">assign markers to linkage groups using the recombination fraction matrix obtained above. The user can provide an expected number of groups or run the interactive version of the function using</w:t>
      </w:r>
      <w:r>
        <w:t xml:space="preserve"> </w:t>
      </w:r>
      <w:r>
        <w:rPr>
          <w:rStyle w:val="VerbatimChar"/>
        </w:rPr>
        <w:t xml:space="preserve">inter = TRUE</w:t>
      </w:r>
      <w:r>
        <w:t xml:space="preserve">. Since in this simulation we know the number of linkage groups, we use</w:t>
      </w:r>
      <w:r>
        <w:t xml:space="preserve"> </w:t>
      </w:r>
      <w:r>
        <w:rPr>
          <w:rStyle w:val="VerbatimChar"/>
        </w:rPr>
        <w:t xml:space="preserve">expected.groups = 3</w:t>
      </w:r>
      <w:r>
        <w:t xml:space="preserve">. If the data set provides the chromosome where the markers are located, the function allows to compare the groups obtained using the pairwise recombination fraction and the chromosome information provided using the</w:t>
      </w:r>
      <w:r>
        <w:t xml:space="preserve"> </w:t>
      </w:r>
      <w:r>
        <w:rPr>
          <w:rStyle w:val="VerbatimChar"/>
        </w:rPr>
        <w:t xml:space="preserve">comp.mat = TRUE</w:t>
      </w:r>
      <w:r>
        <w:t xml:space="preserve">. Please refer to</w:t>
      </w:r>
      <w:r>
        <w:t xml:space="preserve"> </w:t>
      </w:r>
      <w:r>
        <w:t xml:space="preserve">(Mollinari et al. 2019)</w:t>
      </w:r>
      <w:r>
        <w:t xml:space="preserve"> </w:t>
      </w:r>
      <w:r>
        <w:t xml:space="preserve">for a real data set example.</w:t>
      </w:r>
    </w:p>
    <w:p>
      <w:pPr>
        <w:pStyle w:val="SourceCode"/>
      </w:pPr>
      <w:r>
        <w:rPr>
          <w:rStyle w:val="NormalTok"/>
        </w:rPr>
        <w:t xml:space="preserve">mat &lt;-</w:t>
      </w:r>
      <w:r>
        <w:rPr>
          <w:rStyle w:val="StringTok"/>
        </w:rPr>
        <w:t xml:space="preserve"> </w:t>
      </w:r>
      <w:r>
        <w:rPr>
          <w:rStyle w:val="KeywordTok"/>
        </w:rPr>
        <w:t xml:space="preserve">rf_list_to_matrix</w:t>
      </w:r>
      <w:r>
        <w:rPr>
          <w:rStyle w:val="NormalTok"/>
        </w:rPr>
        <w:t xml:space="preserve">(</w:t>
      </w:r>
      <w:r>
        <w:rPr>
          <w:rStyle w:val="DataTypeTok"/>
        </w:rPr>
        <w:t xml:space="preserve">input.twopt =</w:t>
      </w:r>
      <w:r>
        <w:rPr>
          <w:rStyle w:val="NormalTok"/>
        </w:rPr>
        <w:t xml:space="preserve"> all.rf.pairwise, </w:t>
      </w:r>
      <w:r>
        <w:br w:type="textWrapping"/>
      </w:r>
      <w:r>
        <w:rPr>
          <w:rStyle w:val="NormalTok"/>
        </w:rPr>
        <w:t xml:space="preserve">                         </w:t>
      </w:r>
      <w:r>
        <w:rPr>
          <w:rStyle w:val="DataTypeTok"/>
        </w:rPr>
        <w:t xml:space="preserve">thresh.LOD.ph =</w:t>
      </w:r>
      <w:r>
        <w:rPr>
          <w:rStyle w:val="NormalTok"/>
        </w:rPr>
        <w:t xml:space="preserve"> </w:t>
      </w:r>
      <w:r>
        <w:rPr>
          <w:rStyle w:val="DecValTok"/>
        </w:rPr>
        <w:t xml:space="preserve">2</w:t>
      </w:r>
      <w:r>
        <w:rPr>
          <w:rStyle w:val="NormalTok"/>
        </w:rPr>
        <w:t xml:space="preserve">) </w:t>
      </w:r>
      <w:r>
        <w:rPr>
          <w:rStyle w:val="CommentTok"/>
        </w:rPr>
        <w:t xml:space="preserve"># LOD = 2 to avoir false positives</w:t>
      </w:r>
    </w:p>
    <w:p>
      <w:pPr>
        <w:pStyle w:val="SourceCode"/>
      </w:pPr>
      <w:r>
        <w:rPr>
          <w:rStyle w:val="VerbatimChar"/>
        </w:rPr>
        <w:t xml:space="preserve">## INFO: Going singlemode. Using one CPU.</w:t>
      </w:r>
    </w:p>
    <w:p>
      <w:pPr>
        <w:pStyle w:val="SourceCode"/>
      </w:pPr>
      <w:r>
        <w:rPr>
          <w:rStyle w:val="NormalTok"/>
        </w:rPr>
        <w:t xml:space="preserve">grs &lt;-</w:t>
      </w:r>
      <w:r>
        <w:rPr>
          <w:rStyle w:val="StringTok"/>
        </w:rPr>
        <w:t xml:space="preserve"> </w:t>
      </w:r>
      <w:r>
        <w:rPr>
          <w:rStyle w:val="KeywordTok"/>
        </w:rPr>
        <w:t xml:space="preserve">group_mappoly</w:t>
      </w:r>
      <w:r>
        <w:rPr>
          <w:rStyle w:val="NormalTok"/>
        </w:rPr>
        <w:t xml:space="preserve">(</w:t>
      </w:r>
      <w:r>
        <w:rPr>
          <w:rStyle w:val="DataTypeTok"/>
        </w:rPr>
        <w:t xml:space="preserve">input.mat =</w:t>
      </w:r>
      <w:r>
        <w:rPr>
          <w:rStyle w:val="NormalTok"/>
        </w:rPr>
        <w:t xml:space="preserve"> mat,</w:t>
      </w:r>
      <w:r>
        <w:br w:type="textWrapping"/>
      </w:r>
      <w:r>
        <w:rPr>
          <w:rStyle w:val="NormalTok"/>
        </w:rPr>
        <w:t xml:space="preserve">                     </w:t>
      </w:r>
      <w:r>
        <w:rPr>
          <w:rStyle w:val="DataTypeTok"/>
        </w:rPr>
        <w:t xml:space="preserve">input.seq =</w:t>
      </w:r>
      <w:r>
        <w:rPr>
          <w:rStyle w:val="NormalTok"/>
        </w:rPr>
        <w:t xml:space="preserve"> new.seq,</w:t>
      </w:r>
      <w:r>
        <w:br w:type="textWrapping"/>
      </w:r>
      <w:r>
        <w:rPr>
          <w:rStyle w:val="NormalTok"/>
        </w:rPr>
        <w:t xml:space="preserve">                     </w:t>
      </w:r>
      <w:r>
        <w:rPr>
          <w:rStyle w:val="DataTypeTok"/>
        </w:rPr>
        <w:t xml:space="preserve">expected.groups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comp.mat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inter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group_mappoly(input.mat = mat, input.seq = new.seq,</w:t>
      </w:r>
      <w:r>
        <w:br w:type="textWrapping"/>
      </w:r>
      <w:r>
        <w:rPr>
          <w:rStyle w:val="VerbatimChar"/>
        </w:rPr>
        <w:t xml:space="preserve">## expected.groups = 3, : NAs introduced by coercion</w:t>
      </w:r>
    </w:p>
    <w:p>
      <w:pPr>
        <w:pStyle w:val="SourceCode"/>
      </w:pPr>
      <w:r>
        <w:rPr>
          <w:rStyle w:val="VerbatimChar"/>
        </w:rPr>
        <w:t xml:space="preserve">## Warning in group_mappoly(input.mat = mat, input.seq = new.seq,</w:t>
      </w:r>
      <w:r>
        <w:br w:type="textWrapping"/>
      </w:r>
      <w:r>
        <w:rPr>
          <w:rStyle w:val="VerbatimChar"/>
        </w:rPr>
        <w:t xml:space="preserve">## expected.groups = 3, : There is no physical reference information to</w:t>
      </w:r>
      <w:r>
        <w:br w:type="textWrapping"/>
      </w:r>
      <w:r>
        <w:rPr>
          <w:rStyle w:val="VerbatimChar"/>
        </w:rPr>
        <w:t xml:space="preserve">## generate a comparison matrix</w:t>
      </w:r>
    </w:p>
    <w:p>
      <w:pPr>
        <w:pStyle w:val="SourceCode"/>
      </w:pPr>
      <w:r>
        <w:rPr>
          <w:rStyle w:val="NormalTok"/>
        </w:rPr>
        <w:t xml:space="preserve">grs</w:t>
      </w:r>
    </w:p>
    <w:p>
      <w:pPr>
        <w:pStyle w:val="SourceCode"/>
      </w:pPr>
      <w:r>
        <w:rPr>
          <w:rStyle w:val="VerbatimChar"/>
        </w:rPr>
        <w:t xml:space="preserve">##   This is an object of class 'mappoly.group'</w:t>
      </w:r>
      <w:r>
        <w:br w:type="textWrapping"/>
      </w:r>
      <w:r>
        <w:rPr>
          <w:rStyle w:val="VerbatimChar"/>
        </w:rPr>
        <w:t xml:space="preserve">##   ------------------------------------------</w:t>
      </w:r>
      <w:r>
        <w:br w:type="textWrapping"/>
      </w:r>
      <w:r>
        <w:rPr>
          <w:rStyle w:val="VerbatimChar"/>
        </w:rPr>
        <w:t xml:space="preserve">##   Criteria used to assign markers to groups:</w:t>
      </w:r>
      <w:r>
        <w:br w:type="textWrapping"/>
      </w:r>
      <w:r>
        <w:rPr>
          <w:rStyle w:val="VerbatimChar"/>
        </w:rPr>
        <w:t xml:space="preserve">## </w:t>
      </w:r>
      <w:r>
        <w:br w:type="textWrapping"/>
      </w:r>
      <w:r>
        <w:rPr>
          <w:rStyle w:val="VerbatimChar"/>
        </w:rPr>
        <w:t xml:space="preserve">##     - Number of markers =         1310 </w:t>
      </w:r>
      <w:r>
        <w:br w:type="textWrapping"/>
      </w:r>
      <w:r>
        <w:rPr>
          <w:rStyle w:val="VerbatimChar"/>
        </w:rPr>
        <w:t xml:space="preserve">##     - Number of linkage groups = 3 </w:t>
      </w:r>
      <w:r>
        <w:br w:type="textWrapping"/>
      </w:r>
      <w:r>
        <w:rPr>
          <w:rStyle w:val="VerbatimChar"/>
        </w:rPr>
        <w:t xml:space="preserve">##     - Number of markers per linkage groups: </w:t>
      </w:r>
      <w:r>
        <w:br w:type="textWrapping"/>
      </w:r>
      <w:r>
        <w:rPr>
          <w:rStyle w:val="VerbatimChar"/>
        </w:rPr>
        <w:t xml:space="preserve">##     group n.mrk</w:t>
      </w:r>
      <w:r>
        <w:br w:type="textWrapping"/>
      </w:r>
      <w:r>
        <w:rPr>
          <w:rStyle w:val="VerbatimChar"/>
        </w:rPr>
        <w:t xml:space="preserve">##         1   538</w:t>
      </w:r>
      <w:r>
        <w:br w:type="textWrapping"/>
      </w:r>
      <w:r>
        <w:rPr>
          <w:rStyle w:val="VerbatimChar"/>
        </w:rPr>
        <w:t xml:space="preserve">##         2   329</w:t>
      </w:r>
      <w:r>
        <w:br w:type="textWrapping"/>
      </w:r>
      <w:r>
        <w:rPr>
          <w:rStyle w:val="VerbatimChar"/>
        </w:rPr>
        <w:t xml:space="preserve">##         3   443</w:t>
      </w:r>
      <w:r>
        <w:br w:type="textWrapping"/>
      </w:r>
      <w:r>
        <w:rPr>
          <w:rStyle w:val="VerbatimChar"/>
        </w:rPr>
        <w:t xml:space="preserve">##   ------------------------------------------</w:t>
      </w:r>
    </w:p>
    <w:p>
      <w:pPr>
        <w:pStyle w:val="SourceCode"/>
      </w:pPr>
      <w:r>
        <w:rPr>
          <w:rStyle w:val="KeywordTok"/>
        </w:rPr>
        <w:t xml:space="preserve">plot</w:t>
      </w:r>
      <w:r>
        <w:rPr>
          <w:rStyle w:val="NormalTok"/>
        </w:rPr>
        <w:t xml:space="preserve">(grs)</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grou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the linkage groups are properly assembled, we use the function</w:t>
      </w:r>
      <w:r>
        <w:t xml:space="preserve"> </w:t>
      </w:r>
      <w:r>
        <w:rPr>
          <w:rStyle w:val="VerbatimChar"/>
        </w:rPr>
        <w:t xml:space="preserve">make_seq_mappoly</w:t>
      </w:r>
      <w:r>
        <w:t xml:space="preserve"> </w:t>
      </w:r>
      <w:r>
        <w:t xml:space="preserve">to make marker sequences from the group analysis.</w:t>
      </w:r>
    </w:p>
    <w:p>
      <w:pPr>
        <w:pStyle w:val="SourceCode"/>
      </w:pPr>
      <w:r>
        <w:rPr>
          <w:rStyle w:val="NormalTok"/>
        </w:rPr>
        <w:t xml:space="preserve">LGS&lt;-</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3</w:t>
      </w:r>
      <w:r>
        <w:rPr>
          <w:rStyle w:val="NormalTok"/>
        </w:rPr>
        <w:t xml:space="preserve">)</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LGS[[j]] &lt;-</w:t>
      </w:r>
      <w:r>
        <w:rPr>
          <w:rStyle w:val="StringTok"/>
        </w:rPr>
        <w:t xml:space="preserve"> </w:t>
      </w:r>
      <w:r>
        <w:rPr>
          <w:rStyle w:val="KeywordTok"/>
        </w:rPr>
        <w:t xml:space="preserve">make_seq_mappoly</w:t>
      </w:r>
      <w:r>
        <w:rPr>
          <w:rStyle w:val="NormalTok"/>
        </w:rPr>
        <w:t xml:space="preserve">(hexafake, new.seq</w:t>
      </w:r>
      <w:r>
        <w:rPr>
          <w:rStyle w:val="OperatorTok"/>
        </w:rPr>
        <w:t xml:space="preserve">$</w:t>
      </w:r>
      <w:r>
        <w:rPr>
          <w:rStyle w:val="NormalTok"/>
        </w:rPr>
        <w:t xml:space="preserve">seq.num[grs</w:t>
      </w:r>
      <w:r>
        <w:rPr>
          <w:rStyle w:val="OperatorTok"/>
        </w:rPr>
        <w:t xml:space="preserve">$</w:t>
      </w:r>
      <w:r>
        <w:rPr>
          <w:rStyle w:val="NormalTok"/>
        </w:rPr>
        <w:t xml:space="preserve">groups.snp </w:t>
      </w:r>
      <w:r>
        <w:rPr>
          <w:rStyle w:val="OperatorTok"/>
        </w:rPr>
        <w:t xml:space="preserve">==</w:t>
      </w:r>
      <w:r>
        <w:rPr>
          <w:rStyle w:val="StringTok"/>
        </w:rPr>
        <w:t xml:space="preserve"> </w:t>
      </w:r>
      <w:r>
        <w:rPr>
          <w:rStyle w:val="NormalTok"/>
        </w:rPr>
        <w:t xml:space="preserve">j])</w:t>
      </w:r>
    </w:p>
    <w:p>
      <w:pPr>
        <w:pStyle w:val="Heading1"/>
      </w:pPr>
      <w:bookmarkStart w:id="32" w:name="estimating-the-map-for-a-given-order"/>
      <w:bookmarkEnd w:id="32"/>
      <w:r>
        <w:t xml:space="preserve">Estimating the map for a given order</w:t>
      </w:r>
    </w:p>
    <w:p>
      <w:pPr>
        <w:pStyle w:val="FirstParagraph"/>
      </w:pPr>
      <w:r>
        <w:t xml:space="preserve">The estimation of the genetic map for a given order involves the computation of recombination fraction between adjacent markers and also finding the linkage phase configuration of those markers in the parents. The core function to perform these tasks in</w:t>
      </w:r>
      <w:r>
        <w:t xml:space="preserve"> </w:t>
      </w:r>
      <w:r>
        <w:rPr>
          <w:rStyle w:val="VerbatimChar"/>
        </w:rPr>
        <w:t xml:space="preserve">mappoly</w:t>
      </w:r>
      <w:r>
        <w:t xml:space="preserve"> </w:t>
      </w:r>
      <w:r>
        <w:t xml:space="preserve">is</w:t>
      </w:r>
      <w:r>
        <w:t xml:space="preserve"> </w:t>
      </w:r>
      <w:r>
        <w:rPr>
          <w:rStyle w:val="VerbatimChar"/>
        </w:rPr>
        <w:t xml:space="preserve">est_rf_hmm_sequential</w:t>
      </w:r>
      <w:r>
        <w:t xml:space="preserve">. This function uses the pairwise recombination fraction as the first source of information to sequentially position the allelic variants in specific homologous chromosomes. For situations where pairwise analysis has limited power, the it relies on the likelihood obtained through a hidden Markov model (HMM)</w:t>
      </w:r>
      <w:r>
        <w:t xml:space="preserve"> </w:t>
      </w:r>
      <w:r>
        <w:t xml:space="preserve">(Mollinari and Garcia 2018,</w:t>
      </w:r>
      <w:r>
        <w:t xml:space="preserve"> </w:t>
      </w:r>
      <w:r>
        <w:t xml:space="preserve">Mollinari et al. (2019)</w:t>
      </w:r>
      <w:r>
        <w:t xml:space="preserve">)</w:t>
      </w:r>
      <w:r>
        <w:t xml:space="preserve">. Once all markers are positioned, the final map is reconstructed using the HMM multipoint algorithm.</w:t>
      </w:r>
    </w:p>
    <w:p>
      <w:pPr>
        <w:pStyle w:val="FigureWithCaption"/>
      </w:pPr>
      <w:r>
        <w:drawing>
          <wp:inline>
            <wp:extent cx="5334000" cy="1568823"/>
            <wp:effectExtent b="0" l="0" r="0" t="0"/>
            <wp:docPr descr="Example of linkage phase configuration estimation using sequential search space reduction and HMM evaluation." title="" id="1" name="Picture"/>
            <a:graphic>
              <a:graphicData uri="http://schemas.openxmlformats.org/drawingml/2006/picture">
                <pic:pic>
                  <pic:nvPicPr>
                    <pic:cNvPr descr="phasing.png" id="0" name="Picture"/>
                    <pic:cNvPicPr>
                      <a:picLocks noChangeArrowheads="1" noChangeAspect="1"/>
                    </pic:cNvPicPr>
                  </pic:nvPicPr>
                  <pic:blipFill>
                    <a:blip r:embed="rId33"/>
                    <a:stretch>
                      <a:fillRect/>
                    </a:stretch>
                  </pic:blipFill>
                  <pic:spPr bwMode="auto">
                    <a:xfrm>
                      <a:off x="0" y="0"/>
                      <a:ext cx="5334000" cy="1568823"/>
                    </a:xfrm>
                    <a:prstGeom prst="rect">
                      <a:avLst/>
                    </a:prstGeom>
                    <a:noFill/>
                    <a:ln w="9525">
                      <a:noFill/>
                      <a:headEnd/>
                      <a:tailEnd/>
                    </a:ln>
                  </pic:spPr>
                </pic:pic>
              </a:graphicData>
            </a:graphic>
          </wp:inline>
        </w:drawing>
      </w:r>
    </w:p>
    <w:p>
      <w:pPr>
        <w:pStyle w:val="ImageCaption"/>
      </w:pPr>
      <w:r>
        <w:t xml:space="preserve">Example of linkage phase configuration estimation using sequential search space</w:t>
      </w:r>
      <w:r>
        <w:t xml:space="preserve"> </w:t>
      </w:r>
      <w:r>
        <w:t xml:space="preserve">reduction and HMM evaluation.</w:t>
      </w:r>
    </w:p>
    <w:p>
      <w:pPr>
        <w:pStyle w:val="BodyText"/>
      </w:pPr>
      <w:r>
        <w:t xml:space="preserve">To control the inclusion and phasing of the markers in the chain, several arguments are available.</w:t>
      </w:r>
      <w:r>
        <w:t xml:space="preserve"> </w:t>
      </w:r>
      <w:r>
        <w:rPr>
          <w:rStyle w:val="VerbatimChar"/>
        </w:rPr>
        <w:t xml:space="preserve">thres.twopt</w:t>
      </w:r>
      <w:r>
        <w:t xml:space="preserve"> </w:t>
      </w:r>
      <w:r>
        <w:t xml:space="preserve">receives the threshold to whether when the linkage phases compared via two-point analysis should be considered and the HMM analysis should not be used to infer the linkage phase (A. K. A.</w:t>
      </w:r>
      <w:r>
        <w:t xml:space="preserve"> </w:t>
      </w:r>
      <m:oMath>
        <m:r>
          <m:t>η</m:t>
        </m:r>
      </m:oMath>
      <w:r>
        <w:t xml:space="preserve"> </w:t>
      </w:r>
      <w:r>
        <w:t xml:space="preserve">in</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w:t>
      </w:r>
      <w:r>
        <w:t xml:space="preserve"> </w:t>
      </w:r>
      <w:r>
        <w:rPr>
          <w:rStyle w:val="VerbatimChar"/>
        </w:rPr>
        <w:t xml:space="preserve">thres.hmm</w:t>
      </w:r>
      <w:r>
        <w:t xml:space="preserve"> </w:t>
      </w:r>
      <w:r>
        <w:t xml:space="preserve">receives the threshold for keeping competing maps computed using HMM (if the two-point analysis was not enough) in the next round of marker insertion.</w:t>
      </w:r>
      <w:r>
        <w:t xml:space="preserve"> </w:t>
      </w:r>
      <w:r>
        <w:rPr>
          <w:rStyle w:val="VerbatimChar"/>
        </w:rPr>
        <w:t xml:space="preserve">extend.tail</w:t>
      </w:r>
      <w:r>
        <w:t xml:space="preserve"> </w:t>
      </w:r>
      <w:r>
        <w:t xml:space="preserve">indicates the number of markers that should be considered at the end of the chain to insert a new marker.</w:t>
      </w:r>
      <w:r>
        <w:t xml:space="preserve"> </w:t>
      </w:r>
      <w:r>
        <w:rPr>
          <w:rStyle w:val="VerbatimChar"/>
        </w:rPr>
        <w:t xml:space="preserve">tol</w:t>
      </w:r>
      <w:r>
        <w:t xml:space="preserve"> </w:t>
      </w:r>
      <w:r>
        <w:t xml:space="preserve">and</w:t>
      </w:r>
      <w:r>
        <w:t xml:space="preserve"> </w:t>
      </w:r>
      <w:r>
        <w:rPr>
          <w:rStyle w:val="VerbatimChar"/>
        </w:rPr>
        <w:t xml:space="preserve">tol.final</w:t>
      </w:r>
      <w:r>
        <w:t xml:space="preserve"> </w:t>
      </w:r>
      <w:r>
        <w:t xml:space="preserve">receive the desired accuracy to estimate the sub-maps during the sequential phasing procedure and the desired accuracy in the final map.</w:t>
      </w:r>
      <w:r>
        <w:t xml:space="preserve"> </w:t>
      </w:r>
      <w:r>
        <w:rPr>
          <w:rStyle w:val="VerbatimChar"/>
        </w:rPr>
        <w:t xml:space="preserve">phase.number.limit</w:t>
      </w:r>
      <w:r>
        <w:t xml:space="preserve"> </w:t>
      </w:r>
      <w:r>
        <w:t xml:space="preserve">receives the limit number of linkage phase configurations to be tested using HMM.</w:t>
      </w:r>
      <w:r>
        <w:t xml:space="preserve"> </w:t>
      </w:r>
      <w:r>
        <w:rPr>
          <w:rStyle w:val="VerbatimChar"/>
        </w:rPr>
        <w:t xml:space="preserve">info.tail</w:t>
      </w:r>
      <w:r>
        <w:t xml:space="preserve"> </w:t>
      </w:r>
      <w:r>
        <w:t xml:space="preserve">is a logical argument and if</w:t>
      </w:r>
      <w:r>
        <w:t xml:space="preserve"> </w:t>
      </w:r>
      <w:r>
        <w:rPr>
          <w:rStyle w:val="VerbatimChar"/>
        </w:rPr>
        <w:t xml:space="preserve">TRUE</w:t>
      </w:r>
      <w:r>
        <w:t xml:space="preserve"> </w:t>
      </w:r>
      <w:r>
        <w:t xml:space="preserve">uses the complete informative tail (last markers in the chain that allow all homologous to be distinguished in the parents) of the chain to calculate the likelihood of the linkage phases. In the fallowing example, we use the package</w:t>
      </w:r>
      <w:r>
        <w:t xml:space="preserve"> </w:t>
      </w:r>
      <w:r>
        <w:rPr>
          <w:rStyle w:val="VerbatimChar"/>
        </w:rPr>
        <w:t xml:space="preserve">paralell</w:t>
      </w:r>
      <w:r>
        <w:t xml:space="preserve"> </w:t>
      </w:r>
      <w:r>
        <w:t xml:space="preserve">to perform the construction of the three linkage groups simultaneously.</w:t>
      </w:r>
    </w:p>
    <w:p>
      <w:pPr>
        <w:pStyle w:val="SourceCode"/>
      </w:pPr>
      <w:r>
        <w:rPr>
          <w:rStyle w:val="NormalTok"/>
        </w:rPr>
        <w:t xml:space="preserve">## Performing parallel computation</w:t>
      </w:r>
      <w:r>
        <w:br w:type="textWrapping"/>
      </w:r>
      <w:r>
        <w:rPr>
          <w:rStyle w:val="NormalTok"/>
        </w:rPr>
        <w:t xml:space="preserve"> cl &lt;-</w:t>
      </w:r>
      <w:r>
        <w:rPr>
          <w:rStyle w:val="StringTok"/>
        </w:rPr>
        <w:t xml:space="preserve"> </w:t>
      </w:r>
      <w:r>
        <w:rPr>
          <w:rStyle w:val="NormalTok"/>
        </w:rPr>
        <w:t xml:space="preserve">parallel</w:t>
      </w:r>
      <w:r>
        <w:rPr>
          <w:rStyle w:val="OperatorTok"/>
        </w:rPr>
        <w:t xml:space="preserve">::</w:t>
      </w:r>
      <w:r>
        <w:rPr>
          <w:rStyle w:val="KeywordTok"/>
        </w:rPr>
        <w:t xml:space="preserve">makeCluster</w:t>
      </w:r>
      <w:r>
        <w:rPr>
          <w:rStyle w:val="NormalTok"/>
        </w:rPr>
        <w:t xml:space="preserve">(</w:t>
      </w:r>
      <w:r>
        <w:rPr>
          <w:rStyle w:val="DecValTok"/>
        </w:rPr>
        <w:t xml:space="preserve">3</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clusterEvalQ</w:t>
      </w:r>
      <w:r>
        <w:rPr>
          <w:rStyle w:val="NormalTok"/>
        </w:rPr>
        <w:t xml:space="preserve">(cl, </w:t>
      </w:r>
      <w:r>
        <w:rPr>
          <w:rStyle w:val="KeywordTok"/>
        </w:rPr>
        <w:t xml:space="preserve">require</w:t>
      </w:r>
      <w:r>
        <w:rPr>
          <w:rStyle w:val="NormalTok"/>
        </w:rPr>
        <w:t xml:space="preserve">(mappoly))</w:t>
      </w:r>
      <w:r>
        <w:br w:type="textWrapping"/>
      </w:r>
      <w:r>
        <w:rPr>
          <w:rStyle w:val="NormalTok"/>
        </w:rPr>
        <w:t xml:space="preserve"> maps.given.order &lt;-</w:t>
      </w:r>
      <w:r>
        <w:rPr>
          <w:rStyle w:val="StringTok"/>
        </w:rPr>
        <w:t xml:space="preserve"> </w:t>
      </w:r>
      <w:r>
        <w:rPr>
          <w:rStyle w:val="NormalTok"/>
        </w:rPr>
        <w:t xml:space="preserve">parallel</w:t>
      </w:r>
      <w:r>
        <w:rPr>
          <w:rStyle w:val="OperatorTok"/>
        </w:rPr>
        <w:t xml:space="preserve">::</w:t>
      </w:r>
      <w:r>
        <w:rPr>
          <w:rStyle w:val="KeywordTok"/>
        </w:rPr>
        <w:t xml:space="preserve">parLapply</w:t>
      </w:r>
      <w:r>
        <w:rPr>
          <w:rStyle w:val="NormalTok"/>
        </w:rPr>
        <w:t xml:space="preserve">(cl,</w:t>
      </w:r>
      <w:r>
        <w:br w:type="textWrapping"/>
      </w:r>
      <w:r>
        <w:rPr>
          <w:rStyle w:val="NormalTok"/>
        </w:rPr>
        <w:t xml:space="preserve">                                         LGS,</w:t>
      </w:r>
      <w:r>
        <w:br w:type="textWrapping"/>
      </w:r>
      <w:r>
        <w:rPr>
          <w:rStyle w:val="NormalTok"/>
        </w:rPr>
        <w:t xml:space="preserve">                                         est_rf_hmm_sequential,</w:t>
      </w:r>
      <w:r>
        <w:br w:type="textWrapping"/>
      </w:r>
      <w:r>
        <w:rPr>
          <w:rStyle w:val="NormalTok"/>
        </w:rPr>
        <w:t xml:space="preserve">                                         </w:t>
      </w:r>
      <w:r>
        <w:rPr>
          <w:rStyle w:val="DataTypeTok"/>
        </w:rPr>
        <w:t xml:space="preserve">thres.twopt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thres.hmm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extend.tail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twopt =</w:t>
      </w:r>
      <w:r>
        <w:rPr>
          <w:rStyle w:val="NormalTok"/>
        </w:rPr>
        <w:t xml:space="preserve"> all.rf.pairwise,</w:t>
      </w:r>
      <w:r>
        <w:br w:type="textWrapping"/>
      </w:r>
      <w:r>
        <w:rPr>
          <w:rStyle w:val="NormalTok"/>
        </w:rPr>
        <w:t xml:space="preserve">                                         </w:t>
      </w:r>
      <w:r>
        <w:rPr>
          <w:rStyle w:val="DataTypeTok"/>
        </w:rPr>
        <w:t xml:space="preserve">tol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tol.final =</w:t>
      </w:r>
      <w:r>
        <w:rPr>
          <w:rStyle w:val="NormalTok"/>
        </w:rPr>
        <w:t xml:space="preserve"> </w:t>
      </w:r>
      <w:r>
        <w:rPr>
          <w:rStyle w:val="FloatTok"/>
        </w:rPr>
        <w:t xml:space="preserve">10e-4</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rf.lim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phase.number.limit =</w:t>
      </w:r>
      <w:r>
        <w:rPr>
          <w:rStyle w:val="NormalTok"/>
        </w:rPr>
        <w:t xml:space="preserve"> </w:t>
      </w:r>
      <w:r>
        <w:rPr>
          <w:rStyle w:val="DecValTok"/>
        </w:rPr>
        <w:t xml:space="preserve">60</w:t>
      </w:r>
      <w:r>
        <w:rPr>
          <w:rStyle w:val="NormalTok"/>
        </w:rPr>
        <w:t xml:space="preserve">, </w:t>
      </w:r>
      <w:r>
        <w:br w:type="textWrapping"/>
      </w:r>
      <w:r>
        <w:rPr>
          <w:rStyle w:val="NormalTok"/>
        </w:rPr>
        <w:t xml:space="preserve">                                         </w:t>
      </w:r>
      <w:r>
        <w:rPr>
          <w:rStyle w:val="DataTypeTok"/>
        </w:rPr>
        <w:t xml:space="preserve">info.tail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reestimate.single.ph.configuration =</w:t>
      </w:r>
      <w:r>
        <w:rPr>
          <w:rStyle w:val="NormalTok"/>
        </w:rPr>
        <w:t xml:space="preserve"> </w:t>
      </w:r>
      <w:r>
        <w:rPr>
          <w:rStyle w:val="OtherTok"/>
        </w:rPr>
        <w:t xml:space="preserve">FALSE</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stopCluster</w:t>
      </w:r>
      <w:r>
        <w:rPr>
          <w:rStyle w:val="NormalTok"/>
        </w:rPr>
        <w:t xml:space="preserve">(cl)</w:t>
      </w:r>
    </w:p>
    <w:p>
      <w:pPr>
        <w:pStyle w:val="SourceCode"/>
      </w:pPr>
      <w:r>
        <w:rPr>
          <w:rStyle w:val="NormalTok"/>
        </w:rPr>
        <w:t xml:space="preserve"> maps.given.order</w:t>
      </w:r>
    </w:p>
    <w:p>
      <w:pPr>
        <w:pStyle w:val="SourceCode"/>
      </w:pPr>
      <w:r>
        <w:rPr>
          <w:rStyle w:val="VerbatimChar"/>
        </w:rPr>
        <w:t xml:space="preserve">## [[1]]</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538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116.39</w:t>
      </w:r>
      <w:r>
        <w:br w:type="textWrapping"/>
      </w:r>
      <w:r>
        <w:rPr>
          <w:rStyle w:val="VerbatimChar"/>
        </w:rPr>
        <w:t xml:space="preserve">##        log-likelihood:    -14128.22</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329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55.41</w:t>
      </w:r>
      <w:r>
        <w:br w:type="textWrapping"/>
      </w:r>
      <w:r>
        <w:rPr>
          <w:rStyle w:val="VerbatimChar"/>
        </w:rPr>
        <w:t xml:space="preserve">##        log-likelihood:    -7940.97</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443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102.95</w:t>
      </w:r>
      <w:r>
        <w:br w:type="textWrapping"/>
      </w:r>
      <w:r>
        <w:rPr>
          <w:rStyle w:val="VerbatimChar"/>
        </w:rPr>
        <w:t xml:space="preserve">##        log-likelihood:    -12461.68</w:t>
      </w:r>
      <w:r>
        <w:br w:type="textWrapping"/>
      </w:r>
      <w:r>
        <w:rPr>
          <w:rStyle w:val="VerbatimChar"/>
        </w:rPr>
        <w:t xml:space="preserve">##        LOD:       0</w:t>
      </w:r>
      <w:r>
        <w:br w:type="textWrapping"/>
      </w:r>
      <w:r>
        <w:rPr>
          <w:rStyle w:val="VerbatimChar"/>
        </w:rPr>
        <w:t xml:space="preserve">##     ~~~~~~~~~~~~~~~~~~</w:t>
      </w:r>
    </w:p>
    <w:p>
      <w:pPr>
        <w:pStyle w:val="FirstParagraph"/>
      </w:pPr>
      <w:r>
        <w:t xml:space="preserve">The results were stored in a list format in the object</w:t>
      </w:r>
      <w:r>
        <w:t xml:space="preserve"> </w:t>
      </w:r>
      <w:r>
        <w:rPr>
          <w:rStyle w:val="VerbatimChar"/>
        </w:rPr>
        <w:t xml:space="preserve">maps.given.order</w:t>
      </w:r>
      <w:r>
        <w:t xml:space="preserve">. A graphical representation of the linkage groups including the linkage phase configurations and the distance between markers can be obtained using</w:t>
      </w:r>
      <w:r>
        <w:t xml:space="preserve"> </w:t>
      </w:r>
      <w:r>
        <w:drawing>
          <wp:inline>
            <wp:extent cx="4620126" cy="3696101"/>
            <wp:effectExtent b="0" l="0" r="0" t="0"/>
            <wp:docPr descr="" title="" id="1" name="Picture"/>
            <a:graphic>
              <a:graphicData uri="http://schemas.openxmlformats.org/drawingml/2006/picture">
                <pic:pic>
                  <pic:nvPicPr>
                    <pic:cNvPr descr="README_files/figure-docx/plot_map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ap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ap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w:t>
      </w:r>
      <w:r>
        <w:br w:type="textWrapping"/>
      </w:r>
      <w:r>
        <w:rPr>
          <w:rStyle w:val="VerbatimChar"/>
        </w:rPr>
        <w:t xml:space="preserve">## path NULL         NULL         NULL        </w:t>
      </w:r>
      <w:r>
        <w:br w:type="textWrapping"/>
      </w:r>
      <w:r>
        <w:rPr>
          <w:rStyle w:val="VerbatimChar"/>
        </w:rPr>
        <w:t xml:space="preserve">## name "GRID.VP.13" "GRID.VP.16" "GRID.VP.19"</w:t>
      </w:r>
      <w:r>
        <w:br w:type="textWrapping"/>
      </w:r>
      <w:r>
        <w:rPr>
          <w:rStyle w:val="VerbatimChar"/>
        </w:rPr>
        <w:t xml:space="preserve">## n    1            1            1</w:t>
      </w:r>
    </w:p>
    <w:p>
      <w:pPr>
        <w:pStyle w:val="FirstParagraph"/>
      </w:pPr>
      <w:r>
        <w:t xml:space="preserve">In these figures, the red and white rectangles indicate the two possible allelic variants. Each horizontal line</w:t>
      </w:r>
      <w:r>
        <w:t xml:space="preserve"> </w:t>
      </w:r>
      <w:r>
        <w:t xml:space="preserve">containing these rectangles indicates one of the six homologous chromosomes which are grouped in homology groups.</w:t>
      </w:r>
      <w:r>
        <w:t xml:space="preserve"> </w:t>
      </w:r>
      <w:r>
        <w:t xml:space="preserve">The top homology group represents parent</w:t>
      </w:r>
      <w:r>
        <w:t xml:space="preserve"> </w:t>
      </w:r>
      <m:oMath>
        <m:r>
          <m:t>P</m:t>
        </m:r>
      </m:oMath>
      <w:r>
        <w:t xml:space="preserve"> </w:t>
      </w:r>
      <w:r>
        <w:t xml:space="preserve">and the bottom represents parent</w:t>
      </w:r>
      <w:r>
        <w:t xml:space="preserve"> </w:t>
      </w:r>
      <m:oMath>
        <m:r>
          <m:t>Q</m:t>
        </m:r>
      </m:oMath>
      <w:r>
        <w:t xml:space="preserve">. Now, let us compare the linkage phase configurations and the length from the simulated and the estimated genetic map. For parent</w:t>
      </w:r>
      <w:r>
        <w:t xml:space="preserve"> </w:t>
      </w:r>
      <m:oMath>
        <m:r>
          <m:t>P</m:t>
        </m:r>
      </m:oMath>
      <w:r>
        <w:t xml:space="preserve"> </w:t>
      </w:r>
      <w:r>
        <w:t xml:space="preserve">we have</w:t>
      </w:r>
    </w:p>
    <w:p>
      <w:pPr>
        <w:pStyle w:val="SourceCode"/>
      </w:pPr>
      <w:r>
        <w:rPr>
          <w:rStyle w:val="NormalTok"/>
        </w:rPr>
        <w:t xml:space="preserve">h1.given.P &lt;-</w:t>
      </w:r>
      <w:r>
        <w:rPr>
          <w:rStyle w:val="StringTok"/>
        </w:rPr>
        <w:t xml:space="preserve"> </w:t>
      </w:r>
      <w:r>
        <w:rPr>
          <w:rStyle w:val="KeywordTok"/>
        </w:rPr>
        <w:t xml:space="preserve">lapply</w:t>
      </w:r>
      <w:r>
        <w:rPr>
          <w:rStyle w:val="NormalTok"/>
        </w:rPr>
        <w:t xml:space="preserve">(maps.given.order,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P)</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"~/repos/MAPpoly/inst/doc/phase_sim_hexa_P.csv"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h2.given.P &lt;-</w:t>
      </w:r>
      <w:r>
        <w:rPr>
          <w:rStyle w:val="StringTok"/>
        </w:rPr>
        <w:t xml:space="preserve"> </w:t>
      </w:r>
      <w:r>
        <w:rPr>
          <w:rStyle w:val="KeywordTok"/>
        </w:rPr>
        <w:t xml:space="preserve">lapply</w:t>
      </w:r>
      <w:r>
        <w:rPr>
          <w:rStyle w:val="NormalTok"/>
        </w:rPr>
        <w:t xml:space="preserve">(h1.given.P,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is.same.haplo.P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is.same.haplo.P &lt;-</w:t>
      </w:r>
      <w:r>
        <w:rPr>
          <w:rStyle w:val="StringTok"/>
        </w:rPr>
        <w:t xml:space="preserve"> </w:t>
      </w:r>
      <w:r>
        <w:rPr>
          <w:rStyle w:val="KeywordTok"/>
        </w:rPr>
        <w:t xml:space="preserve">c</w:t>
      </w:r>
      <w:r>
        <w:rPr>
          <w:rStyle w:val="NormalTok"/>
        </w:rPr>
        <w:t xml:space="preserve">(is.same.haplo.P,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h1.given.P[[i]], </w:t>
      </w:r>
      <w:r>
        <w:br w:type="textWrapping"/>
      </w:r>
      <w:r>
        <w:rPr>
          <w:rStyle w:val="NormalTok"/>
        </w:rPr>
        <w:t xml:space="preserve">                                                           </w:t>
      </w:r>
      <w:r>
        <w:rPr>
          <w:rStyle w:val="DataTypeTok"/>
        </w:rPr>
        <w:t xml:space="preserve">h2 =</w:t>
      </w:r>
      <w:r>
        <w:rPr>
          <w:rStyle w:val="NormalTok"/>
        </w:rPr>
        <w:t xml:space="preserve"> h2.given.P[[i]])</w:t>
      </w:r>
      <w:r>
        <w:rPr>
          <w:rStyle w:val="OperatorTok"/>
        </w:rPr>
        <w:t xml:space="preserve">$</w:t>
      </w:r>
      <w:r>
        <w:rPr>
          <w:rStyle w:val="NormalTok"/>
        </w:rPr>
        <w:t xml:space="preserve">is.same.haplo)</w:t>
      </w:r>
      <w:r>
        <w:br w:type="textWrapping"/>
      </w:r>
      <w:r>
        <w:rPr>
          <w:rStyle w:val="NormalTok"/>
        </w:rPr>
        <w:t xml:space="preserve">is.same.haplo.P</w:t>
      </w:r>
    </w:p>
    <w:p>
      <w:pPr>
        <w:pStyle w:val="SourceCode"/>
      </w:pPr>
      <w:r>
        <w:rPr>
          <w:rStyle w:val="VerbatimChar"/>
        </w:rPr>
        <w:t xml:space="preserve">## [1] TRUE TRUE TRUE</w:t>
      </w:r>
    </w:p>
    <w:p>
      <w:pPr>
        <w:pStyle w:val="FirstParagraph"/>
      </w:pPr>
      <w:r>
        <w:t xml:space="preserve">The results for all three linkage groups returned</w:t>
      </w:r>
      <w:r>
        <w:t xml:space="preserve"> </w:t>
      </w:r>
      <w:r>
        <w:rPr>
          <w:rStyle w:val="VerbatimChar"/>
        </w:rPr>
        <w:t xml:space="preserve">TRUE</w:t>
      </w:r>
      <w:r>
        <w:t xml:space="preserve">, meaning that the linkage phase configuration was correctly inferred for all linkage groups. For parent</w:t>
      </w:r>
      <w:r>
        <w:t xml:space="preserve"> </w:t>
      </w:r>
      <m:oMath>
        <m:r>
          <m:t>Q</m:t>
        </m:r>
      </m:oMath>
      <w:r>
        <w:t xml:space="preserve"> </w:t>
      </w:r>
      <w:r>
        <w:t xml:space="preserve">we have</w:t>
      </w:r>
    </w:p>
    <w:p>
      <w:pPr>
        <w:pStyle w:val="SourceCode"/>
      </w:pPr>
      <w:r>
        <w:rPr>
          <w:rStyle w:val="NormalTok"/>
        </w:rPr>
        <w:t xml:space="preserve">h1.given.Q &lt;-</w:t>
      </w:r>
      <w:r>
        <w:rPr>
          <w:rStyle w:val="StringTok"/>
        </w:rPr>
        <w:t xml:space="preserve"> </w:t>
      </w:r>
      <w:r>
        <w:rPr>
          <w:rStyle w:val="KeywordTok"/>
        </w:rPr>
        <w:t xml:space="preserve">lapply</w:t>
      </w:r>
      <w:r>
        <w:rPr>
          <w:rStyle w:val="NormalTok"/>
        </w:rPr>
        <w:t xml:space="preserve">(maps.given.order,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Q)</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"~/repos/MAPpoly/inst/doc/phase_sim_hexa_Q.csv"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h2.given.Q &lt;-</w:t>
      </w:r>
      <w:r>
        <w:rPr>
          <w:rStyle w:val="StringTok"/>
        </w:rPr>
        <w:t xml:space="preserve"> </w:t>
      </w:r>
      <w:r>
        <w:rPr>
          <w:rStyle w:val="KeywordTok"/>
        </w:rPr>
        <w:t xml:space="preserve">lapply</w:t>
      </w:r>
      <w:r>
        <w:rPr>
          <w:rStyle w:val="NormalTok"/>
        </w:rPr>
        <w:t xml:space="preserve">(h1.given.Q,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is.same.haplo.Q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is.same.haplo.Q &lt;-</w:t>
      </w:r>
      <w:r>
        <w:rPr>
          <w:rStyle w:val="StringTok"/>
        </w:rPr>
        <w:t xml:space="preserve"> </w:t>
      </w:r>
      <w:r>
        <w:rPr>
          <w:rStyle w:val="KeywordTok"/>
        </w:rPr>
        <w:t xml:space="preserve">c</w:t>
      </w:r>
      <w:r>
        <w:rPr>
          <w:rStyle w:val="NormalTok"/>
        </w:rPr>
        <w:t xml:space="preserve">(is.same.haplo.Q,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h1.given.Q[[i]], </w:t>
      </w:r>
      <w:r>
        <w:br w:type="textWrapping"/>
      </w:r>
      <w:r>
        <w:rPr>
          <w:rStyle w:val="NormalTok"/>
        </w:rPr>
        <w:t xml:space="preserve">                                                           </w:t>
      </w:r>
      <w:r>
        <w:rPr>
          <w:rStyle w:val="DataTypeTok"/>
        </w:rPr>
        <w:t xml:space="preserve">h2 =</w:t>
      </w:r>
      <w:r>
        <w:rPr>
          <w:rStyle w:val="NormalTok"/>
        </w:rPr>
        <w:t xml:space="preserve"> h2.given.Q[[i]])</w:t>
      </w:r>
      <w:r>
        <w:rPr>
          <w:rStyle w:val="OperatorTok"/>
        </w:rPr>
        <w:t xml:space="preserve">$</w:t>
      </w:r>
      <w:r>
        <w:rPr>
          <w:rStyle w:val="NormalTok"/>
        </w:rPr>
        <w:t xml:space="preserve">is.same.haplo)</w:t>
      </w:r>
      <w:r>
        <w:br w:type="textWrapping"/>
      </w:r>
      <w:r>
        <w:rPr>
          <w:rStyle w:val="NormalTok"/>
        </w:rPr>
        <w:t xml:space="preserve">is.same.haplo.Q</w:t>
      </w:r>
    </w:p>
    <w:p>
      <w:pPr>
        <w:pStyle w:val="SourceCode"/>
      </w:pPr>
      <w:r>
        <w:rPr>
          <w:rStyle w:val="VerbatimChar"/>
        </w:rPr>
        <w:t xml:space="preserve">## [1] TRUE TRUE TRUE</w:t>
      </w:r>
    </w:p>
    <w:p>
      <w:pPr>
        <w:pStyle w:val="FirstParagraph"/>
      </w:pPr>
      <w:r>
        <w:t xml:space="preserve">Thus, for both parents, the linkage phase configuration was correctly estimated.</w:t>
      </w:r>
    </w:p>
    <w:p>
      <w:pPr>
        <w:pStyle w:val="Heading1"/>
      </w:pPr>
      <w:bookmarkStart w:id="37" w:name="ordering-markers"/>
      <w:bookmarkEnd w:id="37"/>
      <w:r>
        <w:t xml:space="preserve">Ordering markers</w:t>
      </w:r>
    </w:p>
    <w:p>
      <w:pPr>
        <w:pStyle w:val="FirstParagraph"/>
      </w:pPr>
      <w:r>
        <w:t xml:space="preserve">So far we reestimated the map using the simulated order. In real situations, unless a genomic information is provided, we need to order the markers using an optimization technique. Here, we use the MDS (multidimensional scaling) algorithm, proposed in the context of genetic mapping by</w:t>
      </w:r>
      <w:r>
        <w:t xml:space="preserve"> </w:t>
      </w:r>
      <w:r>
        <w:t xml:space="preserve">(Preedy and Hackett 2016)</w:t>
      </w:r>
      <w:r>
        <w:t xml:space="preserve">. It requires a recombination fraction matrix, which will be transformed in distance using a mapping function (in this case we use Haldane’s mapping function). First, let us gather the pairwise recombination fractions for all three linkage groups</w:t>
      </w:r>
    </w:p>
    <w:p>
      <w:pPr>
        <w:pStyle w:val="SourceCode"/>
      </w:pPr>
      <w:r>
        <w:rPr>
          <w:rStyle w:val="VerbatimChar"/>
        </w:rPr>
        <w:t xml:space="preserve">## INFO: Going singlemode. Using one CPU.</w:t>
      </w:r>
      <w:r>
        <w:br w:type="textWrapping"/>
      </w:r>
      <w:r>
        <w:rPr>
          <w:rStyle w:val="VerbatimChar"/>
        </w:rPr>
        <w:t xml:space="preserve">## INFO: Going singlemode. Using one CPU.</w:t>
      </w:r>
      <w:r>
        <w:br w:type="textWrapping"/>
      </w:r>
      <w:r>
        <w:rPr>
          <w:rStyle w:val="VerbatimChar"/>
        </w:rPr>
        <w:t xml:space="preserve">## INFO: Going singlemode. Using one CPU.</w:t>
      </w:r>
    </w:p>
    <w:p>
      <w:pPr>
        <w:pStyle w:val="FirstParagraph"/>
      </w:pPr>
      <w:r>
        <w:t xml:space="preserve">Now, for each matrix contained in the object in</w:t>
      </w:r>
      <w:r>
        <w:t xml:space="preserve"> </w:t>
      </w:r>
      <w:r>
        <w:rPr>
          <w:rStyle w:val="VerbatimChar"/>
        </w:rPr>
        <w:t xml:space="preserve">mt</w:t>
      </w:r>
      <w:r>
        <w:t xml:space="preserve">, we use the MDS algorithm</w:t>
      </w:r>
    </w:p>
    <w:p>
      <w:pPr>
        <w:pStyle w:val="SourceCode"/>
      </w:pPr>
      <w:r>
        <w:rPr>
          <w:rStyle w:val="NormalTok"/>
        </w:rPr>
        <w:t xml:space="preserve">mds.ord &lt;-</w:t>
      </w:r>
      <w:r>
        <w:rPr>
          <w:rStyle w:val="StringTok"/>
        </w:rPr>
        <w:t xml:space="preserve"> </w:t>
      </w:r>
      <w:r>
        <w:rPr>
          <w:rStyle w:val="KeywordTok"/>
        </w:rPr>
        <w:t xml:space="preserve">lapply</w:t>
      </w:r>
      <w:r>
        <w:rPr>
          <w:rStyle w:val="NormalTok"/>
        </w:rPr>
        <w:t xml:space="preserve">(mt, mds_mappoly)</w:t>
      </w:r>
    </w:p>
    <w:p>
      <w:pPr>
        <w:pStyle w:val="SourceCode"/>
      </w:pPr>
      <w:r>
        <w:rPr>
          <w:rStyle w:val="VerbatimChar"/>
        </w:rPr>
        <w:t xml:space="preserve">## Stress: 0.265143590147656</w:t>
      </w:r>
      <w:r>
        <w:br w:type="textWrapping"/>
      </w:r>
      <w:r>
        <w:rPr>
          <w:rStyle w:val="VerbatimChar"/>
        </w:rPr>
        <w:t xml:space="preserve">## Nearest Neighbour Fit: 5238.94901969669</w:t>
      </w:r>
      <w:r>
        <w:br w:type="textWrapping"/>
      </w:r>
      <w:r>
        <w:rPr>
          <w:rStyle w:val="VerbatimChar"/>
        </w:rPr>
        <w:t xml:space="preserve">## Mean Nearest Neighbour Fit: 9.7378234566853</w:t>
      </w:r>
      <w:r>
        <w:br w:type="textWrapping"/>
      </w:r>
      <w:r>
        <w:rPr>
          <w:rStyle w:val="VerbatimChar"/>
        </w:rPr>
        <w:t xml:space="preserve">## Stress: 0.255222953140157</w:t>
      </w:r>
      <w:r>
        <w:br w:type="textWrapping"/>
      </w:r>
      <w:r>
        <w:rPr>
          <w:rStyle w:val="VerbatimChar"/>
        </w:rPr>
        <w:t xml:space="preserve">## Nearest Neighbour Fit: 3882.0756194952</w:t>
      </w:r>
      <w:r>
        <w:br w:type="textWrapping"/>
      </w:r>
      <w:r>
        <w:rPr>
          <w:rStyle w:val="VerbatimChar"/>
        </w:rPr>
        <w:t xml:space="preserve">## Mean Nearest Neighbour Fit: 11.7996219437544</w:t>
      </w:r>
      <w:r>
        <w:br w:type="textWrapping"/>
      </w:r>
      <w:r>
        <w:rPr>
          <w:rStyle w:val="VerbatimChar"/>
        </w:rPr>
        <w:t xml:space="preserve">## Stress: 0.271446129580154</w:t>
      </w:r>
      <w:r>
        <w:br w:type="textWrapping"/>
      </w:r>
      <w:r>
        <w:rPr>
          <w:rStyle w:val="VerbatimChar"/>
        </w:rPr>
        <w:t xml:space="preserve">## Nearest Neighbour Fit: 3995.89837429857</w:t>
      </w:r>
      <w:r>
        <w:br w:type="textWrapping"/>
      </w:r>
      <w:r>
        <w:rPr>
          <w:rStyle w:val="VerbatimChar"/>
        </w:rPr>
        <w:t xml:space="preserve">## Mean Nearest Neighbour Fit: 9.02008662369881</w:t>
      </w:r>
    </w:p>
    <w:p>
      <w:pPr>
        <w:pStyle w:val="FirstParagraph"/>
      </w:pPr>
      <w:r>
        <w:t xml:space="preserve">Now, let us compare the estimated and the simulated order using</w:t>
      </w:r>
    </w:p>
    <w:p>
      <w:pPr>
        <w:pStyle w:val="SourceCode"/>
      </w:pP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       </w:t>
      </w:r>
      <w:r>
        <w:br w:type="textWrapping"/>
      </w:r>
      <w:r>
        <w:rPr>
          <w:rStyle w:val="KeywordTok"/>
        </w:rPr>
        <w:t xml:space="preserve">sapply</w:t>
      </w:r>
      <w:r>
        <w:rPr>
          <w:rStyle w:val="NormalTok"/>
        </w:rPr>
        <w:t xml:space="preserve">(mds.ord,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x</w:t>
      </w:r>
      <w:r>
        <w:rPr>
          <w:rStyle w:val="OperatorTok"/>
        </w:rPr>
        <w:t xml:space="preserve">$</w:t>
      </w:r>
      <w:r>
        <w:rPr>
          <w:rStyle w:val="NormalTok"/>
        </w:rPr>
        <w:t xml:space="preserve">confplotno, </w:t>
      </w:r>
      <w:r>
        <w:br w:type="textWrapping"/>
      </w:r>
      <w:r>
        <w:rPr>
          <w:rStyle w:val="NormalTok"/>
        </w:rPr>
        <w:t xml:space="preserve">       </w:t>
      </w:r>
      <w:r>
        <w:rPr>
          <w:rStyle w:val="DataTypeTok"/>
        </w:rPr>
        <w:t xml:space="preserve">y =</w:t>
      </w:r>
      <w:r>
        <w:rPr>
          <w:rStyle w:val="NormalTok"/>
        </w:rPr>
        <w:t xml:space="preserve"> x</w:t>
      </w:r>
      <w:r>
        <w:rPr>
          <w:rStyle w:val="OperatorTok"/>
        </w:rPr>
        <w:t xml:space="preserve">$</w:t>
      </w:r>
      <w:r>
        <w:rPr>
          <w:rStyle w:val="NormalTok"/>
        </w:rPr>
        <w:t xml:space="preserve">locimap</w:t>
      </w:r>
      <w:r>
        <w:rPr>
          <w:rStyle w:val="OperatorTok"/>
        </w:rPr>
        <w:t xml:space="preserve">$</w:t>
      </w:r>
      <w:r>
        <w:rPr>
          <w:rStyle w:val="NormalTok"/>
        </w:rPr>
        <w:t xml:space="preserve">confplotno, </w:t>
      </w:r>
      <w:r>
        <w:br w:type="textWrapping"/>
      </w:r>
      <w:r>
        <w:rPr>
          <w:rStyle w:val="NormalTok"/>
        </w:rPr>
        <w:t xml:space="preserve">       </w:t>
      </w:r>
      <w:r>
        <w:rPr>
          <w:rStyle w:val="DataTypeTok"/>
        </w:rPr>
        <w:t xml:space="preserve">xlab =</w:t>
      </w:r>
      <w:r>
        <w:rPr>
          <w:rStyle w:val="NormalTok"/>
        </w:rPr>
        <w:t xml:space="preserve"> </w:t>
      </w:r>
      <w:r>
        <w:rPr>
          <w:rStyle w:val="StringTok"/>
        </w:rPr>
        <w:t xml:space="preserve">"simulated order"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"estimated order"</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compare_ord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p>
    <w:p>
      <w:pPr>
        <w:pStyle w:val="SourceCode"/>
      </w:pPr>
      <w:r>
        <w:rPr>
          <w:rStyle w:val="KeywordTok"/>
        </w:rPr>
        <w:t xml:space="preserve">par</w:t>
      </w:r>
      <w:r>
        <w:rPr>
          <w:rStyle w:val="NormalTok"/>
        </w:rPr>
        <w:t xml:space="preserve">(op)</w:t>
      </w:r>
    </w:p>
    <w:p>
      <w:pPr>
        <w:pStyle w:val="FirstParagraph"/>
      </w:pPr>
      <w:r>
        <w:t xml:space="preserve">Although we can observe several local inconsistencies, the global diagonal patterns indicate a very good order for all linkage groups.</w:t>
      </w:r>
    </w:p>
    <w:p>
      <w:pPr>
        <w:pStyle w:val="Heading3"/>
      </w:pPr>
      <w:bookmarkStart w:id="39" w:name="reestimating-the-genetic-map"/>
      <w:bookmarkEnd w:id="39"/>
      <w:r>
        <w:t xml:space="preserve">Reestimating the genetic map</w:t>
      </w:r>
    </w:p>
    <w:p>
      <w:pPr>
        <w:pStyle w:val="FirstParagraph"/>
      </w:pPr>
      <w:r>
        <w:t xml:space="preserve">Now, given the estimated order, we reestimate the final map using the function</w:t>
      </w:r>
      <w:r>
        <w:t xml:space="preserve"> </w:t>
      </w:r>
      <w:r>
        <w:rPr>
          <w:rStyle w:val="VerbatimChar"/>
        </w:rPr>
        <w:t xml:space="preserve">est_rf_hmm_sequential</w:t>
      </w:r>
    </w:p>
    <w:p>
      <w:pPr>
        <w:pStyle w:val="SourceCode"/>
      </w:pPr>
      <w:r>
        <w:rPr>
          <w:rStyle w:val="NormalTok"/>
        </w:rPr>
        <w:t xml:space="preserve">## Performing parallel computation</w:t>
      </w:r>
      <w:r>
        <w:br w:type="textWrapping"/>
      </w:r>
      <w:r>
        <w:rPr>
          <w:rStyle w:val="NormalTok"/>
        </w:rPr>
        <w:t xml:space="preserve"> LGS.mds&lt;-</w:t>
      </w:r>
      <w:r>
        <w:rPr>
          <w:rStyle w:val="KeywordTok"/>
        </w:rPr>
        <w:t xml:space="preserve">lapply</w:t>
      </w:r>
      <w:r>
        <w:rPr>
          <w:rStyle w:val="NormalTok"/>
        </w:rPr>
        <w:t xml:space="preserve">(mds.ord, make_seq_mappoly)</w:t>
      </w:r>
      <w:r>
        <w:br w:type="textWrapping"/>
      </w:r>
      <w:r>
        <w:rPr>
          <w:rStyle w:val="NormalTok"/>
        </w:rPr>
        <w:t xml:space="preserve"> cl &lt;-</w:t>
      </w:r>
      <w:r>
        <w:rPr>
          <w:rStyle w:val="StringTok"/>
        </w:rPr>
        <w:t xml:space="preserve"> </w:t>
      </w:r>
      <w:r>
        <w:rPr>
          <w:rStyle w:val="NormalTok"/>
        </w:rPr>
        <w:t xml:space="preserve">parallel</w:t>
      </w:r>
      <w:r>
        <w:rPr>
          <w:rStyle w:val="OperatorTok"/>
        </w:rPr>
        <w:t xml:space="preserve">::</w:t>
      </w:r>
      <w:r>
        <w:rPr>
          <w:rStyle w:val="KeywordTok"/>
        </w:rPr>
        <w:t xml:space="preserve">makeCluster</w:t>
      </w:r>
      <w:r>
        <w:rPr>
          <w:rStyle w:val="NormalTok"/>
        </w:rPr>
        <w:t xml:space="preserve">(</w:t>
      </w:r>
      <w:r>
        <w:rPr>
          <w:rStyle w:val="DecValTok"/>
        </w:rPr>
        <w:t xml:space="preserve">3</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clusterEvalQ</w:t>
      </w:r>
      <w:r>
        <w:rPr>
          <w:rStyle w:val="NormalTok"/>
        </w:rPr>
        <w:t xml:space="preserve">(cl, </w:t>
      </w:r>
      <w:r>
        <w:rPr>
          <w:rStyle w:val="KeywordTok"/>
        </w:rPr>
        <w:t xml:space="preserve">require</w:t>
      </w:r>
      <w:r>
        <w:rPr>
          <w:rStyle w:val="NormalTok"/>
        </w:rPr>
        <w:t xml:space="preserve">(mappoly))</w:t>
      </w:r>
      <w:r>
        <w:br w:type="textWrapping"/>
      </w:r>
      <w:r>
        <w:rPr>
          <w:rStyle w:val="NormalTok"/>
        </w:rPr>
        <w:t xml:space="preserve"> maps.denovo &lt;-</w:t>
      </w:r>
      <w:r>
        <w:rPr>
          <w:rStyle w:val="StringTok"/>
        </w:rPr>
        <w:t xml:space="preserve"> </w:t>
      </w:r>
      <w:r>
        <w:rPr>
          <w:rStyle w:val="NormalTok"/>
        </w:rPr>
        <w:t xml:space="preserve">parallel</w:t>
      </w:r>
      <w:r>
        <w:rPr>
          <w:rStyle w:val="OperatorTok"/>
        </w:rPr>
        <w:t xml:space="preserve">::</w:t>
      </w:r>
      <w:r>
        <w:rPr>
          <w:rStyle w:val="KeywordTok"/>
        </w:rPr>
        <w:t xml:space="preserve">parLapply</w:t>
      </w:r>
      <w:r>
        <w:rPr>
          <w:rStyle w:val="NormalTok"/>
        </w:rPr>
        <w:t xml:space="preserve">(cl,</w:t>
      </w:r>
      <w:r>
        <w:br w:type="textWrapping"/>
      </w:r>
      <w:r>
        <w:rPr>
          <w:rStyle w:val="NormalTok"/>
        </w:rPr>
        <w:t xml:space="preserve">                                    LGS.mds,</w:t>
      </w:r>
      <w:r>
        <w:br w:type="textWrapping"/>
      </w:r>
      <w:r>
        <w:rPr>
          <w:rStyle w:val="NormalTok"/>
        </w:rPr>
        <w:t xml:space="preserve">                                    est_rf_hmm_sequential,</w:t>
      </w:r>
      <w:r>
        <w:br w:type="textWrapping"/>
      </w:r>
      <w:r>
        <w:rPr>
          <w:rStyle w:val="NormalTok"/>
        </w:rPr>
        <w:t xml:space="preserve">                                    </w:t>
      </w:r>
      <w:r>
        <w:rPr>
          <w:rStyle w:val="DataTypeTok"/>
        </w:rPr>
        <w:t xml:space="preserve">thres.twopt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thres.hmm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extend.tail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twopt =</w:t>
      </w:r>
      <w:r>
        <w:rPr>
          <w:rStyle w:val="NormalTok"/>
        </w:rPr>
        <w:t xml:space="preserve"> all.rf.pairwise,</w:t>
      </w:r>
      <w:r>
        <w:br w:type="textWrapping"/>
      </w:r>
      <w:r>
        <w:rPr>
          <w:rStyle w:val="NormalTok"/>
        </w:rPr>
        <w:t xml:space="preserve">                                    </w:t>
      </w:r>
      <w:r>
        <w:rPr>
          <w:rStyle w:val="DataTypeTok"/>
        </w:rPr>
        <w:t xml:space="preserve">tol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tol.final =</w:t>
      </w:r>
      <w:r>
        <w:rPr>
          <w:rStyle w:val="NormalTok"/>
        </w:rPr>
        <w:t xml:space="preserve"> </w:t>
      </w:r>
      <w:r>
        <w:rPr>
          <w:rStyle w:val="FloatTok"/>
        </w:rPr>
        <w:t xml:space="preserve">10e-4</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rf.lim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phase.number.limit =</w:t>
      </w:r>
      <w:r>
        <w:rPr>
          <w:rStyle w:val="NormalTok"/>
        </w:rPr>
        <w:t xml:space="preserve"> </w:t>
      </w:r>
      <w:r>
        <w:rPr>
          <w:rStyle w:val="DecValTok"/>
        </w:rPr>
        <w:t xml:space="preserve">60</w:t>
      </w:r>
      <w:r>
        <w:rPr>
          <w:rStyle w:val="NormalTok"/>
        </w:rPr>
        <w:t xml:space="preserve">, </w:t>
      </w:r>
      <w:r>
        <w:br w:type="textWrapping"/>
      </w:r>
      <w:r>
        <w:rPr>
          <w:rStyle w:val="NormalTok"/>
        </w:rPr>
        <w:t xml:space="preserve">                                    </w:t>
      </w:r>
      <w:r>
        <w:rPr>
          <w:rStyle w:val="DataTypeTok"/>
        </w:rPr>
        <w:t xml:space="preserve">info.tail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reestimate.single.ph.configuration =</w:t>
      </w:r>
      <w:r>
        <w:rPr>
          <w:rStyle w:val="NormalTok"/>
        </w:rPr>
        <w:t xml:space="preserve"> </w:t>
      </w:r>
      <w:r>
        <w:rPr>
          <w:rStyle w:val="OtherTok"/>
        </w:rPr>
        <w:t xml:space="preserve">FALSE</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stopCluster</w:t>
      </w:r>
      <w:r>
        <w:rPr>
          <w:rStyle w:val="NormalTok"/>
        </w:rPr>
        <w:t xml:space="preserve">(cl)</w:t>
      </w:r>
    </w:p>
    <w:p>
      <w:pPr>
        <w:pStyle w:val="SourceCode"/>
      </w:pPr>
      <w:r>
        <w:rPr>
          <w:rStyle w:val="NormalTok"/>
        </w:rPr>
        <w:t xml:space="preserve"> maps.denovo</w:t>
      </w:r>
    </w:p>
    <w:p>
      <w:pPr>
        <w:pStyle w:val="SourceCode"/>
      </w:pPr>
      <w:r>
        <w:rPr>
          <w:rStyle w:val="VerbatimChar"/>
        </w:rPr>
        <w:t xml:space="preserve">## [[1]]</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538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217.27</w:t>
      </w:r>
      <w:r>
        <w:br w:type="textWrapping"/>
      </w:r>
      <w:r>
        <w:rPr>
          <w:rStyle w:val="VerbatimChar"/>
        </w:rPr>
        <w:t xml:space="preserve">##        log-likelihood:    -22439.04</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329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104.97</w:t>
      </w:r>
      <w:r>
        <w:br w:type="textWrapping"/>
      </w:r>
      <w:r>
        <w:rPr>
          <w:rStyle w:val="VerbatimChar"/>
        </w:rPr>
        <w:t xml:space="preserve">##        log-likelihood:    -12058.15</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443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190.52</w:t>
      </w:r>
      <w:r>
        <w:br w:type="textWrapping"/>
      </w:r>
      <w:r>
        <w:rPr>
          <w:rStyle w:val="VerbatimChar"/>
        </w:rPr>
        <w:t xml:space="preserve">##        log-likelihood:    -19256.76</w:t>
      </w:r>
      <w:r>
        <w:br w:type="textWrapping"/>
      </w:r>
      <w:r>
        <w:rPr>
          <w:rStyle w:val="VerbatimChar"/>
        </w:rPr>
        <w:t xml:space="preserve">##        LOD:       0</w:t>
      </w:r>
      <w:r>
        <w:br w:type="textWrapping"/>
      </w:r>
      <w:r>
        <w:rPr>
          <w:rStyle w:val="VerbatimChar"/>
        </w:rPr>
        <w:t xml:space="preserve">##     ~~~~~~~~~~~~~~~~~~</w:t>
      </w:r>
    </w:p>
    <w:p>
      <w:pPr>
        <w:pStyle w:val="FirstParagraph"/>
      </w:pPr>
      <w:r>
        <w:t xml:space="preserve">Graphical representations</w:t>
      </w:r>
    </w:p>
    <w:p>
      <w:pPr>
        <w:pStyle w:val="BodyText"/>
      </w:pPr>
      <w:r>
        <w:drawing>
          <wp:inline>
            <wp:extent cx="4620126" cy="3696101"/>
            <wp:effectExtent b="0" l="0" r="0" t="0"/>
            <wp:docPr descr="" title="" id="1" name="Picture"/>
            <a:graphic>
              <a:graphicData uri="http://schemas.openxmlformats.org/drawingml/2006/picture">
                <pic:pic>
                  <pic:nvPicPr>
                    <pic:cNvPr descr="README_files/figure-docx/plot_mds_hmm_map-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ds_hmm_map-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ds_hmm_map-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w:t>
      </w:r>
      <w:r>
        <w:br w:type="textWrapping"/>
      </w:r>
      <w:r>
        <w:rPr>
          <w:rStyle w:val="VerbatimChar"/>
        </w:rPr>
        <w:t xml:space="preserve">## path NULL         NULL         NULL        </w:t>
      </w:r>
      <w:r>
        <w:br w:type="textWrapping"/>
      </w:r>
      <w:r>
        <w:rPr>
          <w:rStyle w:val="VerbatimChar"/>
        </w:rPr>
        <w:t xml:space="preserve">## name "GRID.VP.22" "GRID.VP.25" "GRID.VP.28"</w:t>
      </w:r>
      <w:r>
        <w:br w:type="textWrapping"/>
      </w:r>
      <w:r>
        <w:rPr>
          <w:rStyle w:val="VerbatimChar"/>
        </w:rPr>
        <w:t xml:space="preserve">## n    1            1            1</w:t>
      </w:r>
    </w:p>
    <w:p>
      <w:pPr>
        <w:pStyle w:val="FirstParagraph"/>
      </w:pPr>
      <w:r>
        <w:t xml:space="preserve">Again, let us compare the simulated and the estimated linkage phases and the length of the map. For parent</w:t>
      </w:r>
      <w:r>
        <w:t xml:space="preserve"> </w:t>
      </w:r>
      <m:oMath>
        <m:r>
          <m:t>P</m:t>
        </m:r>
      </m:oMath>
      <w:r>
        <w:t xml:space="preserve"> </w:t>
      </w:r>
      <w:r>
        <w:t xml:space="preserve">we have</w:t>
      </w:r>
    </w:p>
    <w:p>
      <w:pPr>
        <w:pStyle w:val="SourceCode"/>
      </w:pPr>
      <w:r>
        <w:rPr>
          <w:rStyle w:val="NormalTok"/>
        </w:rPr>
        <w:t xml:space="preserve">h1.denovo.P &lt;-</w:t>
      </w:r>
      <w:r>
        <w:rPr>
          <w:rStyle w:val="StringTok"/>
        </w:rPr>
        <w:t xml:space="preserve"> </w:t>
      </w:r>
      <w:r>
        <w:rPr>
          <w:rStyle w:val="KeywordTok"/>
        </w:rPr>
        <w:t xml:space="preserve">lapply</w:t>
      </w:r>
      <w:r>
        <w:rPr>
          <w:rStyle w:val="NormalTok"/>
        </w:rPr>
        <w:t xml:space="preserve">(maps.denovo,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P)</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"~/repos/MAPpoly/inst/doc/phase_sim_hexa_P.csv"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h2.denovo.P &lt;-</w:t>
      </w:r>
      <w:r>
        <w:rPr>
          <w:rStyle w:val="StringTok"/>
        </w:rPr>
        <w:t xml:space="preserve"> </w:t>
      </w:r>
      <w:r>
        <w:rPr>
          <w:rStyle w:val="KeywordTok"/>
        </w:rPr>
        <w:t xml:space="preserve">lapply</w:t>
      </w:r>
      <w:r>
        <w:rPr>
          <w:rStyle w:val="NormalTok"/>
        </w:rPr>
        <w:t xml:space="preserve">(h1.denovo.P,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is.same.haplo.P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is.same.haplo.P &lt;-</w:t>
      </w:r>
      <w:r>
        <w:rPr>
          <w:rStyle w:val="StringTok"/>
        </w:rPr>
        <w:t xml:space="preserve"> </w:t>
      </w:r>
      <w:r>
        <w:rPr>
          <w:rStyle w:val="KeywordTok"/>
        </w:rPr>
        <w:t xml:space="preserve">c</w:t>
      </w:r>
      <w:r>
        <w:rPr>
          <w:rStyle w:val="NormalTok"/>
        </w:rPr>
        <w:t xml:space="preserve">(is.same.haplo.P,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h1.denovo.P[[i]], </w:t>
      </w:r>
      <w:r>
        <w:br w:type="textWrapping"/>
      </w:r>
      <w:r>
        <w:rPr>
          <w:rStyle w:val="NormalTok"/>
        </w:rPr>
        <w:t xml:space="preserve">                                                           </w:t>
      </w:r>
      <w:r>
        <w:rPr>
          <w:rStyle w:val="DataTypeTok"/>
        </w:rPr>
        <w:t xml:space="preserve">h2 =</w:t>
      </w:r>
      <w:r>
        <w:rPr>
          <w:rStyle w:val="NormalTok"/>
        </w:rPr>
        <w:t xml:space="preserve"> h2.denovo.P[[i]])</w:t>
      </w:r>
      <w:r>
        <w:rPr>
          <w:rStyle w:val="OperatorTok"/>
        </w:rPr>
        <w:t xml:space="preserve">$</w:t>
      </w:r>
      <w:r>
        <w:rPr>
          <w:rStyle w:val="NormalTok"/>
        </w:rPr>
        <w:t xml:space="preserve">is.same.haplo)</w:t>
      </w:r>
      <w:r>
        <w:br w:type="textWrapping"/>
      </w:r>
      <w:r>
        <w:rPr>
          <w:rStyle w:val="NormalTok"/>
        </w:rPr>
        <w:t xml:space="preserve">is.same.haplo.P</w:t>
      </w:r>
    </w:p>
    <w:p>
      <w:pPr>
        <w:pStyle w:val="SourceCode"/>
      </w:pPr>
      <w:r>
        <w:rPr>
          <w:rStyle w:val="VerbatimChar"/>
        </w:rPr>
        <w:t xml:space="preserve">## [1] TRUE TRUE TRUE</w:t>
      </w:r>
    </w:p>
    <w:p>
      <w:pPr>
        <w:pStyle w:val="FirstParagraph"/>
      </w:pPr>
      <w:r>
        <w:t xml:space="preserve">And for parent</w:t>
      </w:r>
      <w:r>
        <w:t xml:space="preserve"> </w:t>
      </w:r>
      <m:oMath>
        <m:r>
          <m:t>Q</m:t>
        </m:r>
      </m:oMath>
      <w:r>
        <w:t xml:space="preserve"> </w:t>
      </w:r>
      <w:r>
        <w:t xml:space="preserve">we have</w:t>
      </w:r>
    </w:p>
    <w:p>
      <w:pPr>
        <w:pStyle w:val="SourceCode"/>
      </w:pPr>
      <w:r>
        <w:rPr>
          <w:rStyle w:val="NormalTok"/>
        </w:rPr>
        <w:t xml:space="preserve">h1.denovo.Q &lt;-</w:t>
      </w:r>
      <w:r>
        <w:rPr>
          <w:rStyle w:val="StringTok"/>
        </w:rPr>
        <w:t xml:space="preserve"> </w:t>
      </w:r>
      <w:r>
        <w:rPr>
          <w:rStyle w:val="KeywordTok"/>
        </w:rPr>
        <w:t xml:space="preserve">lapply</w:t>
      </w:r>
      <w:r>
        <w:rPr>
          <w:rStyle w:val="NormalTok"/>
        </w:rPr>
        <w:t xml:space="preserve">(maps.denovo,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Q)</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"~/repos/MAPpoly/inst/doc/phase_sim_hexa_Q.csv"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h2.denovo.Q &lt;-</w:t>
      </w:r>
      <w:r>
        <w:rPr>
          <w:rStyle w:val="StringTok"/>
        </w:rPr>
        <w:t xml:space="preserve"> </w:t>
      </w:r>
      <w:r>
        <w:rPr>
          <w:rStyle w:val="KeywordTok"/>
        </w:rPr>
        <w:t xml:space="preserve">lapply</w:t>
      </w:r>
      <w:r>
        <w:rPr>
          <w:rStyle w:val="NormalTok"/>
        </w:rPr>
        <w:t xml:space="preserve">(h1.denovo.Q,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is.same.haplo.Q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is.same.haplo.Q &lt;-</w:t>
      </w:r>
      <w:r>
        <w:rPr>
          <w:rStyle w:val="StringTok"/>
        </w:rPr>
        <w:t xml:space="preserve"> </w:t>
      </w:r>
      <w:r>
        <w:rPr>
          <w:rStyle w:val="KeywordTok"/>
        </w:rPr>
        <w:t xml:space="preserve">c</w:t>
      </w:r>
      <w:r>
        <w:rPr>
          <w:rStyle w:val="NormalTok"/>
        </w:rPr>
        <w:t xml:space="preserve">(is.same.haplo.Q,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h1.denovo.Q[[i]], </w:t>
      </w:r>
      <w:r>
        <w:br w:type="textWrapping"/>
      </w:r>
      <w:r>
        <w:rPr>
          <w:rStyle w:val="NormalTok"/>
        </w:rPr>
        <w:t xml:space="preserve">                                                           </w:t>
      </w:r>
      <w:r>
        <w:rPr>
          <w:rStyle w:val="DataTypeTok"/>
        </w:rPr>
        <w:t xml:space="preserve">h2 =</w:t>
      </w:r>
      <w:r>
        <w:rPr>
          <w:rStyle w:val="NormalTok"/>
        </w:rPr>
        <w:t xml:space="preserve"> h2.denovo.Q[[i]])</w:t>
      </w:r>
      <w:r>
        <w:rPr>
          <w:rStyle w:val="OperatorTok"/>
        </w:rPr>
        <w:t xml:space="preserve">$</w:t>
      </w:r>
      <w:r>
        <w:rPr>
          <w:rStyle w:val="NormalTok"/>
        </w:rPr>
        <w:t xml:space="preserve">is.same.haplo)</w:t>
      </w:r>
      <w:r>
        <w:br w:type="textWrapping"/>
      </w:r>
      <w:r>
        <w:rPr>
          <w:rStyle w:val="NormalTok"/>
        </w:rPr>
        <w:t xml:space="preserve">is.same.haplo.Q</w:t>
      </w:r>
    </w:p>
    <w:p>
      <w:pPr>
        <w:pStyle w:val="SourceCode"/>
      </w:pPr>
      <w:r>
        <w:rPr>
          <w:rStyle w:val="VerbatimChar"/>
        </w:rPr>
        <w:t xml:space="preserve">## [1] TRUE TRUE TRUE</w:t>
      </w:r>
    </w:p>
    <w:p>
      <w:pPr>
        <w:pStyle w:val="FirstParagraph"/>
      </w:pPr>
      <w:r>
        <w:t xml:space="preserve">The results indicate a correct linkage phase estimation in all linkage groups. However, due to local marker misplacement, the re-estimated map is longer than the one estimated considering the simulated (correct) order. Since these local misplacement didn’t cause big disturbances in the map, the results obtained using the MDS algorithm still provide a good order to proceed with further analysis.</w:t>
      </w:r>
    </w:p>
    <w:p>
      <w:pPr>
        <w:pStyle w:val="Heading1"/>
      </w:pPr>
      <w:bookmarkStart w:id="43" w:name="genotype-conditional-probabilities"/>
      <w:bookmarkEnd w:id="43"/>
      <w:r>
        <w:t xml:space="preserve">Genotype conditional probabilities</w:t>
      </w:r>
    </w:p>
    <w:p>
      <w:pPr>
        <w:pStyle w:val="FirstParagraph"/>
      </w:pPr>
      <w:r>
        <w:t xml:space="preserve">In order to use the genetic map in QTL, we need to obtain the conditional probability of all possible 400 genotypes along the three linkage groups for all individuals in the full-sib population. This can be computed using the function</w:t>
      </w:r>
      <w:r>
        <w:t xml:space="preserve"> </w:t>
      </w:r>
      <w:r>
        <w:rPr>
          <w:rStyle w:val="VerbatimChar"/>
        </w:rPr>
        <w:t xml:space="preserve">calc_genoprob</w:t>
      </w:r>
      <w:r>
        <w:t xml:space="preserve">.</w:t>
      </w:r>
    </w:p>
    <w:p>
      <w:pPr>
        <w:pStyle w:val="SourceCode"/>
      </w:pPr>
      <w:r>
        <w:rPr>
          <w:rStyle w:val="NormalTok"/>
        </w:rPr>
        <w:t xml:space="preserve">genoprob &lt;-</w:t>
      </w:r>
      <w:r>
        <w:rPr>
          <w:rStyle w:val="StringTok"/>
        </w:rPr>
        <w:t xml:space="preserve"> </w:t>
      </w:r>
      <w:r>
        <w:rPr>
          <w:rStyle w:val="KeywordTok"/>
        </w:rPr>
        <w:t xml:space="preserve">lapply</w:t>
      </w:r>
      <w:r>
        <w:rPr>
          <w:rStyle w:val="NormalTok"/>
        </w:rPr>
        <w:t xml:space="preserve">(maps.denovo, calc_genoprob)</w:t>
      </w:r>
    </w:p>
    <w:p>
      <w:pPr>
        <w:pStyle w:val="FirstParagraph"/>
      </w:pPr>
      <w:r>
        <w:t xml:space="preserve">Each position of the object</w:t>
      </w:r>
      <w:r>
        <w:t xml:space="preserve"> </w:t>
      </w:r>
      <w:r>
        <w:rPr>
          <w:rStyle w:val="VerbatimChar"/>
        </w:rPr>
        <w:t xml:space="preserve">genoprob</w:t>
      </w:r>
      <w:r>
        <w:t xml:space="preserve"> </w:t>
      </w:r>
      <w:r>
        <w:t xml:space="preserve">contains two elements: an array of dimensions</w:t>
      </w:r>
      <w:r>
        <w:t xml:space="preserve"> </w:t>
      </w:r>
      <m:oMath>
        <m:r>
          <m:t>400</m:t>
        </m:r>
        <m:r>
          <m:t>×</m:t>
        </m:r>
        <m:r>
          <m:t>n</m:t>
        </m:r>
        <m:r>
          <m:t>u</m:t>
        </m:r>
        <m:r>
          <m:t>m</m:t>
        </m:r>
        <m:r>
          <m:t>b</m:t>
        </m:r>
        <m:r>
          <m:t>e</m:t>
        </m:r>
        <m:r>
          <m:t>r</m:t>
        </m:r>
        <m:r>
          <m:t> </m:t>
        </m:r>
        <m:r>
          <m:t>o</m:t>
        </m:r>
        <m:r>
          <m:t>f</m:t>
        </m:r>
        <m:r>
          <m:t> </m:t>
        </m:r>
        <m:r>
          <m:t>m</m:t>
        </m:r>
        <m:r>
          <m:t>a</m:t>
        </m:r>
        <m:r>
          <m:t>r</m:t>
        </m:r>
        <m:r>
          <m:t>k</m:t>
        </m:r>
        <m:r>
          <m:t>e</m:t>
        </m:r>
        <m:r>
          <m:t>r</m:t>
        </m:r>
        <m:r>
          <m:t>s</m:t>
        </m:r>
        <m:r>
          <m:t>×</m:t>
        </m:r>
        <m:r>
          <m:t>n</m:t>
        </m:r>
        <m:r>
          <m:t>u</m:t>
        </m:r>
        <m:r>
          <m:t>m</m:t>
        </m:r>
        <m:r>
          <m:t>b</m:t>
        </m:r>
        <m:r>
          <m:t>e</m:t>
        </m:r>
        <m:r>
          <m:t>r</m:t>
        </m:r>
        <m:r>
          <m:t> </m:t>
        </m:r>
        <m:r>
          <m:t>o</m:t>
        </m:r>
        <m:r>
          <m:t>f</m:t>
        </m:r>
        <m:r>
          <m:t> </m:t>
        </m:r>
        <m:r>
          <m:t>i</m:t>
        </m:r>
        <m:r>
          <m:t>n</m:t>
        </m:r>
        <m:r>
          <m:t>d</m:t>
        </m:r>
        <m:r>
          <m:t>i</m:t>
        </m:r>
        <m:r>
          <m:t>v</m:t>
        </m:r>
        <m:r>
          <m:t>i</m:t>
        </m:r>
        <m:r>
          <m:t>d</m:t>
        </m:r>
        <m:r>
          <m:t>u</m:t>
        </m:r>
        <m:r>
          <m:t>a</m:t>
        </m:r>
        <m:r>
          <m:t>l</m:t>
        </m:r>
        <m:r>
          <m:t>s</m:t>
        </m:r>
      </m:oMath>
      <w:r>
        <w:t xml:space="preserve"> </w:t>
      </w:r>
      <w:r>
        <w:t xml:space="preserve">and the position of the markers in the maps in centimorgans. A graphical representation of the genotype probabilities along the three linkage groups in any individual (in this case individual 1) can be obtained using</w:t>
      </w:r>
    </w:p>
    <w:p>
      <w:pPr>
        <w:pStyle w:val="SourceCode"/>
      </w:pPr>
      <w:r>
        <w:rPr>
          <w:rStyle w:val="NormalTok"/>
        </w:rPr>
        <w:t xml:space="preserve">ind &lt;-</w:t>
      </w:r>
      <w:r>
        <w:rPr>
          <w:rStyle w:val="StringTok"/>
        </w:rPr>
        <w:t xml:space="preserve"> </w:t>
      </w:r>
      <w:r>
        <w:rPr>
          <w:rStyle w:val="DecValTok"/>
        </w:rPr>
        <w:t xml:space="preserve">1</w:t>
      </w:r>
      <w:r>
        <w:br w:type="textWrapping"/>
      </w:r>
      <w:r>
        <w:rPr>
          <w:rStyle w:val="NormalTok"/>
        </w:rPr>
        <w:t xml:space="preserve">dg &lt;-</w:t>
      </w:r>
      <w:r>
        <w:rPr>
          <w:rStyle w:val="StringTok"/>
        </w:rPr>
        <w:t xml:space="preserve"> </w:t>
      </w:r>
      <w:r>
        <w:rPr>
          <w:rStyle w:val="KeywordTok"/>
        </w:rPr>
        <w:t xml:space="preserve">sapply</w:t>
      </w:r>
      <w:r>
        <w:rPr>
          <w:rStyle w:val="NormalTok"/>
        </w:rPr>
        <w:t xml:space="preserve">(genoprob, </w:t>
      </w:r>
      <w:r>
        <w:rPr>
          <w:rStyle w:val="ControlFlowTok"/>
        </w:rPr>
        <w:t xml:space="preserve">function</w:t>
      </w:r>
      <w:r>
        <w:rPr>
          <w:rStyle w:val="NormalTok"/>
        </w:rPr>
        <w:t xml:space="preserve"> (x) </w:t>
      </w:r>
      <w:r>
        <w:rPr>
          <w:rStyle w:val="KeywordTok"/>
        </w:rPr>
        <w:t xml:space="preserve">max</w:t>
      </w:r>
      <w:r>
        <w:rPr>
          <w:rStyle w:val="NormalTok"/>
        </w:rPr>
        <w:t xml:space="preserve">(x</w:t>
      </w:r>
      <w:r>
        <w:rPr>
          <w:rStyle w:val="OperatorTok"/>
        </w:rPr>
        <w:t xml:space="preserve">$</w:t>
      </w:r>
      <w:r>
        <w:rPr>
          <w:rStyle w:val="NormalTok"/>
        </w:rPr>
        <w:t xml:space="preserve">map))</w:t>
      </w:r>
      <w:r>
        <w:br w:type="textWrapping"/>
      </w:r>
      <w:r>
        <w:rPr>
          <w:rStyle w:val="NormalTok"/>
        </w:rPr>
        <w:t xml:space="preserve">dg &lt;-</w:t>
      </w:r>
      <w:r>
        <w:rPr>
          <w:rStyle w:val="StringTok"/>
        </w:rPr>
        <w:t xml:space="preserve"> </w:t>
      </w:r>
      <w:r>
        <w:rPr>
          <w:rStyle w:val="NormalTok"/>
        </w:rPr>
        <w:t xml:space="preserve">dg</w:t>
      </w:r>
      <w:r>
        <w:rPr>
          <w:rStyle w:val="OperatorTok"/>
        </w:rPr>
        <w:t xml:space="preserve">/</w:t>
      </w:r>
      <w:r>
        <w:rPr>
          <w:rStyle w:val="KeywordTok"/>
        </w:rPr>
        <w:t xml:space="preserve">max</w:t>
      </w:r>
      <w:r>
        <w:rPr>
          <w:rStyle w:val="NormalTok"/>
        </w:rPr>
        <w:t xml:space="preserve">(dg)</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widths =</w:t>
      </w:r>
      <w:r>
        <w:rPr>
          <w:rStyle w:val="NormalTok"/>
        </w:rPr>
        <w:t xml:space="preserve"> dg)</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  d &lt;-</w:t>
      </w:r>
      <w:r>
        <w:rPr>
          <w:rStyle w:val="StringTok"/>
        </w:rPr>
        <w:t xml:space="preserve"> </w:t>
      </w:r>
      <w:r>
        <w:rPr>
          <w:rStyle w:val="NormalTok"/>
        </w:rPr>
        <w:t xml:space="preserve">genoprob[[i]]</w:t>
      </w:r>
      <w:r>
        <w:rPr>
          <w:rStyle w:val="OperatorTok"/>
        </w:rPr>
        <w:t xml:space="preserve">$</w:t>
      </w:r>
      <w:r>
        <w:rPr>
          <w:rStyle w:val="NormalTok"/>
        </w:rPr>
        <w:t xml:space="preserve">map</w:t>
      </w:r>
      <w:r>
        <w:br w:type="textWrapping"/>
      </w:r>
      <w:r>
        <w:rPr>
          <w:rStyle w:val="NormalTok"/>
        </w:rPr>
        <w:t xml:space="preserve">  </w:t>
      </w:r>
      <w:r>
        <w:rPr>
          <w:rStyle w:val="KeywordTok"/>
        </w:rPr>
        <w:t xml:space="preserve">image</w:t>
      </w:r>
      <w:r>
        <w:rPr>
          <w:rStyle w:val="NormalTok"/>
        </w:rPr>
        <w:t xml:space="preserve">(</w:t>
      </w:r>
      <w:r>
        <w:rPr>
          <w:rStyle w:val="KeywordTok"/>
        </w:rPr>
        <w:t xml:space="preserve">t</w:t>
      </w:r>
      <w:r>
        <w:rPr>
          <w:rStyle w:val="NormalTok"/>
        </w:rPr>
        <w:t xml:space="preserve">(genoprob[[i]]</w:t>
      </w:r>
      <w:r>
        <w:rPr>
          <w:rStyle w:val="OperatorTok"/>
        </w:rPr>
        <w:t xml:space="preserve">$</w:t>
      </w:r>
      <w:r>
        <w:rPr>
          <w:rStyle w:val="NormalTok"/>
        </w:rPr>
        <w:t xml:space="preserve">probs[,,ind]),</w:t>
      </w:r>
      <w:r>
        <w:br w:type="textWrapping"/>
      </w:r>
      <w:r>
        <w:rPr>
          <w:rStyle w:val="NormalTok"/>
        </w:rPr>
        <w:t xml:space="preserve">        </w:t>
      </w:r>
      <w:r>
        <w:rPr>
          <w:rStyle w:val="DataTypeTok"/>
        </w:rPr>
        <w:t xml:space="preserve">col=</w:t>
      </w:r>
      <w:r>
        <w:rPr>
          <w:rStyle w:val="NormalTok"/>
        </w:rPr>
        <w:t xml:space="preserve">RColorBrewer</w:t>
      </w:r>
      <w:r>
        <w:rPr>
          <w:rStyle w:val="OperatorTok"/>
        </w:rPr>
        <w:t xml:space="preserve">::</w:t>
      </w:r>
      <w:r>
        <w:rPr>
          <w:rStyle w:val="KeywordTok"/>
        </w:rPr>
        <w:t xml:space="preserve">brewer.pal</w:t>
      </w:r>
      <w:r>
        <w:rPr>
          <w:rStyle w:val="NormalTok"/>
        </w:rPr>
        <w:t xml:space="preserve">(</w:t>
      </w:r>
      <w:r>
        <w:rPr>
          <w:rStyle w:val="DataTypeTok"/>
        </w:rPr>
        <w:t xml:space="preserve">n=</w:t>
      </w:r>
      <w:r>
        <w:rPr>
          <w:rStyle w:val="DecValTok"/>
        </w:rPr>
        <w:t xml:space="preserve">9</w:t>
      </w:r>
      <w:r>
        <w:rPr>
          <w:rStyle w:val="NormalTok"/>
        </w:rPr>
        <w:t xml:space="preserve"> , </w:t>
      </w:r>
      <w:r>
        <w:rPr>
          <w:rStyle w:val="DataTypeTok"/>
        </w:rPr>
        <w:t xml:space="preserve">name =</w:t>
      </w:r>
      <w:r>
        <w:rPr>
          <w:rStyle w:val="NormalTok"/>
        </w:rPr>
        <w:t xml:space="preserve"> </w:t>
      </w:r>
      <w:r>
        <w:rPr>
          <w:rStyle w:val="StringTok"/>
        </w:rPr>
        <w:t xml:space="preserve">"YlOrRd"</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"Markers"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"LG"</w:t>
      </w:r>
      <w:r>
        <w:rPr>
          <w:rStyle w:val="NormalTok"/>
        </w:rPr>
        <w:t xml:space="preserve">, i))</w:t>
      </w:r>
      <w:r>
        <w:br w:type="textWrapping"/>
      </w:r>
      <w:r>
        <w:rPr>
          <w:rStyle w:val="NormalTok"/>
        </w:rPr>
        <w:t xml:space="preserve">  </w:t>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 =</w:t>
      </w:r>
      <w:r>
        <w:rPr>
          <w:rStyle w:val="NormalTok"/>
        </w:rPr>
        <w:t xml:space="preserve"> d</w:t>
      </w:r>
      <w:r>
        <w:rPr>
          <w:rStyle w:val="OperatorTok"/>
        </w:rPr>
        <w:t xml:space="preserve">/</w:t>
      </w:r>
      <w:r>
        <w:rPr>
          <w:rStyle w:val="KeywordTok"/>
        </w:rPr>
        <w:t xml:space="preserve">max</w:t>
      </w:r>
      <w:r>
        <w:rPr>
          <w:rStyle w:val="NormalTok"/>
        </w:rPr>
        <w:t xml:space="preserve">(d),</w:t>
      </w:r>
      <w:r>
        <w:br w:type="textWrapping"/>
      </w:r>
      <w:r>
        <w:rPr>
          <w:rStyle w:val="NormalTok"/>
        </w:rPr>
        <w:t xml:space="preserve">       </w:t>
      </w:r>
      <w:r>
        <w:rPr>
          <w:rStyle w:val="DataTypeTok"/>
        </w:rPr>
        <w:t xml:space="preserve">labels =</w:t>
      </w:r>
      <w:r>
        <w:rPr>
          <w:rStyle w:val="KeywordTok"/>
        </w:rPr>
        <w:t xml:space="preserve">rep</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(d)), </w:t>
      </w:r>
      <w:r>
        <w:rPr>
          <w:rStyle w:val="DataTypeTok"/>
        </w:rPr>
        <w:t xml:space="preserve">las=</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genoprob-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figure, the x-axis represents the genetic map and the y-axis represents the 400 possible genotypes in the full-sib population. The color scale varies from dark purple (high probabilityes) to light yellow (low probabilities). The</w:t>
      </w:r>
      <w:r>
        <w:t xml:space="preserve"> </w:t>
      </w:r>
      <w:r>
        <w:rPr>
          <w:rStyle w:val="VerbatimChar"/>
        </w:rPr>
        <w:t xml:space="preserve">genoprob</w:t>
      </w:r>
      <w:r>
        <w:t xml:space="preserve"> </w:t>
      </w:r>
      <w:r>
        <w:t xml:space="preserve">object obtained here can be used to perform QTL analysis using the R package</w:t>
      </w:r>
      <w:r>
        <w:t xml:space="preserve"> </w:t>
      </w:r>
      <w:r>
        <w:rPr>
          <w:rStyle w:val="VerbatimChar"/>
        </w:rPr>
        <w:t xml:space="preserve">QTLpoly</w:t>
      </w:r>
      <w:r>
        <w:t xml:space="preserve"> </w:t>
      </w:r>
      <w:r>
        <w:t xml:space="preserve">(G. da S. Pereira et al. 2019)</w:t>
      </w:r>
      <w:r>
        <w:t xml:space="preserve">, which is an under development software to map multiple QTLs in full-sib families of outcrossing autopolyploid species.</w:t>
      </w:r>
    </w:p>
    <w:p>
      <w:pPr>
        <w:pStyle w:val="Heading1"/>
      </w:pPr>
      <w:bookmarkStart w:id="45" w:name="references"/>
      <w:bookmarkEnd w:id="45"/>
      <w:r>
        <w:t xml:space="preserve">References</w:t>
      </w:r>
    </w:p>
    <w:p>
      <w:pPr>
        <w:pStyle w:val="Bibliography"/>
      </w:pPr>
      <w:r>
        <w:t xml:space="preserve">Mollinari, Marcelo, and Antonio AF Garcia. 2018. “Linkage Analysis and Haplotype Phasing in Experimental Autopolyploid Populations with High Ploidy Level Using Hidden Markov Models.”</w:t>
      </w:r>
      <w:r>
        <w:t xml:space="preserve"> </w:t>
      </w:r>
      <w:r>
        <w:rPr>
          <w:i/>
        </w:rPr>
        <w:t xml:space="preserve">Plos One</w:t>
      </w:r>
      <w:r>
        <w:t xml:space="preserve">, no. Under review.</w:t>
      </w:r>
      <w:r>
        <w:t xml:space="preserve"> </w:t>
      </w:r>
      <w:hyperlink r:id="rId22">
        <w:r>
          <w:rPr>
            <w:rStyle w:val="Hyperlink"/>
          </w:rPr>
          <w:t xml:space="preserve">https://doi.org/10.1101/415232</w:t>
        </w:r>
      </w:hyperlink>
      <w:r>
        <w:t xml:space="preserve">.</w:t>
      </w:r>
    </w:p>
    <w:p>
      <w:pPr>
        <w:pStyle w:val="Bibliography"/>
      </w:pPr>
      <w:r>
        <w:t xml:space="preserve">Mollinari, Marcelo, Olokulu Bode, Pereira Guilhereme da S., Dorcus Gemenet, Craig Yencho, and Zhao-Bang Zeng. 2019. “Construction of an Integrated High-Density Map in Hexaploid Sweetpotato Using Mappoly,” no. in preparation.</w:t>
      </w:r>
    </w:p>
    <w:p>
      <w:pPr>
        <w:pStyle w:val="Bibliography"/>
      </w:pPr>
      <w:r>
        <w:t xml:space="preserve">Pereira, Guilherme da Silva, Dorcus C. Gemenet, Marcelo Mollinari, Bode Olukolu, Federico Diaz, Veronica Mosquera, Wolfgang Gruneberg, Awais Khan, Craig Yencho, and and Zhao-Bang Zeng. 2019. “Multiple Qtl Mapping in Autopolyploids: A Random-Effect Model Approach with Application in a Hexaploid Sweetpotato Full-Sib Population,” no. in preparation.</w:t>
      </w:r>
    </w:p>
    <w:p>
      <w:pPr>
        <w:pStyle w:val="Bibliography"/>
      </w:pPr>
      <w:r>
        <w:t xml:space="preserve">Preedy, K. F., and C. A. Hackett. 2016. “A Rapid Marker Ordering Approach for High-Density Genetic Linkage Maps in Experimental Autotetraploid Populations Using Multidimensional Scaling.”</w:t>
      </w:r>
      <w:r>
        <w:t xml:space="preserve"> </w:t>
      </w:r>
      <w:r>
        <w:rPr>
          <w:i/>
        </w:rPr>
        <w:t xml:space="preserve">Theor. Appl. Genet.</w:t>
      </w:r>
      <w:r>
        <w:t xml:space="preserve"> </w:t>
      </w:r>
      <w:r>
        <w:t xml:space="preserve">129 (11): 2117–32. doi:</w:t>
      </w:r>
      <w:hyperlink r:id="rId46">
        <w:r>
          <w:rPr>
            <w:rStyle w:val="Hyperlink"/>
          </w:rPr>
          <w:t xml:space="preserve">10.1007/s00122-016-2761-8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5c8f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6" Target="https://doi.org/10.1007/s00122-016-2761-8" TargetMode="External" /><Relationship Type="http://schemas.openxmlformats.org/officeDocument/2006/relationships/hyperlink" Id="rId22" Target="https://doi.org/10.1101/415232"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07/s00122-016-2761-8" TargetMode="External" /><Relationship Type="http://schemas.openxmlformats.org/officeDocument/2006/relationships/hyperlink" Id="rId22" Target="https://doi.org/10.1101/4152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genetic map in an hexaploid full-sib population using MAPpoly</dc:title>
  <dc:creator>Marcelo Mollinari, Guilhereme Pereira, A Augusto F Garcia and Zhao-Bang Zeng</dc:creator>
  <dcterms:created xsi:type="dcterms:W3CDTF">2018-11-20T18:33:33Z</dcterms:created>
  <dcterms:modified xsi:type="dcterms:W3CDTF">2018-11-20T18:33:33Z</dcterms:modified>
</cp:coreProperties>
</file>