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5C274D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F1C3D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023377" w:history="1">
            <w:r w:rsidR="008F1C3D" w:rsidRPr="0073406E">
              <w:rPr>
                <w:rStyle w:val="a5"/>
                <w:rFonts w:cs="Times New Roman"/>
                <w:noProof/>
              </w:rPr>
              <w:t>Графический метод.</w:t>
            </w:r>
            <w:r w:rsidR="008F1C3D">
              <w:rPr>
                <w:noProof/>
                <w:webHidden/>
              </w:rPr>
              <w:tab/>
            </w:r>
            <w:r w:rsidR="008F1C3D">
              <w:rPr>
                <w:noProof/>
                <w:webHidden/>
              </w:rPr>
              <w:fldChar w:fldCharType="begin"/>
            </w:r>
            <w:r w:rsidR="008F1C3D">
              <w:rPr>
                <w:noProof/>
                <w:webHidden/>
              </w:rPr>
              <w:instrText xml:space="preserve"> PAGEREF _Toc150023377 \h </w:instrText>
            </w:r>
            <w:r w:rsidR="008F1C3D">
              <w:rPr>
                <w:noProof/>
                <w:webHidden/>
              </w:rPr>
            </w:r>
            <w:r w:rsidR="008F1C3D"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3</w:t>
            </w:r>
            <w:r w:rsidR="008F1C3D">
              <w:rPr>
                <w:noProof/>
                <w:webHidden/>
              </w:rPr>
              <w:fldChar w:fldCharType="end"/>
            </w:r>
          </w:hyperlink>
        </w:p>
        <w:p w:rsidR="008F1C3D" w:rsidRDefault="008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8" w:history="1">
            <w:r w:rsidRPr="0073406E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3D" w:rsidRDefault="008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79" w:history="1">
            <w:r w:rsidRPr="0073406E">
              <w:rPr>
                <w:rStyle w:val="a5"/>
                <w:noProof/>
              </w:rPr>
              <w:t>Метод искусственного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3D" w:rsidRDefault="008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0" w:history="1">
            <w:r w:rsidRPr="0073406E">
              <w:rPr>
                <w:rStyle w:val="a5"/>
                <w:noProof/>
              </w:rPr>
              <w:t>Двойственные задачи ЛП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3D" w:rsidRDefault="008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0023381" w:history="1">
            <w:r w:rsidRPr="0073406E">
              <w:rPr>
                <w:rStyle w:val="a5"/>
                <w:noProof/>
              </w:rPr>
              <w:t>Экономическая интерпретация двойственной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3D" w:rsidRPr="008A1295" w:rsidRDefault="008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50023382" w:history="1">
            <w:r w:rsidRPr="0073406E">
              <w:rPr>
                <w:rStyle w:val="a5"/>
                <w:noProof/>
              </w:rPr>
              <w:t>Анализ устойчивости двойственных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2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/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1" w:name="_Toc150023377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8F1C3D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A537DF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A537DF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2" w:name="_Toc150023378"/>
      <w:r>
        <w:lastRenderedPageBreak/>
        <w:t>Симплекс-метод</w:t>
      </w:r>
      <w:bookmarkEnd w:id="2"/>
    </w:p>
    <w:p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A537DF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:rsidR="00D61FD9" w:rsidRPr="00D61FD9" w:rsidRDefault="00D61FD9" w:rsidP="00937EFF">
      <w:pPr>
        <w:rPr>
          <w:rFonts w:eastAsiaTheme="majorEastAsia" w:cstheme="majorBidi"/>
        </w:rPr>
      </w:pPr>
    </w:p>
    <w:p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4760BB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4760BB"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4760BB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4760BB"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</w:t>
      </w:r>
      <w:proofErr w:type="gramStart"/>
      <w:r>
        <w:rPr>
          <w:rFonts w:eastAsiaTheme="majorEastAsia" w:cstheme="majorBidi"/>
          <w:b/>
          <w:lang w:val="en-US"/>
        </w:rPr>
        <w:t>3.6,0.8</w:t>
      </w:r>
      <w:proofErr w:type="gramEnd"/>
      <w:r>
        <w:rPr>
          <w:rFonts w:eastAsiaTheme="majorEastAsia" w:cstheme="majorBidi"/>
          <w:b/>
          <w:lang w:val="en-US"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7032F8" w:rsidRDefault="007032F8" w:rsidP="006B1D26">
      <w:pPr>
        <w:rPr>
          <w:rFonts w:eastAsiaTheme="majorEastAsia" w:cstheme="majorBidi"/>
          <w:b/>
        </w:rPr>
      </w:pPr>
    </w:p>
    <w:p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:rsidR="007032F8" w:rsidRDefault="007032F8" w:rsidP="007032F8">
      <w:pPr>
        <w:pStyle w:val="1"/>
      </w:pPr>
      <w:bookmarkStart w:id="3" w:name="_Toc150023379"/>
      <w:r>
        <w:t>Метод искусственного базиса</w:t>
      </w:r>
      <w:bookmarkEnd w:id="3"/>
    </w:p>
    <w:p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:rsidR="00FD68A9" w:rsidRPr="00FD68A9" w:rsidRDefault="00A537DF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:rsidR="00FD68A9" w:rsidRPr="00FD68A9" w:rsidRDefault="00A537DF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:rsidTr="004760BB"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:rsidR="00FD68A9" w:rsidRDefault="00FD68A9" w:rsidP="007032F8">
      <w:pPr>
        <w:rPr>
          <w:rFonts w:cs="Times New Roman"/>
        </w:rPr>
      </w:pPr>
    </w:p>
    <w:p w:rsidR="004760BB" w:rsidRPr="00FD68A9" w:rsidRDefault="00A537DF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FD68A9" w:rsidRPr="00FD68A9" w:rsidRDefault="00FD68A9" w:rsidP="007032F8"/>
    <w:p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C6654D" w:rsidRDefault="00D61FD9" w:rsidP="003525C2">
      <w:pPr>
        <w:rPr>
          <w:rFonts w:eastAsiaTheme="majorEastAsia" w:cstheme="majorBidi"/>
        </w:rPr>
      </w:pPr>
    </w:p>
    <w:p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:rsidTr="009F4A5C"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:rsidTr="009F4A5C"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:rsidTr="009F4A5C"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:rsidTr="009F4A5C">
        <w:tc>
          <w:tcPr>
            <w:tcW w:w="1168" w:type="dxa"/>
          </w:tcPr>
          <w:p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:rsidTr="00471721"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:rsidTr="00471721"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:rsidTr="00471721"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:rsidR="009F4A5C" w:rsidRDefault="009F4A5C" w:rsidP="003525C2">
      <w:pPr>
        <w:rPr>
          <w:rFonts w:eastAsiaTheme="majorEastAsia" w:cstheme="majorBidi"/>
        </w:rPr>
      </w:pPr>
    </w:p>
    <w:p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lastRenderedPageBreak/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40500C" w:rsidRPr="0040500C" w:rsidRDefault="0040500C">
      <w:pPr>
        <w:rPr>
          <w:rFonts w:eastAsiaTheme="majorEastAsia" w:cs="Times New Roman"/>
        </w:rPr>
      </w:pPr>
    </w:p>
    <w:p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:rsidTr="00C669B9"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:rsidTr="00C669B9"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>
      <w:pPr>
        <w:rPr>
          <w:rFonts w:eastAsiaTheme="majorEastAsia" w:cstheme="majorBidi"/>
          <w:b/>
        </w:rPr>
      </w:pPr>
    </w:p>
    <w:p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:rsidR="00C669B9" w:rsidRPr="00FD68A9" w:rsidRDefault="00A537DF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2B122D" w:rsidRPr="00D61FD9" w:rsidRDefault="00A537DF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A1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:rsidTr="005C274D"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:rsidR="002B122D" w:rsidRPr="00FD68A9" w:rsidRDefault="00A537DF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:rsidR="00C669B9" w:rsidRPr="002B122D" w:rsidRDefault="00C669B9">
      <w:pPr>
        <w:rPr>
          <w:rFonts w:eastAsiaTheme="majorEastAsia" w:cstheme="majorBidi"/>
          <w:b/>
        </w:rPr>
      </w:pPr>
    </w:p>
    <w:p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:rsidR="002B122D" w:rsidRDefault="002B122D">
      <w:pPr>
        <w:rPr>
          <w:rFonts w:eastAsiaTheme="majorEastAsia" w:cs="Times New Roman"/>
          <w:lang w:val="en-US"/>
        </w:rPr>
      </w:pPr>
    </w:p>
    <w:p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:rsidTr="002B122D">
        <w:tc>
          <w:tcPr>
            <w:tcW w:w="1038" w:type="dxa"/>
          </w:tcPr>
          <w:p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:rsidTr="00C325A6"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:rsidR="00C6654D" w:rsidRDefault="00C6654D" w:rsidP="00C325A6">
      <w:pPr>
        <w:rPr>
          <w:rFonts w:eastAsiaTheme="majorEastAsia" w:cstheme="majorBidi"/>
          <w:b/>
        </w:rPr>
      </w:pPr>
    </w:p>
    <w:p w:rsidR="00C6654D" w:rsidRDefault="00C6654D" w:rsidP="00C6654D">
      <w:pPr>
        <w:pStyle w:val="1"/>
      </w:pPr>
      <w:r w:rsidRPr="00FF54E7">
        <w:lastRenderedPageBreak/>
        <w:t xml:space="preserve"> </w:t>
      </w:r>
      <w:bookmarkStart w:id="4" w:name="_Toc150023380"/>
      <w:r>
        <w:t>Двойственные задачи ЛП</w:t>
      </w:r>
      <w:bookmarkEnd w:id="4"/>
    </w:p>
    <w:p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Default="00C6654D" w:rsidP="00C6654D">
      <w:r>
        <w:t>Двойственная задача к данной:</w:t>
      </w:r>
    </w:p>
    <w:p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:rsidR="00C6654D" w:rsidRDefault="00A537DF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C6654D" w:rsidRPr="00C6654D" w:rsidRDefault="00C6654D" w:rsidP="00C6654D">
      <w:pPr>
        <w:rPr>
          <w:lang w:val="en-US"/>
        </w:rPr>
      </w:pPr>
    </w:p>
    <w:p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</w:t>
      </w:r>
      <w:proofErr w:type="gramStart"/>
      <w:r w:rsidRPr="00FF54E7">
        <w:rPr>
          <w:rFonts w:eastAsiaTheme="majorEastAsia" w:cstheme="majorBidi"/>
          <w:b/>
        </w:rPr>
        <w:t>3.6,0.8</w:t>
      </w:r>
      <w:proofErr w:type="gramEnd"/>
      <w:r w:rsidRPr="00FF54E7">
        <w:rPr>
          <w:rFonts w:eastAsiaTheme="majorEastAsia" w:cstheme="majorBidi"/>
          <w:b/>
        </w:rPr>
        <w:t>,0,0)</w:t>
      </w:r>
    </w:p>
    <w:p w:rsidR="00C6654D" w:rsidRDefault="00C6654D" w:rsidP="00C6654D">
      <w:pPr>
        <w:rPr>
          <w:rFonts w:eastAsiaTheme="majorEastAsia" w:cstheme="majorBidi"/>
          <w:b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2</w:t>
      </w:r>
    </w:p>
    <w:p w:rsidR="00C6654D" w:rsidRDefault="00A537DF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897563" w:rsidRDefault="00A537DF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:rsidTr="00EC6FD3">
        <w:tc>
          <w:tcPr>
            <w:tcW w:w="1335" w:type="dxa"/>
            <w:shd w:val="clear" w:color="auto" w:fill="FFFFFF" w:themeFill="background1"/>
          </w:tcPr>
          <w:p w:rsidR="00EC6FD3" w:rsidRPr="00EC08BB" w:rsidRDefault="00EC6FD3" w:rsidP="00242DE9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Pr="002E00C4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:rsidTr="00EC6FD3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:rsidTr="00242DE9"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C6FD3" w:rsidRDefault="00EC6FD3" w:rsidP="00242DE9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C6FD3" w:rsidRPr="009307D6" w:rsidRDefault="00EC6FD3" w:rsidP="00242DE9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:rsidR="00027A67" w:rsidRDefault="00027A67" w:rsidP="00EC6FD3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(3</w:t>
      </w:r>
      <w:proofErr w:type="gramStart"/>
      <w:r>
        <w:rPr>
          <w:rFonts w:eastAsiaTheme="majorEastAsia" w:cstheme="majorBidi"/>
          <w:lang w:val="en-US"/>
        </w:rPr>
        <w:t>,2</w:t>
      </w:r>
      <w:proofErr w:type="gramEnd"/>
      <w:r>
        <w:rPr>
          <w:rFonts w:eastAsiaTheme="majorEastAsia" w:cstheme="majorBidi"/>
          <w:lang w:val="en-US"/>
        </w:rPr>
        <w:t>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0.4</m:t>
                  </m:r>
                </m:e>
              </m:mr>
            </m:m>
          </m:e>
        </m:d>
      </m:oMath>
      <w:proofErr w:type="gramStart"/>
      <w:r>
        <w:rPr>
          <w:rFonts w:eastAsiaTheme="majorEastAsia" w:cstheme="majorBidi"/>
          <w:lang w:val="en-US"/>
        </w:rPr>
        <w:t>=(</w:t>
      </w:r>
      <w:proofErr w:type="gramEnd"/>
      <w:r>
        <w:rPr>
          <w:rFonts w:eastAsiaTheme="majorEastAsia" w:cstheme="majorBidi"/>
          <w:lang w:val="en-US"/>
        </w:rPr>
        <w:t>1,4;0.2)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t>Y1=1.4; Y2=0.2</w:t>
      </w:r>
    </w:p>
    <w:p w:rsidR="002159BB" w:rsidRDefault="002159BB" w:rsidP="002159BB">
      <w:pPr>
        <w:rPr>
          <w:rFonts w:eastAsiaTheme="majorEastAsia" w:cstheme="majorBidi"/>
          <w:b/>
          <w:lang w:val="en-US"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>
        <w:rPr>
          <w:rFonts w:eastAsiaTheme="majorEastAsia" w:cstheme="majorBidi"/>
          <w:b/>
          <w:lang w:val="en-US"/>
        </w:rPr>
        <w:t xml:space="preserve"> = 12.4</w:t>
      </w:r>
    </w:p>
    <w:p w:rsidR="00FF54E7" w:rsidRDefault="00FF54E7">
      <w:pPr>
        <w:spacing w:before="0" w:line="259" w:lineRule="auto"/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  <w:lang w:val="en-US"/>
        </w:rPr>
        <w:br w:type="page"/>
      </w:r>
    </w:p>
    <w:p w:rsidR="00FF54E7" w:rsidRDefault="00FF54E7" w:rsidP="002159BB">
      <w:pPr>
        <w:rPr>
          <w:rFonts w:eastAsiaTheme="majorEastAsia" w:cstheme="majorBidi"/>
          <w:b/>
          <w:lang w:val="en-US"/>
        </w:rPr>
      </w:pPr>
    </w:p>
    <w:p w:rsidR="00FF54E7" w:rsidRDefault="00FF54E7" w:rsidP="00FF54E7">
      <w:pPr>
        <w:pStyle w:val="1"/>
      </w:pPr>
      <w:bookmarkStart w:id="5" w:name="_Toc150023381"/>
      <w:r>
        <w:t>Экономическая интерпретация двойственной задачи</w:t>
      </w:r>
      <w:bookmarkEnd w:id="5"/>
    </w:p>
    <w:p w:rsidR="00FF54E7" w:rsidRDefault="00FF54E7" w:rsidP="00FF54E7"/>
    <w:p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:rsidTr="002414F3">
        <w:tc>
          <w:tcPr>
            <w:tcW w:w="1980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:rsidTr="002414F3">
        <w:tc>
          <w:tcPr>
            <w:tcW w:w="1980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F54E7" w:rsidRPr="00BE7388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BE7388" w:rsidRDefault="00A537DF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-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:rsidR="00FF54E7" w:rsidRPr="007E7693" w:rsidRDefault="00A537DF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BE7388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:rsidR="00FF54E7" w:rsidRPr="007E7693" w:rsidRDefault="00A537DF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:rsidR="00FF54E7" w:rsidRPr="009235D3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:rsidR="00FF54E7" w:rsidRDefault="00A537DF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9B720" wp14:editId="1233020C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  <w:shd w:val="clear" w:color="auto" w:fill="8496B0" w:themeFill="text2" w:themeFillTint="99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:rsidTr="00BB4962">
        <w:tc>
          <w:tcPr>
            <w:tcW w:w="805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FF54E7" w:rsidP="00FF54E7">
      <w:pPr>
        <w:rPr>
          <w:rFonts w:eastAsiaTheme="minorEastAsia" w:cs="Times New Roman"/>
          <w:szCs w:val="28"/>
        </w:rPr>
      </w:pPr>
    </w:p>
    <w:p w:rsidR="00FF54E7" w:rsidRPr="0072383D" w:rsidRDefault="00A537DF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:rsidTr="00BB4962">
        <w:tc>
          <w:tcPr>
            <w:tcW w:w="942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:rsidTr="00BB4962">
        <w:tc>
          <w:tcPr>
            <w:tcW w:w="942" w:type="dxa"/>
            <w:shd w:val="clear" w:color="auto" w:fill="8496B0" w:themeFill="text2" w:themeFillTint="99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Tr="00BB4962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Pr="00C812A6" w:rsidRDefault="00FF54E7" w:rsidP="00FF54E7">
      <w:pPr>
        <w:rPr>
          <w:rFonts w:eastAsiaTheme="minorEastAsia" w:cs="Times New Roman"/>
          <w:szCs w:val="28"/>
        </w:rPr>
      </w:pPr>
    </w:p>
    <w:p w:rsidR="00FF54E7" w:rsidRDefault="00A537DF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:rsidTr="00BB4962">
        <w:tc>
          <w:tcPr>
            <w:tcW w:w="942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Pr="0072383D" w:rsidRDefault="00BB4962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:rsidTr="00BB4962">
        <w:tc>
          <w:tcPr>
            <w:tcW w:w="942" w:type="dxa"/>
            <w:shd w:val="clear" w:color="auto" w:fill="8496B0" w:themeFill="text2" w:themeFillTint="99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:rsidTr="00BB4962">
        <w:tc>
          <w:tcPr>
            <w:tcW w:w="942" w:type="dxa"/>
          </w:tcPr>
          <w:p w:rsidR="00BB4962" w:rsidRDefault="00BB4962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BB4962" w:rsidRPr="0072383D" w:rsidRDefault="00BB4962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BB4962" w:rsidRPr="00646E70" w:rsidRDefault="00BB4962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:rsidR="00BB4962" w:rsidRDefault="00BB4962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A537DF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:rsidTr="002414F3">
        <w:tc>
          <w:tcPr>
            <w:tcW w:w="942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:rsidR="00FF54E7" w:rsidRPr="0072383D" w:rsidRDefault="00FF54E7" w:rsidP="002414F3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:rsidR="00FF54E7" w:rsidRPr="00646E70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:rsidR="00FF54E7" w:rsidRPr="007A7E85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:rsidTr="002414F3">
        <w:tc>
          <w:tcPr>
            <w:tcW w:w="942" w:type="dxa"/>
          </w:tcPr>
          <w:p w:rsidR="00FF54E7" w:rsidRDefault="00FF54E7" w:rsidP="002414F3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:rsidR="00FF54E7" w:rsidRPr="0072383D" w:rsidRDefault="00FF54E7" w:rsidP="002414F3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:rsidR="00FF54E7" w:rsidRPr="00466C83" w:rsidRDefault="00FF54E7" w:rsidP="002414F3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:rsidR="00FF54E7" w:rsidRDefault="00FF54E7" w:rsidP="002414F3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:rsidR="00FF54E7" w:rsidRDefault="00FF54E7" w:rsidP="00FF54E7">
      <w:pPr>
        <w:rPr>
          <w:rFonts w:eastAsiaTheme="minorEastAsia" w:cs="Times New Roman"/>
          <w:szCs w:val="28"/>
        </w:rPr>
      </w:pPr>
    </w:p>
    <w:p w:rsidR="00FF54E7" w:rsidRDefault="00A537DF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:rsidR="00FF54E7" w:rsidRPr="004754AA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:rsidR="00FF54E7" w:rsidRPr="003E619B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</w:t>
      </w:r>
      <w:proofErr w:type="gramStart"/>
      <w:r>
        <w:rPr>
          <w:rFonts w:eastAsiaTheme="minorEastAsia" w:cs="Times New Roman"/>
          <w:szCs w:val="28"/>
        </w:rPr>
        <w:t xml:space="preserve">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</w:t>
      </w:r>
      <w:proofErr w:type="gramEnd"/>
      <w:r>
        <w:rPr>
          <w:rFonts w:eastAsiaTheme="minorEastAsia" w:cs="Times New Roman"/>
          <w:szCs w:val="28"/>
        </w:rPr>
        <w:t xml:space="preserve">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:rsidR="00FF54E7" w:rsidRPr="00E978DB" w:rsidRDefault="00A537DF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:rsidR="00FF54E7" w:rsidRPr="0001167A" w:rsidRDefault="00A537DF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</w:t>
      </w:r>
      <w:proofErr w:type="gramStart"/>
      <w:r w:rsidR="00FF54E7" w:rsidRPr="00E978DB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</w:t>
      </w:r>
      <w:proofErr w:type="gramEnd"/>
      <w:r w:rsidR="00FF54E7">
        <w:rPr>
          <w:rFonts w:eastAsiaTheme="minorEastAsia" w:cs="Times New Roman"/>
          <w:szCs w:val="28"/>
        </w:rPr>
        <w:t xml:space="preserve">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</w:t>
      </w:r>
      <w:proofErr w:type="gramStart"/>
      <w:r w:rsidRPr="0001167A">
        <w:rPr>
          <w:rFonts w:eastAsiaTheme="minorEastAsia" w:cs="Times New Roman"/>
          <w:szCs w:val="28"/>
        </w:rPr>
        <w:t xml:space="preserve">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>,</w:t>
      </w:r>
      <w:proofErr w:type="gramEnd"/>
      <w:r w:rsidRPr="0001167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так как 3 ограничение = 0</w:t>
      </w:r>
    </w:p>
    <w:p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:rsidR="00FF54E7" w:rsidRPr="00544927" w:rsidRDefault="00A537DF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:rsidR="00FF54E7" w:rsidRPr="00544927" w:rsidRDefault="00A537DF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:rsidR="00FF54E7" w:rsidRPr="00544927" w:rsidRDefault="00A537DF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:rsidR="00FF54E7" w:rsidRPr="00544927" w:rsidRDefault="00A537DF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:rsidR="00FF54E7" w:rsidRDefault="00A537DF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:rsidR="00FF54E7" w:rsidRDefault="00A537DF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A537DF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:rsidR="00FF54E7" w:rsidRPr="001743EA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FF54E7" w:rsidRPr="00963B94" w:rsidRDefault="00A537DF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:rsidR="00FF54E7" w:rsidRDefault="00A537DF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:rsidR="00FF54E7" w:rsidRPr="00CD4AEE" w:rsidRDefault="00A537DF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:rsidR="00FF54E7" w:rsidRPr="00CD4AEE" w:rsidRDefault="00A537DF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:rsidR="00FF54E7" w:rsidRPr="00CD4AEE" w:rsidRDefault="00A537DF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=0  не выполняется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FF54E7" w:rsidRPr="00CD4AEE" w:rsidRDefault="00A537DF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FF54E7" w:rsidRPr="00CD4AEE" w:rsidRDefault="00A537DF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FF54E7" w:rsidRPr="00CD4AEE" w:rsidRDefault="00A537DF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равны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увеличения продукции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В на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0,5, при этом остатки сырья 1 вида (металл) уменьшатся на 0,5.</w:t>
      </w:r>
    </w:p>
    <w:p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:rsidR="008F1C3D" w:rsidRDefault="008F1C3D" w:rsidP="008F1C3D">
      <w:pPr>
        <w:pStyle w:val="1"/>
        <w:rPr>
          <w:rFonts w:eastAsiaTheme="minorEastAsia"/>
        </w:rPr>
      </w:pPr>
      <w:bookmarkStart w:id="6" w:name="_Toc150023382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6"/>
    </w:p>
    <w:p w:rsidR="008F1C3D" w:rsidRDefault="008F1C3D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:rsidR="008F1C3D" w:rsidRDefault="008F1C3D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:rsidR="008F1C3D" w:rsidRPr="00747D4A" w:rsidRDefault="008F1C3D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1E6C81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-450,950</m:t>
            </m:r>
          </m:e>
        </m:d>
      </m:oMath>
    </w:p>
    <w:p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8F1C3D" w:rsidRPr="00CE4F16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8F1C3D" w:rsidRPr="001B3F26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:rsidR="008F1C3D" w:rsidRPr="00DA2FDB" w:rsidRDefault="008F1C3D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475-0,5∙100+1,5∙150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225+0,5∙100+0,5∙150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</m:eqArr>
          </m:e>
        </m:d>
      </m:oMath>
      <w:r>
        <w:rPr>
          <w:rFonts w:eastAsiaTheme="minorEastAsia" w:cs="Times New Roman"/>
          <w:szCs w:val="28"/>
        </w:rPr>
        <w:t xml:space="preserve"> – входит в зону устойчивости</w:t>
      </w:r>
    </w:p>
    <w:p w:rsidR="008F1C3D" w:rsidRPr="008F1C3D" w:rsidRDefault="008F1C3D" w:rsidP="008F1C3D">
      <w:pPr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t>Первый вид ресурса в оптимальном плане недоиспользован, является недефицитным. Увеличение данного ресурса приведет лишь к росту его остатка.</w:t>
      </w:r>
    </w:p>
    <w:p w:rsid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98579F">
        <w:rPr>
          <w:rFonts w:eastAsiaTheme="minorEastAsia" w:cs="Times New Roman"/>
          <w:szCs w:val="28"/>
        </w:rPr>
        <w:t xml:space="preserve">При этом изменений в оптимальном плане не будет, так как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 xml:space="preserve">     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</w:p>
    <w:p w:rsidR="008F1C3D" w:rsidRPr="008F1C3D" w:rsidRDefault="008F1C3D" w:rsidP="008F1C3D">
      <w:pPr>
        <w:ind w:left="360"/>
        <w:rPr>
          <w:rFonts w:eastAsiaTheme="minorEastAsia" w:cs="Times New Roman"/>
          <w:szCs w:val="28"/>
        </w:rPr>
      </w:pPr>
      <w:r w:rsidRPr="008F1C3D">
        <w:rPr>
          <w:rFonts w:eastAsiaTheme="minorEastAsia" w:cs="Times New Roman"/>
          <w:szCs w:val="28"/>
        </w:rPr>
        <w:lastRenderedPageBreak/>
        <w:t xml:space="preserve">Как изменится план выпуска продукции, </w:t>
      </w:r>
      <w:proofErr w:type="gramStart"/>
      <w:r w:rsidRPr="008F1C3D">
        <w:rPr>
          <w:rFonts w:eastAsiaTheme="minorEastAsia" w:cs="Times New Roman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=100,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=-150</m:t>
        </m:r>
      </m:oMath>
      <w:r w:rsidRPr="008F1C3D">
        <w:rPr>
          <w:rFonts w:eastAsiaTheme="minorEastAsia" w:cs="Times New Roman"/>
          <w:szCs w:val="28"/>
        </w:rPr>
        <w:t>?</w:t>
      </w:r>
      <w:proofErr w:type="gramEnd"/>
    </w:p>
    <w:p w:rsidR="008F1C3D" w:rsidRDefault="008F1C3D" w:rsidP="008F1C3D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Оптимальный план не изменится, причем прибыль станет равной 1050+100-450 = 700</w:t>
      </w:r>
    </w:p>
    <w:p w:rsidR="008F1C3D" w:rsidRPr="007439A6" w:rsidRDefault="008F1C3D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350, 0, 0, 650, 0, 0)</m:t>
          </m:r>
        </m:oMath>
      </m:oMathPara>
    </w:p>
    <w:p w:rsidR="008F1C3D" w:rsidRDefault="008F1C3D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:rsidR="002159BB" w:rsidRPr="00FF54E7" w:rsidRDefault="002159BB" w:rsidP="00EC6FD3"/>
    <w:sectPr w:rsidR="002159BB" w:rsidRPr="00FF54E7" w:rsidSect="00C42AF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7DF" w:rsidRDefault="00A537DF" w:rsidP="00C42AFF">
      <w:pPr>
        <w:spacing w:before="0" w:after="0" w:line="240" w:lineRule="auto"/>
      </w:pPr>
      <w:r>
        <w:separator/>
      </w:r>
    </w:p>
  </w:endnote>
  <w:endnote w:type="continuationSeparator" w:id="0">
    <w:p w:rsidR="00A537DF" w:rsidRDefault="00A537DF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675665"/>
      <w:docPartObj>
        <w:docPartGallery w:val="Page Numbers (Bottom of Page)"/>
        <w:docPartUnique/>
      </w:docPartObj>
    </w:sdtPr>
    <w:sdtEndPr/>
    <w:sdtContent>
      <w:p w:rsidR="00C6654D" w:rsidRDefault="00C6654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295">
          <w:rPr>
            <w:noProof/>
          </w:rPr>
          <w:t>21</w:t>
        </w:r>
        <w:r>
          <w:fldChar w:fldCharType="end"/>
        </w:r>
      </w:p>
    </w:sdtContent>
  </w:sdt>
  <w:p w:rsidR="00C6654D" w:rsidRDefault="00C6654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7DF" w:rsidRDefault="00A537DF" w:rsidP="00C42AFF">
      <w:pPr>
        <w:spacing w:before="0" w:after="0" w:line="240" w:lineRule="auto"/>
      </w:pPr>
      <w:r>
        <w:separator/>
      </w:r>
    </w:p>
  </w:footnote>
  <w:footnote w:type="continuationSeparator" w:id="0">
    <w:p w:rsidR="00A537DF" w:rsidRDefault="00A537DF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4D" w:rsidRPr="00C42AFF" w:rsidRDefault="00C6654D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:rsidR="00C6654D" w:rsidRDefault="00C6654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4A99"/>
    <w:rsid w:val="00027A67"/>
    <w:rsid w:val="000C2647"/>
    <w:rsid w:val="000E5985"/>
    <w:rsid w:val="001B1889"/>
    <w:rsid w:val="001C4FF5"/>
    <w:rsid w:val="002022F7"/>
    <w:rsid w:val="002159BB"/>
    <w:rsid w:val="002167B2"/>
    <w:rsid w:val="00274B28"/>
    <w:rsid w:val="002B122D"/>
    <w:rsid w:val="002C0A62"/>
    <w:rsid w:val="002E00C4"/>
    <w:rsid w:val="003307E4"/>
    <w:rsid w:val="003525C2"/>
    <w:rsid w:val="003C78B6"/>
    <w:rsid w:val="003E49E4"/>
    <w:rsid w:val="0040500C"/>
    <w:rsid w:val="00436689"/>
    <w:rsid w:val="00471721"/>
    <w:rsid w:val="004760BB"/>
    <w:rsid w:val="004E2081"/>
    <w:rsid w:val="0050527C"/>
    <w:rsid w:val="00507FE2"/>
    <w:rsid w:val="00554733"/>
    <w:rsid w:val="0057681D"/>
    <w:rsid w:val="005C274D"/>
    <w:rsid w:val="005E25A7"/>
    <w:rsid w:val="006110A1"/>
    <w:rsid w:val="006B1D26"/>
    <w:rsid w:val="006D2C9E"/>
    <w:rsid w:val="007032F8"/>
    <w:rsid w:val="00754074"/>
    <w:rsid w:val="007A2252"/>
    <w:rsid w:val="007D4491"/>
    <w:rsid w:val="00823FD8"/>
    <w:rsid w:val="00897563"/>
    <w:rsid w:val="008A1295"/>
    <w:rsid w:val="008C2211"/>
    <w:rsid w:val="008E0ABC"/>
    <w:rsid w:val="008E7CE9"/>
    <w:rsid w:val="008F1C3D"/>
    <w:rsid w:val="009307D6"/>
    <w:rsid w:val="00937EFF"/>
    <w:rsid w:val="00957F05"/>
    <w:rsid w:val="00967EBA"/>
    <w:rsid w:val="009F4A5C"/>
    <w:rsid w:val="00A537DF"/>
    <w:rsid w:val="00AB454E"/>
    <w:rsid w:val="00B82468"/>
    <w:rsid w:val="00BB4962"/>
    <w:rsid w:val="00C325A6"/>
    <w:rsid w:val="00C42AFF"/>
    <w:rsid w:val="00C6654D"/>
    <w:rsid w:val="00C669B9"/>
    <w:rsid w:val="00D11B6A"/>
    <w:rsid w:val="00D53FE9"/>
    <w:rsid w:val="00D61FD9"/>
    <w:rsid w:val="00D902EC"/>
    <w:rsid w:val="00DF65DC"/>
    <w:rsid w:val="00E017B3"/>
    <w:rsid w:val="00EC08BB"/>
    <w:rsid w:val="00EC6FD3"/>
    <w:rsid w:val="00ED321D"/>
    <w:rsid w:val="00F4453C"/>
    <w:rsid w:val="00F45D61"/>
    <w:rsid w:val="00F70917"/>
    <w:rsid w:val="00FA331F"/>
    <w:rsid w:val="00FD68A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A6D0-99AE-430D-A642-180BCBCE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24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cp:lastPrinted>2023-11-04T17:49:00Z</cp:lastPrinted>
  <dcterms:created xsi:type="dcterms:W3CDTF">2023-09-27T09:40:00Z</dcterms:created>
  <dcterms:modified xsi:type="dcterms:W3CDTF">2023-11-04T17:53:00Z</dcterms:modified>
</cp:coreProperties>
</file>