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13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(</w:t>
      </w:r>
      <w:r w:rsidDel="00000000" w:rsidR="00000000" w:rsidRPr="00000000">
        <w:rPr>
          <w:sz w:val="28"/>
          <w:szCs w:val="28"/>
          <w:rtl w:val="0"/>
        </w:rPr>
        <w:t xml:space="preserve">Classification Algorithms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24 July 2024.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Classifying Loan Status Using Decision Trees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Lending Club Loan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loan grade, sub-grade, etc.).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loan status and evaluate the model using accuracy and ROC-AUC.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Predicting Hospital Readmission Using Logistic Regression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Readmission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values with mode for categorical variables).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hospital type, region, etc.).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hospital readmission and evaluate the model using precision, recall, and F1-score.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Classifying Digit Images Using Decision Trees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MNIST Dataset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pixel values.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Reshape data as needed for model input.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decision tree classifier to classify handwritten digits and evaluate the model using accuracy and confusion matrix.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Predicting Loan Approval Using Logistic Regression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Prediction Dataset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(e.g., fill missing values with mode for categorical variables).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(e.g., one-hot encoding for gender, married status, etc.).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numerical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to predict loan approval and evaluate the model using accuracy and confusion matrix.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Classifying Wine Quality Using Decision Trees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Wine Quality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features.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categorical variables if present.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 decision tree classifier to classify wine quality (good/bad) and evaluate the model using accuracy and ROC-AUC.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