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14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 (</w:t>
      </w:r>
      <w:r w:rsidDel="00000000" w:rsidR="00000000" w:rsidRPr="00000000">
        <w:rPr>
          <w:sz w:val="28"/>
          <w:szCs w:val="28"/>
          <w:rtl w:val="0"/>
        </w:rPr>
        <w:t xml:space="preserve">Model Evaluation and Selection 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.py or Ipynb extension file on GitHub public repo “100DaysofBytewise" and share the link in the submission form by 25 July 2024.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4kpoxldr44c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Dataset : Titanic Dataset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30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Evaluating Logistic Regression with Cross-Validation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Implement logistic regression and evaluate the model using k-fold cross-validation.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Compare the cross-validation scores with a single train-test split evaluation.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Analyzing Overfitting and Underfitting in Decision Trees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Train a decision tree classifier with varying depths to analyze overfitting and underfitting.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Plot training and validation accuracies to visualize the effects.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Calculating Precision, Recall, and F1-Score for Logistic Regression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Implement logistic regression and calculate precision, recall, and F1-score for the model.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Tip: Discuss how these metrics provide insights into model performance in  your week article.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ROC Curve Analysis for Decision Trees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Implement a decision tree classifier and plot the ROC curve.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Compute the AUC (Area Under the Curve) and interpret the results.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Comparing Model Performance with and without Cross-Validation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Train logistic regression and decision tree models with and without cross-validation.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30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Compare their performance metrics, including accuracy, precision, and recall.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