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Alonso Gieminiani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5"/>
        <w:gridCol w:w="1275"/>
        <w:gridCol w:w="1200"/>
        <w:gridCol w:w="1110"/>
        <w:gridCol w:w="1185"/>
        <w:gridCol w:w="1065"/>
        <w:gridCol w:w="1965"/>
        <w:tblGridChange w:id="0">
          <w:tblGrid>
            <w:gridCol w:w="2385"/>
            <w:gridCol w:w="1275"/>
            <w:gridCol w:w="1200"/>
            <w:gridCol w:w="1110"/>
            <w:gridCol w:w="1185"/>
            <w:gridCol w:w="1065"/>
            <w:gridCol w:w="19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C1: 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C2: 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 parece fundamental para quienes buscan destacarse en la gestión de proyectos tecnológicos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C3: 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Considero que construir modelos de datos escalables es una habilidad que define a un profesional moderno, ya que permite el crecimiento sin complicaciones en el manejo de la información.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C4: Desarrollar una solución de software utilizando técnicas que permitan sistematizar el proceso de desarrollo y mantenimiento, asegurando el logro de los objetivos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C5: Comunicarse de forma oral y escrita usando el idioma inglés en situaciones socio-laborales a un nivel elemental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000"/>
      <w:gridCol w:w="4080"/>
      <w:tblGridChange w:id="0">
        <w:tblGrid>
          <w:gridCol w:w="6000"/>
          <w:gridCol w:w="408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3">
          <w:pPr>
            <w:jc w:val="left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jc w:val="left"/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60u/rLdy/nhrp5uPoNpR1R3hQ==">CgMxLjAyCGguZ2pkZ3hzMgloLjMwajB6bGw4AHIhMUxQRXpVTW9XT3JPTTlnaXo5SXF0Z0xfVC1HS2hvbG1Z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