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Appendix S5</w:t>
      </w:r>
    </w:p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MacroCAIC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phylogenetic analyses for linear and quadratic (hump-shaped) association between mass and richness within squamate taxa.</w:t>
      </w:r>
    </w:p>
    <w:p w:rsidR="006C1CBF" w:rsidRDefault="006C1CBF" w:rsidP="00343AE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results </w:t>
      </w:r>
      <w:r w:rsidRPr="00C515FA">
        <w:rPr>
          <w:rFonts w:asciiTheme="majorBidi" w:hAnsiTheme="majorBidi" w:cstheme="majorBidi"/>
          <w:sz w:val="24"/>
          <w:szCs w:val="24"/>
        </w:rPr>
        <w:t xml:space="preserve">show a significant negative </w:t>
      </w:r>
      <w:r>
        <w:rPr>
          <w:rFonts w:asciiTheme="majorBidi" w:hAnsiTheme="majorBidi" w:cstheme="majorBidi"/>
          <w:sz w:val="24"/>
          <w:szCs w:val="24"/>
        </w:rPr>
        <w:t xml:space="preserve">relationship between body mass and species richness </w:t>
      </w:r>
      <w:r w:rsidRPr="00C515FA">
        <w:rPr>
          <w:rFonts w:asciiTheme="majorBidi" w:hAnsiTheme="majorBidi" w:cstheme="majorBidi"/>
          <w:sz w:val="24"/>
          <w:szCs w:val="24"/>
        </w:rPr>
        <w:t>in lizards (</w:t>
      </w:r>
      <w:r w:rsidRPr="00C515FA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C515FA">
        <w:rPr>
          <w:rFonts w:asciiTheme="majorBidi" w:hAnsiTheme="majorBidi" w:cstheme="majorBidi"/>
          <w:sz w:val="24"/>
          <w:szCs w:val="24"/>
        </w:rPr>
        <w:t xml:space="preserve"> &lt; 0.04 in all MNS values), and a marginally-significant correlation with a positive coefficient in snakes (</w:t>
      </w:r>
      <w:r w:rsidRPr="00C515FA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C515FA">
        <w:rPr>
          <w:rFonts w:asciiTheme="majorBidi" w:hAnsiTheme="majorBidi" w:cstheme="majorBidi"/>
          <w:sz w:val="24"/>
          <w:szCs w:val="24"/>
        </w:rPr>
        <w:t xml:space="preserve"> = 0.079, 0.031, and 0.042 for MNS = 10, 20, and 30, respectively)</w:t>
      </w:r>
      <w:r>
        <w:rPr>
          <w:rFonts w:asciiTheme="majorBidi" w:hAnsiTheme="majorBidi" w:cstheme="majorBidi"/>
          <w:sz w:val="24"/>
          <w:szCs w:val="24"/>
        </w:rPr>
        <w:t>. The amount of variance explained, however, is very low (&lt;4% for squamates, lizards and snakes under all MNS values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)</w:t>
      </w:r>
      <w:r w:rsidRPr="00C515FA">
        <w:rPr>
          <w:rFonts w:asciiTheme="majorBidi" w:hAnsiTheme="majorBidi" w:cstheme="majorBidi"/>
          <w:sz w:val="24"/>
          <w:szCs w:val="24"/>
        </w:rPr>
        <w:t xml:space="preserve">. The results for </w:t>
      </w:r>
      <w:r w:rsidRPr="00C515FA">
        <w:rPr>
          <w:rFonts w:asciiTheme="majorBidi" w:hAnsiTheme="majorBidi" w:cstheme="majorBidi"/>
          <w:sz w:val="24"/>
          <w:szCs w:val="24"/>
          <w:lang w:val="en-GB"/>
        </w:rPr>
        <w:t>amphisbaenians</w:t>
      </w:r>
      <w:r w:rsidRPr="00C515FA" w:rsidDel="00E43B1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are</w:t>
      </w:r>
      <w:r w:rsidRPr="00C515FA">
        <w:rPr>
          <w:rFonts w:asciiTheme="majorBidi" w:hAnsiTheme="majorBidi" w:cstheme="majorBidi"/>
          <w:sz w:val="24"/>
          <w:szCs w:val="24"/>
        </w:rPr>
        <w:t xml:space="preserve"> non-significant. These contrasting functions probably resulted in non-significant correlation across the whole Squamata clade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722987">
        <w:rPr>
          <w:rFonts w:asciiTheme="majorBidi" w:hAnsiTheme="majorBidi" w:cstheme="majorBidi"/>
          <w:i/>
          <w:iCs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&gt; 0.1 for all MNS values)</w:t>
      </w:r>
      <w:r w:rsidRPr="00C515FA">
        <w:rPr>
          <w:rFonts w:asciiTheme="majorBidi" w:hAnsiTheme="majorBidi" w:cstheme="majorBidi"/>
          <w:sz w:val="24"/>
          <w:szCs w:val="24"/>
        </w:rPr>
        <w:t xml:space="preserve">. The results obtained for the families were </w:t>
      </w:r>
      <w:r>
        <w:rPr>
          <w:rFonts w:asciiTheme="majorBidi" w:hAnsiTheme="majorBidi" w:cstheme="majorBidi"/>
          <w:sz w:val="24"/>
          <w:szCs w:val="24"/>
        </w:rPr>
        <w:t>mostly</w:t>
      </w:r>
      <w:r w:rsidRPr="00C515FA">
        <w:rPr>
          <w:rFonts w:asciiTheme="majorBidi" w:hAnsiTheme="majorBidi" w:cstheme="majorBidi"/>
          <w:sz w:val="24"/>
          <w:szCs w:val="24"/>
        </w:rPr>
        <w:t xml:space="preserve"> non-significant</w:t>
      </w:r>
      <w:r>
        <w:rPr>
          <w:rFonts w:asciiTheme="majorBidi" w:hAnsiTheme="majorBidi" w:cstheme="majorBidi"/>
          <w:sz w:val="24"/>
          <w:szCs w:val="24"/>
        </w:rPr>
        <w:t xml:space="preserve"> (3 positive, 9 negative and 77 non-significant linear relationships. Eight of 89 quadratic relationships are significant: 3 negative and 5 positive).</w:t>
      </w:r>
    </w:p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W w:w="10357" w:type="dxa"/>
        <w:tblInd w:w="-176" w:type="dxa"/>
        <w:tblLook w:val="04A0" w:firstRow="1" w:lastRow="0" w:firstColumn="1" w:lastColumn="0" w:noHBand="0" w:noVBand="1"/>
      </w:tblPr>
      <w:tblGrid>
        <w:gridCol w:w="1172"/>
        <w:gridCol w:w="1805"/>
        <w:gridCol w:w="816"/>
        <w:gridCol w:w="628"/>
        <w:gridCol w:w="850"/>
        <w:gridCol w:w="766"/>
        <w:gridCol w:w="850"/>
        <w:gridCol w:w="1183"/>
        <w:gridCol w:w="1094"/>
        <w:gridCol w:w="1496"/>
      </w:tblGrid>
      <w:tr w:rsidR="006C1CBF" w:rsidRPr="006C1CBF" w:rsidTr="006C1CBF">
        <w:trPr>
          <w:cantSplit/>
          <w:trHeight w:val="402"/>
          <w:tblHeader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Taxonomic level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Clade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sample size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mms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</w:t>
            </w: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 (linear)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p (linear)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</w:t>
            </w: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 (quadratic)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quadratic coefficient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p (quadratic)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Squamata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4134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0.781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Squamata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4134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0.978</w:t>
            </w:r>
          </w:p>
        </w:tc>
      </w:tr>
      <w:tr w:rsidR="006C1CBF" w:rsidRPr="006C1CBF" w:rsidTr="006C1CBF">
        <w:trPr>
          <w:trHeight w:val="270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Squamata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4134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-0.701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0.858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Amphisbaenia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-45.003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0.259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Amphisbaenia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-134.974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Sauria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-2.108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0.670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Sauria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-3.358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0.992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Sauria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-4.042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1.081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0.803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Serpentes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1255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1.829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6.192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Serpentes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1255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3.511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7.505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0.224</w:t>
            </w:r>
          </w:p>
        </w:tc>
      </w:tr>
      <w:tr w:rsidR="006C1CBF" w:rsidRPr="006C1CBF" w:rsidTr="006C1CBF">
        <w:trPr>
          <w:trHeight w:val="270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sub-order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Serpentes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1255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4.483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11.903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0.233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Agamidae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-5.749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21.570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Agamidae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-10.316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28.765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0.181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Agamidae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-15.508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12.099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0.689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Amphisbaenidae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-25.553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0.511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Amphisbaenidae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4.503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-98.981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0.326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Anguidae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-19.951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19.465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0.712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Boidae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-0.243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-5.859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0.915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Carphodactylidae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-1.714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302.109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0.473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Chamaeleonidae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0.528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Chamaeleonidae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5.774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11.179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0.303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Chamaeleonidae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6.716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30.049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0.334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Colubridae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-0.957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-5.334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0.703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Colubridae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2.381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14.392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0.581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Colubridae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4.719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8.705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0.756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Cordylidae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-2.054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-36.898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0.628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Cordylidae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-1.104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-38.325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0.776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Dactyloidae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3.216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2.058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0.868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Dactyloidae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-3.305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5.201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0.797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Dactyloidae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-9.779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-19.847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0.405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Diplodactylidae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-0.176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13.691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0.467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Diplodactylidae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-3.764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0.957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Diplodactylidae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3.567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22.569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0.798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Dipsadidae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2.225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12.676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Dipsadidae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-0.757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-26.058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0.450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Dipsadidae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-2.854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-32.928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0.557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Elapidae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2.750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29.244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Elapidae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30.552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0.195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Elapidae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3.506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11.290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0.739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Gekkonidae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4.897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7.468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0.497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Gekkonidae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3.017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15.559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0.354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Gekkonidae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3.125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18.808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0.478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Gerrhosauridae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-2.231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26.830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0.616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Gymnophthalmidae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-19.668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-37.189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Gymnophthalmidae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-22.509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-90.067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Gymnophthalmidae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-9.173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-100.934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0.307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Iguanidae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2.016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165.465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0.312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Lacertidae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-1.507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0.971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Lacertidae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-2.578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29.239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0.455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Lacertidae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-6.906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-19.000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0.776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Lamprophiidae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6.091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37.103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Lamprophiidae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6.476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71.971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Lamprophiidae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6.207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86.162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Leptotyphlopidae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50.106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-7.874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0.798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Liolaemidae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2.489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-95.006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0.137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Liolaemidae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-0.396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-30.373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0.888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Liolaemidae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-24.549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0.918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Natricidae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2.385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10.462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0.461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Natricidae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2.403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8.950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0.691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Natricidae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4.352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5.245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Phrynosomatidae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-2.543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56.032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0.460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Phrynosomatidae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53.821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0.615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Phrynosomatidae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6.497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-84.295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0.596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Phyllodactylidae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-7.952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78.508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0.282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Phyllodactylidae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-0.235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273.289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Pygopodidae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10.351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149.960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-4.389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8.622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0.889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Scincidae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-2.632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-0.621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0.881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Scincidae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-3.598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2.643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0.705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Scincidae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-3.691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2.782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0.758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Sphaerodactylidae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3.443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8.405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0.474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Sphaerodactylidae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9.366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17.753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0.286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Sphaerodactylidae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7.327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16.548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0.404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Teiidae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-4.116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-18.720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0.613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Teiidae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-22.840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-162.549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Teiidae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-22.840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-162.549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Tropiduridae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-13.914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-22.420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0.844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Tropiduridae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-28.234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106.123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0.639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Tropiduridae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60.741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527.135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0.341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Typhlopidae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1.866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-22.486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0.485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Typhlopidae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-24.762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0.597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Typhlopidae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-2.060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-186.958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0.227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Varanidae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-4.642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-0.231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0.988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Varanidae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-4.560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-22.943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0.336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Viperidae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1.028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-5.002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0.772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Viperidae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4.719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-27.904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0.432</w:t>
            </w:r>
          </w:p>
        </w:tc>
      </w:tr>
      <w:tr w:rsidR="006C1CBF" w:rsidRPr="006C1CBF" w:rsidTr="006C1CBF">
        <w:trPr>
          <w:trHeight w:val="255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Viperidae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-44.570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0.426</w:t>
            </w:r>
          </w:p>
        </w:tc>
      </w:tr>
      <w:tr w:rsidR="006C1CBF" w:rsidRPr="006C1CBF" w:rsidTr="006C1CBF">
        <w:trPr>
          <w:trHeight w:val="270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Xantusiidae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-1.328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-6.953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1CBF" w:rsidRPr="006C1CBF" w:rsidRDefault="006C1CBF" w:rsidP="006C1CB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C1CB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0.928</w:t>
            </w:r>
          </w:p>
        </w:tc>
      </w:tr>
    </w:tbl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6C1CBF" w:rsidRDefault="006C1CBF" w:rsidP="006C1CB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6C1CBF" w:rsidRPr="00C515FA" w:rsidRDefault="006C1CBF" w:rsidP="006C1CB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A02BEE" w:rsidRDefault="00A02BEE"/>
    <w:sectPr w:rsidR="00A02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BF"/>
    <w:rsid w:val="00343AE5"/>
    <w:rsid w:val="006C1CBF"/>
    <w:rsid w:val="00A0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EDCD3-63DA-47A0-8640-2CB215F4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C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CB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CBF"/>
    <w:rPr>
      <w:color w:val="954F72"/>
      <w:u w:val="single"/>
    </w:rPr>
  </w:style>
  <w:style w:type="paragraph" w:customStyle="1" w:styleId="font0">
    <w:name w:val="font0"/>
    <w:basedOn w:val="Normal"/>
    <w:rsid w:val="006C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font5">
    <w:name w:val="font5"/>
    <w:basedOn w:val="Normal"/>
    <w:rsid w:val="006C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3">
    <w:name w:val="xl63"/>
    <w:basedOn w:val="Normal"/>
    <w:rsid w:val="006C1C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C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C1C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C1CBF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6C1CB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6C1CB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C1C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6C1C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6C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6C1C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6C1C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6C1CBF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6C1CB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6C1CB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6C1C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1131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Meirav</dc:creator>
  <cp:lastModifiedBy>ShaiM14</cp:lastModifiedBy>
  <cp:revision>2</cp:revision>
  <dcterms:created xsi:type="dcterms:W3CDTF">2015-08-31T05:30:00Z</dcterms:created>
  <dcterms:modified xsi:type="dcterms:W3CDTF">2015-08-31T05:30:00Z</dcterms:modified>
</cp:coreProperties>
</file>