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1A365D"/>
          <w:sz w:val="56"/>
        </w:rPr>
        <w:t>CVE Mitigation Report</w:t>
      </w:r>
    </w:p>
    <w:p>
      <w:pPr>
        <w:jc w:val="center"/>
      </w:pPr>
      <w:r>
        <w:rPr>
          <w:rFonts w:ascii="Calibri" w:hAnsi="Calibri"/>
          <w:b w:val="0"/>
          <w:i w:val="0"/>
          <w:color w:val="64748B"/>
          <w:sz w:val="32"/>
        </w:rPr>
        <w:t>SoftPower Analytics Docker Stack</w:t>
      </w:r>
    </w:p>
    <w:p/>
    <w:p>
      <w:pPr>
        <w:jc w:val="center"/>
      </w:pPr>
      <w:r>
        <w:rPr>
          <w:rFonts w:ascii="Calibri" w:hAnsi="Calibri"/>
          <w:b/>
          <w:i w:val="0"/>
          <w:color w:val="64748B"/>
          <w:sz w:val="20"/>
        </w:rPr>
        <w:t xml:space="preserve">Date: </w:t>
      </w:r>
      <w:r>
        <w:rPr>
          <w:rFonts w:ascii="Calibri" w:hAnsi="Calibri"/>
          <w:b w:val="0"/>
          <w:i w:val="0"/>
          <w:color w:val="333333"/>
          <w:sz w:val="20"/>
        </w:rPr>
        <w:t>February 20, 2026</w:t>
      </w:r>
      <w:r>
        <w:rPr>
          <w:rFonts w:ascii="Calibri" w:hAnsi="Calibri"/>
          <w:b/>
          <w:i w:val="0"/>
          <w:color w:val="64748B"/>
          <w:sz w:val="20"/>
        </w:rPr>
        <w:t xml:space="preserve">  |  Scanner: </w:t>
      </w:r>
      <w:r>
        <w:rPr>
          <w:rFonts w:ascii="Calibri" w:hAnsi="Calibri"/>
          <w:b w:val="0"/>
          <w:i w:val="0"/>
          <w:color w:val="333333"/>
          <w:sz w:val="20"/>
        </w:rPr>
        <w:t>Docker Scout v1.18.3</w:t>
      </w:r>
      <w:r>
        <w:rPr>
          <w:rFonts w:ascii="Calibri" w:hAnsi="Calibri"/>
          <w:b/>
          <w:i w:val="0"/>
          <w:color w:val="64748B"/>
          <w:sz w:val="20"/>
        </w:rPr>
        <w:t xml:space="preserve">  |  Platform: </w:t>
      </w:r>
      <w:r>
        <w:rPr>
          <w:rFonts w:ascii="Calibri" w:hAnsi="Calibri"/>
          <w:b w:val="0"/>
          <w:i w:val="0"/>
          <w:color w:val="333333"/>
          <w:sz w:val="20"/>
        </w:rPr>
        <w:t>linux/amd64</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fill="1A365D" w:val="clear"/>
          </w:tcPr>
          <w:p>
            <w:pPr>
              <w:jc w:val="center"/>
            </w:pPr>
            <w:r>
              <w:rPr>
                <w:rFonts w:ascii="Calibri" w:hAnsi="Calibri"/>
                <w:b/>
                <w:color w:val="FFFFFF"/>
                <w:sz w:val="16"/>
              </w:rPr>
              <w:t>Image</w:t>
            </w:r>
          </w:p>
        </w:tc>
        <w:tc>
          <w:tcPr>
            <w:tcW w:type="dxa" w:w="1417"/>
            <w:shd w:fill="1A365D" w:val="clear"/>
          </w:tcPr>
          <w:p>
            <w:pPr>
              <w:jc w:val="center"/>
            </w:pPr>
            <w:r>
              <w:rPr>
                <w:rFonts w:ascii="Calibri" w:hAnsi="Calibri"/>
                <w:b/>
                <w:color w:val="FFFFFF"/>
                <w:sz w:val="16"/>
              </w:rPr>
              <w:t>Tag</w:t>
            </w:r>
          </w:p>
        </w:tc>
        <w:tc>
          <w:tcPr>
            <w:tcW w:type="dxa" w:w="2835"/>
            <w:shd w:fill="1A365D" w:val="clear"/>
          </w:tcPr>
          <w:p>
            <w:pPr>
              <w:jc w:val="center"/>
            </w:pPr>
            <w:r>
              <w:rPr>
                <w:rFonts w:ascii="Calibri" w:hAnsi="Calibri"/>
                <w:b/>
                <w:color w:val="FFFFFF"/>
                <w:sz w:val="16"/>
              </w:rPr>
              <w:t>Base</w:t>
            </w:r>
          </w:p>
        </w:tc>
        <w:tc>
          <w:tcPr>
            <w:tcW w:type="dxa" w:w="3402"/>
            <w:shd w:fill="1A365D" w:val="clear"/>
          </w:tcPr>
          <w:p>
            <w:pPr>
              <w:jc w:val="center"/>
            </w:pPr>
            <w:r>
              <w:rPr>
                <w:rFonts w:ascii="Calibri" w:hAnsi="Calibri"/>
                <w:b/>
                <w:color w:val="FFFFFF"/>
                <w:sz w:val="16"/>
              </w:rPr>
              <w:t>Purpose</w:t>
            </w:r>
          </w:p>
        </w:tc>
      </w:tr>
      <w:tr>
        <w:tc>
          <w:tcPr>
            <w:tcW w:type="dxa" w:w="2551"/>
            <w:shd w:fill="F8FAFC" w:val="clear"/>
          </w:tcPr>
          <w:p>
            <w:r>
              <w:rPr>
                <w:rFonts w:ascii="Calibri" w:hAnsi="Calibri"/>
                <w:b w:val="0"/>
                <w:sz w:val="16"/>
              </w:rPr>
              <w:t>mmorrisj/softpower-analytics</w:t>
            </w:r>
          </w:p>
        </w:tc>
        <w:tc>
          <w:tcPr>
            <w:tcW w:type="dxa" w:w="1417"/>
            <w:shd w:fill="F8FAFC" w:val="clear"/>
          </w:tcPr>
          <w:p>
            <w:r>
              <w:rPr>
                <w:rFonts w:ascii="Calibri" w:hAnsi="Calibri"/>
                <w:b w:val="0"/>
                <w:sz w:val="16"/>
              </w:rPr>
              <w:t>1.1.0</w:t>
            </w:r>
          </w:p>
        </w:tc>
        <w:tc>
          <w:tcPr>
            <w:tcW w:type="dxa" w:w="2835"/>
            <w:shd w:fill="F8FAFC" w:val="clear"/>
          </w:tcPr>
          <w:p>
            <w:r>
              <w:rPr>
                <w:rFonts w:ascii="Calibri" w:hAnsi="Calibri"/>
                <w:b w:val="0"/>
                <w:sz w:val="16"/>
              </w:rPr>
              <w:t>python:3.13-slim (Debian Trixie)</w:t>
            </w:r>
          </w:p>
        </w:tc>
        <w:tc>
          <w:tcPr>
            <w:tcW w:type="dxa" w:w="3402"/>
            <w:shd w:fill="F8FAFC" w:val="clear"/>
          </w:tcPr>
          <w:p>
            <w:r>
              <w:rPr>
                <w:rFonts w:ascii="Calibri" w:hAnsi="Calibri"/>
                <w:b w:val="0"/>
                <w:sz w:val="16"/>
              </w:rPr>
              <w:t>Application (FastAPI + Streamlit + React + ML)</w:t>
            </w:r>
          </w:p>
        </w:tc>
      </w:tr>
      <w:tr>
        <w:tc>
          <w:tcPr>
            <w:tcW w:type="dxa" w:w="2551"/>
          </w:tcPr>
          <w:p>
            <w:r>
              <w:rPr>
                <w:rFonts w:ascii="Calibri" w:hAnsi="Calibri"/>
                <w:b w:val="0"/>
                <w:sz w:val="16"/>
              </w:rPr>
              <w:t>mmorrisj/pgvector</w:t>
            </w:r>
          </w:p>
        </w:tc>
        <w:tc>
          <w:tcPr>
            <w:tcW w:type="dxa" w:w="1417"/>
          </w:tcPr>
          <w:p>
            <w:r>
              <w:rPr>
                <w:rFonts w:ascii="Calibri" w:hAnsi="Calibri"/>
                <w:b w:val="0"/>
                <w:sz w:val="16"/>
              </w:rPr>
              <w:t>0.8.0-pg16</w:t>
            </w:r>
          </w:p>
        </w:tc>
        <w:tc>
          <w:tcPr>
            <w:tcW w:type="dxa" w:w="2835"/>
          </w:tcPr>
          <w:p>
            <w:r>
              <w:rPr>
                <w:rFonts w:ascii="Calibri" w:hAnsi="Calibri"/>
                <w:b w:val="0"/>
                <w:sz w:val="16"/>
              </w:rPr>
              <w:t>postgres:16-bookworm (Debian Bookworm)</w:t>
            </w:r>
          </w:p>
        </w:tc>
        <w:tc>
          <w:tcPr>
            <w:tcW w:type="dxa" w:w="3402"/>
          </w:tcPr>
          <w:p>
            <w:r>
              <w:rPr>
                <w:rFonts w:ascii="Calibri" w:hAnsi="Calibri"/>
                <w:b w:val="0"/>
                <w:sz w:val="16"/>
              </w:rPr>
              <w:t>PostgreSQL 16 + pgvector extension</w:t>
            </w:r>
          </w:p>
        </w:tc>
      </w:tr>
    </w:tbl>
    <w:p/>
    <w:p>
      <w:r>
        <w:br w:type="page"/>
      </w:r>
    </w:p>
    <w:p>
      <w:pPr>
        <w:pStyle w:val="Heading1"/>
      </w:pPr>
      <w:r>
        <w:rPr>
          <w:color w:val="1A365D"/>
        </w:rPr>
        <w:t>Executive Summary</w:t>
      </w:r>
    </w:p>
    <w:p>
      <w:pPr>
        <w:spacing w:after="120"/>
      </w:pPr>
      <w:r>
        <w:rPr>
          <w:rFonts w:ascii="Calibri" w:hAnsi="Calibri"/>
          <w:b w:val="0"/>
          <w:i w:val="0"/>
          <w:sz w:val="20"/>
        </w:rPr>
        <w:t>A comprehensive vulnerability scan and remediation was performed on both Docker images in the SoftPower Analytics stack. Combined results:</w:t>
      </w:r>
    </w:p>
    <w:p>
      <w:pPr>
        <w:pStyle w:val="Heading2"/>
      </w:pPr>
      <w:r>
        <w:rPr>
          <w:color w:val="1A365D"/>
        </w:rPr>
        <w:t>Application Image (softpower-analytics:1.1.0)</w:t>
      </w:r>
    </w:p>
    <w:p>
      <w:pPr>
        <w:spacing w:after="120"/>
      </w:pPr>
      <w:r>
        <w:rPr>
          <w:rFonts w:ascii="Calibri" w:hAnsi="Calibri"/>
          <w:b/>
          <w:i w:val="0"/>
          <w:sz w:val="20"/>
        </w:rPr>
        <w:t>59 of 95 identified CVEs were eliminated through base image upgrades, package version bumps, and build-tool removal. All CRITICAL and HIGH severity vulnerabilities have been resolved.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A365D" w:val="clear"/>
          </w:tcPr>
          <w:p>
            <w:pPr>
              <w:jc w:val="center"/>
            </w:pPr>
            <w:r>
              <w:rPr>
                <w:rFonts w:ascii="Calibri" w:hAnsi="Calibri"/>
                <w:b/>
                <w:color w:val="FFFFFF"/>
                <w:sz w:val="16"/>
              </w:rPr>
              <w:t>Metric</w:t>
            </w:r>
          </w:p>
        </w:tc>
        <w:tc>
          <w:tcPr>
            <w:tcW w:type="dxa" w:w="1984"/>
            <w:shd w:fill="1A365D" w:val="clear"/>
          </w:tcPr>
          <w:p>
            <w:pPr>
              <w:jc w:val="center"/>
            </w:pPr>
            <w:r>
              <w:rPr>
                <w:rFonts w:ascii="Calibri" w:hAnsi="Calibri"/>
                <w:b/>
                <w:color w:val="FFFFFF"/>
                <w:sz w:val="16"/>
              </w:rPr>
              <w:t>Before (v1.0.0)</w:t>
            </w:r>
          </w:p>
        </w:tc>
        <w:tc>
          <w:tcPr>
            <w:tcW w:type="dxa" w:w="1984"/>
            <w:shd w:fill="1A365D" w:val="clear"/>
          </w:tcPr>
          <w:p>
            <w:pPr>
              <w:jc w:val="center"/>
            </w:pPr>
            <w:r>
              <w:rPr>
                <w:rFonts w:ascii="Calibri" w:hAnsi="Calibri"/>
                <w:b/>
                <w:color w:val="FFFFFF"/>
                <w:sz w:val="16"/>
              </w:rPr>
              <w:t>After (v1.1.0)</w:t>
            </w:r>
          </w:p>
        </w:tc>
        <w:tc>
          <w:tcPr>
            <w:tcW w:type="dxa" w:w="2268"/>
            <w:shd w:fill="1A365D" w:val="clear"/>
          </w:tcPr>
          <w:p>
            <w:pPr>
              <w:jc w:val="center"/>
            </w:pPr>
            <w:r>
              <w:rPr>
                <w:rFonts w:ascii="Calibri" w:hAnsi="Calibri"/>
                <w:b/>
                <w:color w:val="FFFFFF"/>
                <w:sz w:val="16"/>
              </w:rPr>
              <w:t>Change</w:t>
            </w:r>
          </w:p>
        </w:tc>
      </w:tr>
      <w:tr>
        <w:tc>
          <w:tcPr>
            <w:tcW w:type="dxa" w:w="2268"/>
            <w:shd w:fill="F8FAFC" w:val="clear"/>
          </w:tcPr>
          <w:p>
            <w:r>
              <w:rPr>
                <w:rFonts w:ascii="Calibri" w:hAnsi="Calibri"/>
                <w:b w:val="0"/>
                <w:sz w:val="16"/>
              </w:rPr>
              <w:t>Critical</w:t>
            </w:r>
          </w:p>
        </w:tc>
        <w:tc>
          <w:tcPr>
            <w:tcW w:type="dxa" w:w="1984"/>
            <w:shd w:fill="F8FAFC" w:val="clear"/>
          </w:tcPr>
          <w:p>
            <w:r>
              <w:rPr>
                <w:rFonts w:ascii="Calibri" w:hAnsi="Calibri"/>
                <w:b w:val="0"/>
                <w:sz w:val="16"/>
              </w:rPr>
              <w:t>2</w:t>
            </w:r>
          </w:p>
        </w:tc>
        <w:tc>
          <w:tcPr>
            <w:tcW w:type="dxa" w:w="1984"/>
            <w:shd w:fill="F8FAFC" w:val="clear"/>
          </w:tcPr>
          <w:p>
            <w:r>
              <w:rPr>
                <w:rFonts w:ascii="Calibri" w:hAnsi="Calibri"/>
                <w:b w:val="0"/>
                <w:sz w:val="16"/>
              </w:rPr>
              <w:t>0</w:t>
            </w:r>
          </w:p>
        </w:tc>
        <w:tc>
          <w:tcPr>
            <w:tcW w:type="dxa" w:w="2268"/>
            <w:shd w:fill="F8FAFC" w:val="clear"/>
          </w:tcPr>
          <w:p>
            <w:r>
              <w:rPr>
                <w:rFonts w:ascii="Calibri" w:hAnsi="Calibri"/>
                <w:b w:val="0"/>
                <w:sz w:val="16"/>
              </w:rPr>
              <w:t>-2</w:t>
            </w:r>
          </w:p>
        </w:tc>
      </w:tr>
      <w:tr>
        <w:tc>
          <w:tcPr>
            <w:tcW w:type="dxa" w:w="2268"/>
          </w:tcPr>
          <w:p>
            <w:r>
              <w:rPr>
                <w:rFonts w:ascii="Calibri" w:hAnsi="Calibri"/>
                <w:b w:val="0"/>
                <w:sz w:val="16"/>
              </w:rPr>
              <w:t>High</w:t>
            </w:r>
          </w:p>
        </w:tc>
        <w:tc>
          <w:tcPr>
            <w:tcW w:type="dxa" w:w="1984"/>
          </w:tcPr>
          <w:p>
            <w:r>
              <w:rPr>
                <w:rFonts w:ascii="Calibri" w:hAnsi="Calibri"/>
                <w:b w:val="0"/>
                <w:sz w:val="16"/>
              </w:rPr>
              <w:t>5</w:t>
            </w:r>
          </w:p>
        </w:tc>
        <w:tc>
          <w:tcPr>
            <w:tcW w:type="dxa" w:w="1984"/>
          </w:tcPr>
          <w:p>
            <w:r>
              <w:rPr>
                <w:rFonts w:ascii="Calibri" w:hAnsi="Calibri"/>
                <w:b w:val="0"/>
                <w:sz w:val="16"/>
              </w:rPr>
              <w:t>0</w:t>
            </w:r>
          </w:p>
        </w:tc>
        <w:tc>
          <w:tcPr>
            <w:tcW w:type="dxa" w:w="2268"/>
          </w:tcPr>
          <w:p>
            <w:r>
              <w:rPr>
                <w:rFonts w:ascii="Calibri" w:hAnsi="Calibri"/>
                <w:b w:val="0"/>
                <w:sz w:val="16"/>
              </w:rPr>
              <w:t>-5</w:t>
            </w:r>
          </w:p>
        </w:tc>
      </w:tr>
      <w:tr>
        <w:tc>
          <w:tcPr>
            <w:tcW w:type="dxa" w:w="2268"/>
            <w:shd w:fill="F8FAFC" w:val="clear"/>
          </w:tcPr>
          <w:p>
            <w:r>
              <w:rPr>
                <w:rFonts w:ascii="Calibri" w:hAnsi="Calibri"/>
                <w:b w:val="0"/>
                <w:sz w:val="16"/>
              </w:rPr>
              <w:t>Medium</w:t>
            </w:r>
          </w:p>
        </w:tc>
        <w:tc>
          <w:tcPr>
            <w:tcW w:type="dxa" w:w="1984"/>
            <w:shd w:fill="F8FAFC" w:val="clear"/>
          </w:tcPr>
          <w:p>
            <w:r>
              <w:rPr>
                <w:rFonts w:ascii="Calibri" w:hAnsi="Calibri"/>
                <w:b w:val="0"/>
                <w:sz w:val="16"/>
              </w:rPr>
              <w:t>6</w:t>
            </w:r>
          </w:p>
        </w:tc>
        <w:tc>
          <w:tcPr>
            <w:tcW w:type="dxa" w:w="1984"/>
            <w:shd w:fill="F8FAFC" w:val="clear"/>
          </w:tcPr>
          <w:p>
            <w:r>
              <w:rPr>
                <w:rFonts w:ascii="Calibri" w:hAnsi="Calibri"/>
                <w:b w:val="0"/>
                <w:sz w:val="16"/>
              </w:rPr>
              <w:t>1</w:t>
            </w:r>
          </w:p>
        </w:tc>
        <w:tc>
          <w:tcPr>
            <w:tcW w:type="dxa" w:w="2268"/>
            <w:shd w:fill="F8FAFC" w:val="clear"/>
          </w:tcPr>
          <w:p>
            <w:r>
              <w:rPr>
                <w:rFonts w:ascii="Calibri" w:hAnsi="Calibri"/>
                <w:b w:val="0"/>
                <w:sz w:val="16"/>
              </w:rPr>
              <w:t>-5</w:t>
            </w:r>
          </w:p>
        </w:tc>
      </w:tr>
      <w:tr>
        <w:tc>
          <w:tcPr>
            <w:tcW w:type="dxa" w:w="2268"/>
          </w:tcPr>
          <w:p>
            <w:r>
              <w:rPr>
                <w:rFonts w:ascii="Calibri" w:hAnsi="Calibri"/>
                <w:b w:val="0"/>
                <w:sz w:val="16"/>
              </w:rPr>
              <w:t>Low</w:t>
            </w:r>
          </w:p>
        </w:tc>
        <w:tc>
          <w:tcPr>
            <w:tcW w:type="dxa" w:w="1984"/>
          </w:tcPr>
          <w:p>
            <w:r>
              <w:rPr>
                <w:rFonts w:ascii="Calibri" w:hAnsi="Calibri"/>
                <w:b w:val="0"/>
                <w:sz w:val="16"/>
              </w:rPr>
              <w:t>81</w:t>
            </w:r>
          </w:p>
        </w:tc>
        <w:tc>
          <w:tcPr>
            <w:tcW w:type="dxa" w:w="1984"/>
          </w:tcPr>
          <w:p>
            <w:r>
              <w:rPr>
                <w:rFonts w:ascii="Calibri" w:hAnsi="Calibri"/>
                <w:b w:val="0"/>
                <w:sz w:val="16"/>
              </w:rPr>
              <w:t>35</w:t>
            </w:r>
          </w:p>
        </w:tc>
        <w:tc>
          <w:tcPr>
            <w:tcW w:type="dxa" w:w="2268"/>
          </w:tcPr>
          <w:p>
            <w:r>
              <w:rPr>
                <w:rFonts w:ascii="Calibri" w:hAnsi="Calibri"/>
                <w:b w:val="0"/>
                <w:sz w:val="16"/>
              </w:rPr>
              <w:t>-46</w:t>
            </w:r>
          </w:p>
        </w:tc>
      </w:tr>
      <w:tr>
        <w:tc>
          <w:tcPr>
            <w:tcW w:type="dxa" w:w="2268"/>
            <w:shd w:fill="F8FAFC" w:val="clear"/>
          </w:tcPr>
          <w:p>
            <w:r>
              <w:rPr>
                <w:rFonts w:ascii="Calibri" w:hAnsi="Calibri"/>
                <w:b w:val="0"/>
                <w:sz w:val="16"/>
              </w:rPr>
              <w:t>Unknown</w:t>
            </w:r>
          </w:p>
        </w:tc>
        <w:tc>
          <w:tcPr>
            <w:tcW w:type="dxa" w:w="1984"/>
            <w:shd w:fill="F8FAFC" w:val="clear"/>
          </w:tcPr>
          <w:p>
            <w:r>
              <w:rPr>
                <w:rFonts w:ascii="Calibri" w:hAnsi="Calibri"/>
                <w:b w:val="0"/>
                <w:sz w:val="16"/>
              </w:rPr>
              <w:t>1</w:t>
            </w:r>
          </w:p>
        </w:tc>
        <w:tc>
          <w:tcPr>
            <w:tcW w:type="dxa" w:w="1984"/>
            <w:shd w:fill="F8FAFC" w:val="clear"/>
          </w:tcPr>
          <w:p>
            <w:r>
              <w:rPr>
                <w:rFonts w:ascii="Calibri" w:hAnsi="Calibri"/>
                <w:b w:val="0"/>
                <w:sz w:val="16"/>
              </w:rPr>
              <w:t>0</w:t>
            </w:r>
          </w:p>
        </w:tc>
        <w:tc>
          <w:tcPr>
            <w:tcW w:type="dxa" w:w="2268"/>
            <w:shd w:fill="F8FAFC" w:val="clear"/>
          </w:tcPr>
          <w:p>
            <w:r>
              <w:rPr>
                <w:rFonts w:ascii="Calibri" w:hAnsi="Calibri"/>
                <w:b w:val="0"/>
                <w:sz w:val="16"/>
              </w:rPr>
              <w:t>-1</w:t>
            </w:r>
          </w:p>
        </w:tc>
      </w:tr>
      <w:tr>
        <w:tc>
          <w:tcPr>
            <w:tcW w:type="dxa" w:w="2268"/>
          </w:tcPr>
          <w:p>
            <w:r>
              <w:rPr>
                <w:rFonts w:ascii="Calibri" w:hAnsi="Calibri"/>
                <w:b w:val="0"/>
                <w:sz w:val="16"/>
              </w:rPr>
              <w:t>Total</w:t>
            </w:r>
          </w:p>
        </w:tc>
        <w:tc>
          <w:tcPr>
            <w:tcW w:type="dxa" w:w="1984"/>
          </w:tcPr>
          <w:p>
            <w:r>
              <w:rPr>
                <w:rFonts w:ascii="Calibri" w:hAnsi="Calibri"/>
                <w:b w:val="0"/>
                <w:sz w:val="16"/>
              </w:rPr>
              <w:t>95</w:t>
            </w:r>
          </w:p>
        </w:tc>
        <w:tc>
          <w:tcPr>
            <w:tcW w:type="dxa" w:w="1984"/>
          </w:tcPr>
          <w:p>
            <w:r>
              <w:rPr>
                <w:rFonts w:ascii="Calibri" w:hAnsi="Calibri"/>
                <w:b w:val="0"/>
                <w:sz w:val="16"/>
              </w:rPr>
              <w:t>36</w:t>
            </w:r>
          </w:p>
        </w:tc>
        <w:tc>
          <w:tcPr>
            <w:tcW w:type="dxa" w:w="2268"/>
          </w:tcPr>
          <w:p>
            <w:r>
              <w:rPr>
                <w:rFonts w:ascii="Calibri" w:hAnsi="Calibri"/>
                <w:b w:val="0"/>
                <w:sz w:val="16"/>
              </w:rPr>
              <w:t>-59 (62% reduction)</w:t>
            </w:r>
          </w:p>
        </w:tc>
      </w:tr>
      <w:tr>
        <w:tc>
          <w:tcPr>
            <w:tcW w:type="dxa" w:w="2268"/>
            <w:shd w:fill="F8FAFC" w:val="clear"/>
          </w:tcPr>
          <w:p>
            <w:r>
              <w:rPr>
                <w:rFonts w:ascii="Calibri" w:hAnsi="Calibri"/>
                <w:b w:val="0"/>
                <w:sz w:val="16"/>
              </w:rPr>
              <w:t>Packages Scanned</w:t>
            </w:r>
          </w:p>
        </w:tc>
        <w:tc>
          <w:tcPr>
            <w:tcW w:type="dxa" w:w="1984"/>
            <w:shd w:fill="F8FAFC" w:val="clear"/>
          </w:tcPr>
          <w:p>
            <w:r>
              <w:rPr>
                <w:rFonts w:ascii="Calibri" w:hAnsi="Calibri"/>
                <w:b w:val="0"/>
                <w:sz w:val="16"/>
              </w:rPr>
              <w:t>418</w:t>
            </w:r>
          </w:p>
        </w:tc>
        <w:tc>
          <w:tcPr>
            <w:tcW w:type="dxa" w:w="1984"/>
            <w:shd w:fill="F8FAFC" w:val="clear"/>
          </w:tcPr>
          <w:p>
            <w:r>
              <w:rPr>
                <w:rFonts w:ascii="Calibri" w:hAnsi="Calibri"/>
                <w:b w:val="0"/>
                <w:sz w:val="16"/>
              </w:rPr>
              <w:t>370</w:t>
            </w:r>
          </w:p>
        </w:tc>
        <w:tc>
          <w:tcPr>
            <w:tcW w:type="dxa" w:w="2268"/>
            <w:shd w:fill="F8FAFC" w:val="clear"/>
          </w:tcPr>
          <w:p>
            <w:r>
              <w:rPr>
                <w:rFonts w:ascii="Calibri" w:hAnsi="Calibri"/>
                <w:b w:val="0"/>
                <w:sz w:val="16"/>
              </w:rPr>
              <w:t>-48 removed</w:t>
            </w:r>
          </w:p>
        </w:tc>
      </w:tr>
    </w:tbl>
    <w:p/>
    <w:p>
      <w:pPr>
        <w:spacing w:after="120"/>
      </w:pPr>
      <w:r>
        <w:rPr>
          <w:rFonts w:ascii="Calibri" w:hAnsi="Calibri"/>
          <w:b w:val="0"/>
          <w:i/>
          <w:color w:val="64748B"/>
          <w:sz w:val="20"/>
        </w:rPr>
        <w:t>Risk Assessment: The 36 remaining vulnerabilities are all LOW severity (35) or MEDIUM (1) with no available upstream fix. None are exploitable in this application's deployment context. See Section 2 for detailed analysis.</w:t>
      </w:r>
    </w:p>
    <w:p>
      <w:pPr>
        <w:pStyle w:val="Heading2"/>
      </w:pPr>
      <w:r>
        <w:rPr>
          <w:color w:val="1A365D"/>
        </w:rPr>
        <w:t>Database Image (pgvector:0.8.0-pg16)</w:t>
      </w:r>
    </w:p>
    <w:p>
      <w:pPr>
        <w:spacing w:after="120"/>
      </w:pPr>
      <w:r>
        <w:rPr>
          <w:rFonts w:ascii="Calibri" w:hAnsi="Calibri"/>
          <w:b w:val="0"/>
          <w:i w:val="0"/>
          <w:sz w:val="20"/>
        </w:rPr>
        <w:t>The previous database image (ankane/pgvector:latest) had 337 CVEs due to a stale, unmaintained base. A custom image was built from the current postgres:16-bookworm base with pgvector 0.8.0 compiled from source and build tools removed.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A365D" w:val="clear"/>
          </w:tcPr>
          <w:p>
            <w:pPr>
              <w:jc w:val="center"/>
            </w:pPr>
            <w:r>
              <w:rPr>
                <w:rFonts w:ascii="Calibri" w:hAnsi="Calibri"/>
                <w:b/>
                <w:color w:val="FFFFFF"/>
                <w:sz w:val="16"/>
              </w:rPr>
              <w:t>Metric</w:t>
            </w:r>
          </w:p>
        </w:tc>
        <w:tc>
          <w:tcPr>
            <w:tcW w:type="dxa" w:w="2551"/>
            <w:shd w:fill="1A365D" w:val="clear"/>
          </w:tcPr>
          <w:p>
            <w:pPr>
              <w:jc w:val="center"/>
            </w:pPr>
            <w:r>
              <w:rPr>
                <w:rFonts w:ascii="Calibri" w:hAnsi="Calibri"/>
                <w:b/>
                <w:color w:val="FFFFFF"/>
                <w:sz w:val="16"/>
              </w:rPr>
              <w:t>Before (ankane/pgvector)</w:t>
            </w:r>
          </w:p>
        </w:tc>
        <w:tc>
          <w:tcPr>
            <w:tcW w:type="dxa" w:w="2551"/>
            <w:shd w:fill="1A365D" w:val="clear"/>
          </w:tcPr>
          <w:p>
            <w:pPr>
              <w:jc w:val="center"/>
            </w:pPr>
            <w:r>
              <w:rPr>
                <w:rFonts w:ascii="Calibri" w:hAnsi="Calibri"/>
                <w:b/>
                <w:color w:val="FFFFFF"/>
                <w:sz w:val="16"/>
              </w:rPr>
              <w:t>After (mmorrisj/pgvector)</w:t>
            </w:r>
          </w:p>
        </w:tc>
        <w:tc>
          <w:tcPr>
            <w:tcW w:type="dxa" w:w="2268"/>
            <w:shd w:fill="1A365D" w:val="clear"/>
          </w:tcPr>
          <w:p>
            <w:pPr>
              <w:jc w:val="center"/>
            </w:pPr>
            <w:r>
              <w:rPr>
                <w:rFonts w:ascii="Calibri" w:hAnsi="Calibri"/>
                <w:b/>
                <w:color w:val="FFFFFF"/>
                <w:sz w:val="16"/>
              </w:rPr>
              <w:t>Change</w:t>
            </w:r>
          </w:p>
        </w:tc>
      </w:tr>
      <w:tr>
        <w:tc>
          <w:tcPr>
            <w:tcW w:type="dxa" w:w="2268"/>
            <w:shd w:fill="F8FAFC" w:val="clear"/>
          </w:tcPr>
          <w:p>
            <w:r>
              <w:rPr>
                <w:rFonts w:ascii="Calibri" w:hAnsi="Calibri"/>
                <w:b w:val="0"/>
                <w:sz w:val="16"/>
              </w:rPr>
              <w:t>Critical</w:t>
            </w:r>
          </w:p>
        </w:tc>
        <w:tc>
          <w:tcPr>
            <w:tcW w:type="dxa" w:w="2551"/>
            <w:shd w:fill="F8FAFC" w:val="clear"/>
          </w:tcPr>
          <w:p>
            <w:r>
              <w:rPr>
                <w:rFonts w:ascii="Calibri" w:hAnsi="Calibri"/>
                <w:b w:val="0"/>
                <w:sz w:val="16"/>
              </w:rPr>
              <w:t>9</w:t>
            </w:r>
          </w:p>
        </w:tc>
        <w:tc>
          <w:tcPr>
            <w:tcW w:type="dxa" w:w="2551"/>
            <w:shd w:fill="F8FAFC" w:val="clear"/>
          </w:tcPr>
          <w:p>
            <w:r>
              <w:rPr>
                <w:rFonts w:ascii="Calibri" w:hAnsi="Calibri"/>
                <w:b w:val="0"/>
                <w:sz w:val="16"/>
              </w:rPr>
              <w:t>1</w:t>
            </w:r>
          </w:p>
        </w:tc>
        <w:tc>
          <w:tcPr>
            <w:tcW w:type="dxa" w:w="2268"/>
            <w:shd w:fill="F8FAFC" w:val="clear"/>
          </w:tcPr>
          <w:p>
            <w:r>
              <w:rPr>
                <w:rFonts w:ascii="Calibri" w:hAnsi="Calibri"/>
                <w:b w:val="0"/>
                <w:sz w:val="16"/>
              </w:rPr>
              <w:t>-8</w:t>
            </w:r>
          </w:p>
        </w:tc>
      </w:tr>
      <w:tr>
        <w:tc>
          <w:tcPr>
            <w:tcW w:type="dxa" w:w="2268"/>
          </w:tcPr>
          <w:p>
            <w:r>
              <w:rPr>
                <w:rFonts w:ascii="Calibri" w:hAnsi="Calibri"/>
                <w:b w:val="0"/>
                <w:sz w:val="16"/>
              </w:rPr>
              <w:t>High</w:t>
            </w:r>
          </w:p>
        </w:tc>
        <w:tc>
          <w:tcPr>
            <w:tcW w:type="dxa" w:w="2551"/>
          </w:tcPr>
          <w:p>
            <w:r>
              <w:rPr>
                <w:rFonts w:ascii="Calibri" w:hAnsi="Calibri"/>
                <w:b w:val="0"/>
                <w:sz w:val="16"/>
              </w:rPr>
              <w:t>96</w:t>
            </w:r>
          </w:p>
        </w:tc>
        <w:tc>
          <w:tcPr>
            <w:tcW w:type="dxa" w:w="2551"/>
          </w:tcPr>
          <w:p>
            <w:r>
              <w:rPr>
                <w:rFonts w:ascii="Calibri" w:hAnsi="Calibri"/>
                <w:b w:val="0"/>
                <w:sz w:val="16"/>
              </w:rPr>
              <w:t>6</w:t>
            </w:r>
          </w:p>
        </w:tc>
        <w:tc>
          <w:tcPr>
            <w:tcW w:type="dxa" w:w="2268"/>
          </w:tcPr>
          <w:p>
            <w:r>
              <w:rPr>
                <w:rFonts w:ascii="Calibri" w:hAnsi="Calibri"/>
                <w:b w:val="0"/>
                <w:sz w:val="16"/>
              </w:rPr>
              <w:t>-90</w:t>
            </w:r>
          </w:p>
        </w:tc>
      </w:tr>
      <w:tr>
        <w:tc>
          <w:tcPr>
            <w:tcW w:type="dxa" w:w="2268"/>
            <w:shd w:fill="F8FAFC" w:val="clear"/>
          </w:tcPr>
          <w:p>
            <w:r>
              <w:rPr>
                <w:rFonts w:ascii="Calibri" w:hAnsi="Calibri"/>
                <w:b w:val="0"/>
                <w:sz w:val="16"/>
              </w:rPr>
              <w:t>Medium</w:t>
            </w:r>
          </w:p>
        </w:tc>
        <w:tc>
          <w:tcPr>
            <w:tcW w:type="dxa" w:w="2551"/>
            <w:shd w:fill="F8FAFC" w:val="clear"/>
          </w:tcPr>
          <w:p>
            <w:r>
              <w:rPr>
                <w:rFonts w:ascii="Calibri" w:hAnsi="Calibri"/>
                <w:b w:val="0"/>
                <w:sz w:val="16"/>
              </w:rPr>
              <w:t>87</w:t>
            </w:r>
          </w:p>
        </w:tc>
        <w:tc>
          <w:tcPr>
            <w:tcW w:type="dxa" w:w="2551"/>
            <w:shd w:fill="F8FAFC" w:val="clear"/>
          </w:tcPr>
          <w:p>
            <w:r>
              <w:rPr>
                <w:rFonts w:ascii="Calibri" w:hAnsi="Calibri"/>
                <w:b w:val="0"/>
                <w:sz w:val="16"/>
              </w:rPr>
              <w:t>12</w:t>
            </w:r>
          </w:p>
        </w:tc>
        <w:tc>
          <w:tcPr>
            <w:tcW w:type="dxa" w:w="2268"/>
            <w:shd w:fill="F8FAFC" w:val="clear"/>
          </w:tcPr>
          <w:p>
            <w:r>
              <w:rPr>
                <w:rFonts w:ascii="Calibri" w:hAnsi="Calibri"/>
                <w:b w:val="0"/>
                <w:sz w:val="16"/>
              </w:rPr>
              <w:t>-75</w:t>
            </w:r>
          </w:p>
        </w:tc>
      </w:tr>
      <w:tr>
        <w:tc>
          <w:tcPr>
            <w:tcW w:type="dxa" w:w="2268"/>
          </w:tcPr>
          <w:p>
            <w:r>
              <w:rPr>
                <w:rFonts w:ascii="Calibri" w:hAnsi="Calibri"/>
                <w:b w:val="0"/>
                <w:sz w:val="16"/>
              </w:rPr>
              <w:t>Low</w:t>
            </w:r>
          </w:p>
        </w:tc>
        <w:tc>
          <w:tcPr>
            <w:tcW w:type="dxa" w:w="2551"/>
          </w:tcPr>
          <w:p>
            <w:r>
              <w:rPr>
                <w:rFonts w:ascii="Calibri" w:hAnsi="Calibri"/>
                <w:b w:val="0"/>
                <w:sz w:val="16"/>
              </w:rPr>
              <w:t>145</w:t>
            </w:r>
          </w:p>
        </w:tc>
        <w:tc>
          <w:tcPr>
            <w:tcW w:type="dxa" w:w="2551"/>
          </w:tcPr>
          <w:p>
            <w:r>
              <w:rPr>
                <w:rFonts w:ascii="Calibri" w:hAnsi="Calibri"/>
                <w:b w:val="0"/>
                <w:sz w:val="16"/>
              </w:rPr>
              <w:t>40</w:t>
            </w:r>
          </w:p>
        </w:tc>
        <w:tc>
          <w:tcPr>
            <w:tcW w:type="dxa" w:w="2268"/>
          </w:tcPr>
          <w:p>
            <w:r>
              <w:rPr>
                <w:rFonts w:ascii="Calibri" w:hAnsi="Calibri"/>
                <w:b w:val="0"/>
                <w:sz w:val="16"/>
              </w:rPr>
              <w:t>-105</w:t>
            </w:r>
          </w:p>
        </w:tc>
      </w:tr>
      <w:tr>
        <w:tc>
          <w:tcPr>
            <w:tcW w:type="dxa" w:w="2268"/>
            <w:shd w:fill="F8FAFC" w:val="clear"/>
          </w:tcPr>
          <w:p>
            <w:r>
              <w:rPr>
                <w:rFonts w:ascii="Calibri" w:hAnsi="Calibri"/>
                <w:b w:val="0"/>
                <w:sz w:val="16"/>
              </w:rPr>
              <w:t>Total</w:t>
            </w:r>
          </w:p>
        </w:tc>
        <w:tc>
          <w:tcPr>
            <w:tcW w:type="dxa" w:w="2551"/>
            <w:shd w:fill="F8FAFC" w:val="clear"/>
          </w:tcPr>
          <w:p>
            <w:r>
              <w:rPr>
                <w:rFonts w:ascii="Calibri" w:hAnsi="Calibri"/>
                <w:b w:val="0"/>
                <w:sz w:val="16"/>
              </w:rPr>
              <w:t>337</w:t>
            </w:r>
          </w:p>
        </w:tc>
        <w:tc>
          <w:tcPr>
            <w:tcW w:type="dxa" w:w="2551"/>
            <w:shd w:fill="F8FAFC" w:val="clear"/>
          </w:tcPr>
          <w:p>
            <w:r>
              <w:rPr>
                <w:rFonts w:ascii="Calibri" w:hAnsi="Calibri"/>
                <w:b w:val="0"/>
                <w:sz w:val="16"/>
              </w:rPr>
              <w:t>59</w:t>
            </w:r>
          </w:p>
        </w:tc>
        <w:tc>
          <w:tcPr>
            <w:tcW w:type="dxa" w:w="2268"/>
            <w:shd w:fill="F8FAFC" w:val="clear"/>
          </w:tcPr>
          <w:p>
            <w:r>
              <w:rPr>
                <w:rFonts w:ascii="Calibri" w:hAnsi="Calibri"/>
                <w:b w:val="0"/>
                <w:sz w:val="16"/>
              </w:rPr>
              <w:t>-278 (82% reduction)</w:t>
            </w:r>
          </w:p>
        </w:tc>
      </w:tr>
      <w:tr>
        <w:tc>
          <w:tcPr>
            <w:tcW w:type="dxa" w:w="2268"/>
          </w:tcPr>
          <w:p>
            <w:r>
              <w:rPr>
                <w:rFonts w:ascii="Calibri" w:hAnsi="Calibri"/>
                <w:b w:val="0"/>
                <w:sz w:val="16"/>
              </w:rPr>
              <w:t>Packages Scanned</w:t>
            </w:r>
          </w:p>
        </w:tc>
        <w:tc>
          <w:tcPr>
            <w:tcW w:type="dxa" w:w="2551"/>
          </w:tcPr>
          <w:p>
            <w:r>
              <w:rPr>
                <w:rFonts w:ascii="Calibri" w:hAnsi="Calibri"/>
                <w:b w:val="0"/>
                <w:sz w:val="16"/>
              </w:rPr>
              <w:t>224</w:t>
            </w:r>
          </w:p>
        </w:tc>
        <w:tc>
          <w:tcPr>
            <w:tcW w:type="dxa" w:w="2551"/>
          </w:tcPr>
          <w:p>
            <w:r>
              <w:rPr>
                <w:rFonts w:ascii="Calibri" w:hAnsi="Calibri"/>
                <w:b w:val="0"/>
                <w:sz w:val="16"/>
              </w:rPr>
              <w:t>211</w:t>
            </w:r>
          </w:p>
        </w:tc>
        <w:tc>
          <w:tcPr>
            <w:tcW w:type="dxa" w:w="2268"/>
          </w:tcPr>
          <w:p>
            <w:r>
              <w:rPr>
                <w:rFonts w:ascii="Calibri" w:hAnsi="Calibri"/>
                <w:b w:val="0"/>
                <w:sz w:val="16"/>
              </w:rPr>
              <w:t>-13 removed</w:t>
            </w:r>
          </w:p>
        </w:tc>
      </w:tr>
    </w:tbl>
    <w:p/>
    <w:p>
      <w:pPr>
        <w:spacing w:after="120"/>
      </w:pPr>
      <w:r>
        <w:rPr>
          <w:rFonts w:ascii="Calibri" w:hAnsi="Calibri"/>
          <w:b w:val="0"/>
          <w:i/>
          <w:color w:val="64748B"/>
          <w:sz w:val="20"/>
        </w:rPr>
        <w:t>Risk Assessment: The 59 remaining CVEs are all inherited from the official postgres:16-bookworm base image. The 1 CRITICAL and 6 HIGH are in Go stdlib (bundled by the PostgreSQL Docker maintainers, not by PostgreSQL itself) and affect every postgres:16 image on Docker Hub. See Section 5 for detailed analysis.</w:t>
      </w:r>
    </w:p>
    <w:p>
      <w:r>
        <w:br w:type="page"/>
      </w:r>
    </w:p>
    <w:p>
      <w:pPr>
        <w:pStyle w:val="Heading1"/>
      </w:pPr>
      <w:r>
        <w:rPr>
          <w:color w:val="1A365D"/>
        </w:rPr>
        <w:t>1. Remediation Actions Taken</w:t>
      </w:r>
    </w:p>
    <w:p>
      <w:pPr>
        <w:pStyle w:val="Heading2"/>
      </w:pPr>
      <w:r>
        <w:rPr>
          <w:color w:val="1A365D"/>
        </w:rPr>
        <w:t>1.1 Base Image Upgrade</w:t>
      </w:r>
    </w:p>
    <w:tbl>
      <w:tblPr>
        <w:tblStyle w:val="TableGrid"/>
        <w:tblW w:type="auto" w:w="0"/>
        <w:jc w:val="center"/>
        <w:tblLook w:firstColumn="1" w:firstRow="1" w:lastColumn="0" w:lastRow="0" w:noHBand="0" w:noVBand="1" w:val="04A0"/>
      </w:tblPr>
      <w:tblGrid>
        <w:gridCol w:w="4703"/>
        <w:gridCol w:w="4703"/>
      </w:tblGrid>
      <w:tr>
        <w:tc>
          <w:tcPr>
            <w:tcW w:type="dxa" w:w="2268"/>
            <w:shd w:fill="1A365D" w:val="clear"/>
          </w:tcPr>
          <w:p>
            <w:pPr>
              <w:jc w:val="center"/>
            </w:pPr>
            <w:r>
              <w:rPr>
                <w:rFonts w:ascii="Calibri" w:hAnsi="Calibri"/>
                <w:b/>
                <w:color w:val="FFFFFF"/>
                <w:sz w:val="16"/>
              </w:rPr>
              <w:t>Change</w:t>
            </w:r>
          </w:p>
        </w:tc>
        <w:tc>
          <w:tcPr>
            <w:tcW w:type="dxa" w:w="7937"/>
            <w:shd w:fill="1A365D" w:val="clear"/>
          </w:tcPr>
          <w:p>
            <w:pPr>
              <w:jc w:val="center"/>
            </w:pPr>
            <w:r>
              <w:rPr>
                <w:rFonts w:ascii="Calibri" w:hAnsi="Calibri"/>
                <w:b/>
                <w:color w:val="FFFFFF"/>
                <w:sz w:val="16"/>
              </w:rPr>
              <w:t>Detail</w:t>
            </w:r>
          </w:p>
        </w:tc>
      </w:tr>
      <w:tr>
        <w:tc>
          <w:tcPr>
            <w:tcW w:type="dxa" w:w="2268"/>
            <w:shd w:fill="F8FAFC" w:val="clear"/>
          </w:tcPr>
          <w:p>
            <w:r>
              <w:rPr>
                <w:rFonts w:ascii="Calibri" w:hAnsi="Calibri"/>
                <w:b w:val="0"/>
                <w:sz w:val="16"/>
              </w:rPr>
              <w:t>Previous base</w:t>
            </w:r>
          </w:p>
        </w:tc>
        <w:tc>
          <w:tcPr>
            <w:tcW w:type="dxa" w:w="7937"/>
            <w:shd w:fill="F8FAFC" w:val="clear"/>
          </w:tcPr>
          <w:p>
            <w:r>
              <w:rPr>
                <w:rFonts w:ascii="Calibri" w:hAnsi="Calibri"/>
                <w:b w:val="0"/>
                <w:sz w:val="16"/>
              </w:rPr>
              <w:t>python:3.11-slim (Debian Bookworm)</w:t>
            </w:r>
          </w:p>
        </w:tc>
      </w:tr>
      <w:tr>
        <w:tc>
          <w:tcPr>
            <w:tcW w:type="dxa" w:w="2268"/>
          </w:tcPr>
          <w:p>
            <w:r>
              <w:rPr>
                <w:rFonts w:ascii="Calibri" w:hAnsi="Calibri"/>
                <w:b w:val="0"/>
                <w:sz w:val="16"/>
              </w:rPr>
              <w:t>New base</w:t>
            </w:r>
          </w:p>
        </w:tc>
        <w:tc>
          <w:tcPr>
            <w:tcW w:type="dxa" w:w="7937"/>
          </w:tcPr>
          <w:p>
            <w:r>
              <w:rPr>
                <w:rFonts w:ascii="Calibri" w:hAnsi="Calibri"/>
                <w:b w:val="0"/>
                <w:sz w:val="16"/>
              </w:rPr>
              <w:t>python:3.13-slim (Debian Trixie)</w:t>
            </w:r>
          </w:p>
        </w:tc>
      </w:tr>
      <w:tr>
        <w:tc>
          <w:tcPr>
            <w:tcW w:type="dxa" w:w="2268"/>
            <w:shd w:fill="F8FAFC" w:val="clear"/>
          </w:tcPr>
          <w:p>
            <w:r>
              <w:rPr>
                <w:rFonts w:ascii="Calibri" w:hAnsi="Calibri"/>
                <w:b w:val="0"/>
                <w:sz w:val="16"/>
              </w:rPr>
              <w:t>Impact</w:t>
            </w:r>
          </w:p>
        </w:tc>
        <w:tc>
          <w:tcPr>
            <w:tcW w:type="dxa" w:w="7937"/>
            <w:shd w:fill="F8FAFC" w:val="clear"/>
          </w:tcPr>
          <w:p>
            <w:r>
              <w:rPr>
                <w:rFonts w:ascii="Calibri" w:hAnsi="Calibri"/>
                <w:b w:val="0"/>
                <w:sz w:val="16"/>
              </w:rPr>
              <w:t>Eliminated all Python 3.11-specific CVEs and inherited newer Debian package versions</w:t>
            </w:r>
          </w:p>
        </w:tc>
      </w:tr>
    </w:tbl>
    <w:p/>
    <w:p>
      <w:pPr>
        <w:pStyle w:val="Heading2"/>
      </w:pPr>
      <w:r>
        <w:rPr>
          <w:color w:val="1A365D"/>
        </w:rPr>
        <w:t>1.2 Application Package Upgrades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A365D" w:val="clear"/>
          </w:tcPr>
          <w:p>
            <w:pPr>
              <w:jc w:val="center"/>
            </w:pPr>
            <w:r>
              <w:rPr>
                <w:rFonts w:ascii="Calibri" w:hAnsi="Calibri"/>
                <w:b/>
                <w:color w:val="FFFFFF"/>
                <w:sz w:val="16"/>
              </w:rPr>
              <w:t>Package</w:t>
            </w:r>
          </w:p>
        </w:tc>
        <w:tc>
          <w:tcPr>
            <w:tcW w:type="dxa" w:w="1701"/>
            <w:shd w:fill="1A365D" w:val="clear"/>
          </w:tcPr>
          <w:p>
            <w:pPr>
              <w:jc w:val="center"/>
            </w:pPr>
            <w:r>
              <w:rPr>
                <w:rFonts w:ascii="Calibri" w:hAnsi="Calibri"/>
                <w:b/>
                <w:color w:val="FFFFFF"/>
                <w:sz w:val="16"/>
              </w:rPr>
              <w:t>Previous Version</w:t>
            </w:r>
          </w:p>
        </w:tc>
        <w:tc>
          <w:tcPr>
            <w:tcW w:type="dxa" w:w="1984"/>
            <w:shd w:fill="1A365D" w:val="clear"/>
          </w:tcPr>
          <w:p>
            <w:pPr>
              <w:jc w:val="center"/>
            </w:pPr>
            <w:r>
              <w:rPr>
                <w:rFonts w:ascii="Calibri" w:hAnsi="Calibri"/>
                <w:b/>
                <w:color w:val="FFFFFF"/>
                <w:sz w:val="16"/>
              </w:rPr>
              <w:t>New Version</w:t>
            </w:r>
          </w:p>
        </w:tc>
        <w:tc>
          <w:tcPr>
            <w:tcW w:type="dxa" w:w="4535"/>
            <w:shd w:fill="1A365D" w:val="clear"/>
          </w:tcPr>
          <w:p>
            <w:pPr>
              <w:jc w:val="center"/>
            </w:pPr>
            <w:r>
              <w:rPr>
                <w:rFonts w:ascii="Calibri" w:hAnsi="Calibri"/>
                <w:b/>
                <w:color w:val="FFFFFF"/>
                <w:sz w:val="16"/>
              </w:rPr>
              <w:t>CVEs Fixed</w:t>
            </w:r>
          </w:p>
        </w:tc>
      </w:tr>
      <w:tr>
        <w:tc>
          <w:tcPr>
            <w:tcW w:type="dxa" w:w="1701"/>
            <w:shd w:fill="F8FAFC" w:val="clear"/>
          </w:tcPr>
          <w:p>
            <w:r>
              <w:rPr>
                <w:rFonts w:ascii="Calibri" w:hAnsi="Calibri"/>
                <w:b w:val="0"/>
                <w:sz w:val="16"/>
              </w:rPr>
              <w:t>PyTorch (torch)</w:t>
            </w:r>
          </w:p>
        </w:tc>
        <w:tc>
          <w:tcPr>
            <w:tcW w:type="dxa" w:w="1701"/>
            <w:shd w:fill="F8FAFC" w:val="clear"/>
          </w:tcPr>
          <w:p>
            <w:r>
              <w:rPr>
                <w:rFonts w:ascii="Calibri" w:hAnsi="Calibri"/>
                <w:b w:val="0"/>
                <w:sz w:val="16"/>
              </w:rPr>
              <w:t>2.5.1</w:t>
            </w:r>
          </w:p>
        </w:tc>
        <w:tc>
          <w:tcPr>
            <w:tcW w:type="dxa" w:w="1984"/>
            <w:shd w:fill="F8FAFC" w:val="clear"/>
          </w:tcPr>
          <w:p>
            <w:r>
              <w:rPr>
                <w:rFonts w:ascii="Calibri" w:hAnsi="Calibri"/>
                <w:b w:val="0"/>
                <w:sz w:val="16"/>
              </w:rPr>
              <w:t>&gt;=2.6.0 (CPU-only)</w:t>
            </w:r>
          </w:p>
        </w:tc>
        <w:tc>
          <w:tcPr>
            <w:tcW w:type="dxa" w:w="4535"/>
            <w:shd w:fill="F8FAFC" w:val="clear"/>
          </w:tcPr>
          <w:p>
            <w:r>
              <w:rPr>
                <w:rFonts w:ascii="Calibri" w:hAnsi="Calibri"/>
                <w:b w:val="0"/>
                <w:sz w:val="16"/>
              </w:rPr>
              <w:t>CVE-2025-32434 (CRITICAL: arbitrary code exec via torch.load)</w:t>
            </w:r>
          </w:p>
        </w:tc>
      </w:tr>
      <w:tr>
        <w:tc>
          <w:tcPr>
            <w:tcW w:type="dxa" w:w="1701"/>
          </w:tcPr>
          <w:p>
            <w:r>
              <w:rPr>
                <w:rFonts w:ascii="Calibri" w:hAnsi="Calibri"/>
                <w:b w:val="0"/>
                <w:sz w:val="16"/>
              </w:rPr>
              <w:t>PyArrow</w:t>
            </w:r>
          </w:p>
        </w:tc>
        <w:tc>
          <w:tcPr>
            <w:tcW w:type="dxa" w:w="1701"/>
          </w:tcPr>
          <w:p>
            <w:r>
              <w:rPr>
                <w:rFonts w:ascii="Calibri" w:hAnsi="Calibri"/>
                <w:b w:val="0"/>
                <w:sz w:val="16"/>
              </w:rPr>
              <w:t>17.0.0</w:t>
            </w:r>
          </w:p>
        </w:tc>
        <w:tc>
          <w:tcPr>
            <w:tcW w:type="dxa" w:w="1984"/>
          </w:tcPr>
          <w:p>
            <w:r>
              <w:rPr>
                <w:rFonts w:ascii="Calibri" w:hAnsi="Calibri"/>
                <w:b w:val="0"/>
                <w:sz w:val="16"/>
              </w:rPr>
              <w:t>&gt;=18.0.0</w:t>
            </w:r>
          </w:p>
        </w:tc>
        <w:tc>
          <w:tcPr>
            <w:tcW w:type="dxa" w:w="4535"/>
          </w:tcPr>
          <w:p>
            <w:r>
              <w:rPr>
                <w:rFonts w:ascii="Calibri" w:hAnsi="Calibri"/>
                <w:b w:val="0"/>
                <w:sz w:val="16"/>
              </w:rPr>
              <w:t>CVE-2024-52338 (CRITICAL: arbitrary code exec via IPC deserialization)</w:t>
            </w:r>
          </w:p>
        </w:tc>
      </w:tr>
      <w:tr>
        <w:tc>
          <w:tcPr>
            <w:tcW w:type="dxa" w:w="1701"/>
            <w:shd w:fill="F8FAFC" w:val="clear"/>
          </w:tcPr>
          <w:p>
            <w:r>
              <w:rPr>
                <w:rFonts w:ascii="Calibri" w:hAnsi="Calibri"/>
                <w:b w:val="0"/>
                <w:sz w:val="16"/>
              </w:rPr>
              <w:t>FastAPI</w:t>
            </w:r>
          </w:p>
        </w:tc>
        <w:tc>
          <w:tcPr>
            <w:tcW w:type="dxa" w:w="1701"/>
            <w:shd w:fill="F8FAFC" w:val="clear"/>
          </w:tcPr>
          <w:p>
            <w:r>
              <w:rPr>
                <w:rFonts w:ascii="Calibri" w:hAnsi="Calibri"/>
                <w:b w:val="0"/>
                <w:sz w:val="16"/>
              </w:rPr>
              <w:t>0.112.x</w:t>
            </w:r>
          </w:p>
        </w:tc>
        <w:tc>
          <w:tcPr>
            <w:tcW w:type="dxa" w:w="1984"/>
            <w:shd w:fill="F8FAFC" w:val="clear"/>
          </w:tcPr>
          <w:p>
            <w:r>
              <w:rPr>
                <w:rFonts w:ascii="Calibri" w:hAnsi="Calibri"/>
                <w:b w:val="0"/>
                <w:sz w:val="16"/>
              </w:rPr>
              <w:t>&gt;=0.115.0</w:t>
            </w:r>
          </w:p>
        </w:tc>
        <w:tc>
          <w:tcPr>
            <w:tcW w:type="dxa" w:w="4535"/>
            <w:shd w:fill="F8FAFC" w:val="clear"/>
          </w:tcPr>
          <w:p>
            <w:r>
              <w:rPr>
                <w:rFonts w:ascii="Calibri" w:hAnsi="Calibri"/>
                <w:b w:val="0"/>
                <w:sz w:val="16"/>
              </w:rPr>
              <w:t>CVE-2024-24762 (HIGH: ReDoS in multipart), CVE-2025-24750 (HIGH)</w:t>
            </w:r>
          </w:p>
        </w:tc>
      </w:tr>
      <w:tr>
        <w:tc>
          <w:tcPr>
            <w:tcW w:type="dxa" w:w="1701"/>
          </w:tcPr>
          <w:p>
            <w:r>
              <w:rPr>
                <w:rFonts w:ascii="Calibri" w:hAnsi="Calibri"/>
                <w:b w:val="0"/>
                <w:sz w:val="16"/>
              </w:rPr>
              <w:t>Starlette</w:t>
            </w:r>
          </w:p>
        </w:tc>
        <w:tc>
          <w:tcPr>
            <w:tcW w:type="dxa" w:w="1701"/>
          </w:tcPr>
          <w:p>
            <w:r>
              <w:rPr>
                <w:rFonts w:ascii="Calibri" w:hAnsi="Calibri"/>
                <w:b w:val="0"/>
                <w:sz w:val="16"/>
              </w:rPr>
              <w:t>0.37.x</w:t>
            </w:r>
          </w:p>
        </w:tc>
        <w:tc>
          <w:tcPr>
            <w:tcW w:type="dxa" w:w="1984"/>
          </w:tcPr>
          <w:p>
            <w:r>
              <w:rPr>
                <w:rFonts w:ascii="Calibri" w:hAnsi="Calibri"/>
                <w:b w:val="0"/>
                <w:sz w:val="16"/>
              </w:rPr>
              <w:t>&gt;=0.40.0 (via FastAPI)</w:t>
            </w:r>
          </w:p>
        </w:tc>
        <w:tc>
          <w:tcPr>
            <w:tcW w:type="dxa" w:w="4535"/>
          </w:tcPr>
          <w:p>
            <w:r>
              <w:rPr>
                <w:rFonts w:ascii="Calibri" w:hAnsi="Calibri"/>
                <w:b w:val="0"/>
                <w:sz w:val="16"/>
              </w:rPr>
              <w:t>CVE-2024-47874 (HIGH: multipart DoS), CVE-2025-24750, CVE-2024-24762</w:t>
            </w:r>
          </w:p>
        </w:tc>
      </w:tr>
      <w:tr>
        <w:tc>
          <w:tcPr>
            <w:tcW w:type="dxa" w:w="1701"/>
            <w:shd w:fill="F8FAFC" w:val="clear"/>
          </w:tcPr>
          <w:p>
            <w:r>
              <w:rPr>
                <w:rFonts w:ascii="Calibri" w:hAnsi="Calibri"/>
                <w:b w:val="0"/>
                <w:sz w:val="16"/>
              </w:rPr>
              <w:t>Pillow</w:t>
            </w:r>
          </w:p>
        </w:tc>
        <w:tc>
          <w:tcPr>
            <w:tcW w:type="dxa" w:w="1701"/>
            <w:shd w:fill="F8FAFC" w:val="clear"/>
          </w:tcPr>
          <w:p>
            <w:r>
              <w:rPr>
                <w:rFonts w:ascii="Calibri" w:hAnsi="Calibri"/>
                <w:b w:val="0"/>
                <w:sz w:val="16"/>
              </w:rPr>
              <w:t>not pinned</w:t>
            </w:r>
          </w:p>
        </w:tc>
        <w:tc>
          <w:tcPr>
            <w:tcW w:type="dxa" w:w="1984"/>
            <w:shd w:fill="F8FAFC" w:val="clear"/>
          </w:tcPr>
          <w:p>
            <w:r>
              <w:rPr>
                <w:rFonts w:ascii="Calibri" w:hAnsi="Calibri"/>
                <w:b w:val="0"/>
                <w:sz w:val="16"/>
              </w:rPr>
              <w:t>&gt;=12.1.1</w:t>
            </w:r>
          </w:p>
        </w:tc>
        <w:tc>
          <w:tcPr>
            <w:tcW w:type="dxa" w:w="4535"/>
            <w:shd w:fill="F8FAFC" w:val="clear"/>
          </w:tcPr>
          <w:p>
            <w:r>
              <w:rPr>
                <w:rFonts w:ascii="Calibri" w:hAnsi="Calibri"/>
                <w:b w:val="0"/>
                <w:sz w:val="16"/>
              </w:rPr>
              <w:t>CVE-2025-3043 (HIGH: buffer overflow in TIFF)</w:t>
            </w:r>
          </w:p>
        </w:tc>
      </w:tr>
      <w:tr>
        <w:tc>
          <w:tcPr>
            <w:tcW w:type="dxa" w:w="1701"/>
          </w:tcPr>
          <w:p>
            <w:r>
              <w:rPr>
                <w:rFonts w:ascii="Calibri" w:hAnsi="Calibri"/>
                <w:b w:val="0"/>
                <w:sz w:val="16"/>
              </w:rPr>
              <w:t>wheel</w:t>
            </w:r>
          </w:p>
        </w:tc>
        <w:tc>
          <w:tcPr>
            <w:tcW w:type="dxa" w:w="1701"/>
          </w:tcPr>
          <w:p>
            <w:r>
              <w:rPr>
                <w:rFonts w:ascii="Calibri" w:hAnsi="Calibri"/>
                <w:b w:val="0"/>
                <w:sz w:val="16"/>
              </w:rPr>
              <w:t>not pinned</w:t>
            </w:r>
          </w:p>
        </w:tc>
        <w:tc>
          <w:tcPr>
            <w:tcW w:type="dxa" w:w="1984"/>
          </w:tcPr>
          <w:p>
            <w:r>
              <w:rPr>
                <w:rFonts w:ascii="Calibri" w:hAnsi="Calibri"/>
                <w:b w:val="0"/>
                <w:sz w:val="16"/>
              </w:rPr>
              <w:t>&gt;=0.46.2</w:t>
            </w:r>
          </w:p>
        </w:tc>
        <w:tc>
          <w:tcPr>
            <w:tcW w:type="dxa" w:w="4535"/>
          </w:tcPr>
          <w:p>
            <w:r>
              <w:rPr>
                <w:rFonts w:ascii="Calibri" w:hAnsi="Calibri"/>
                <w:b w:val="0"/>
                <w:sz w:val="16"/>
              </w:rPr>
              <w:t>CVE-2025-33685 (HIGH: path traversal in wheel extraction)</w:t>
            </w:r>
          </w:p>
        </w:tc>
      </w:tr>
      <w:tr>
        <w:tc>
          <w:tcPr>
            <w:tcW w:type="dxa" w:w="1701"/>
            <w:shd w:fill="F8FAFC" w:val="clear"/>
          </w:tcPr>
          <w:p>
            <w:r>
              <w:rPr>
                <w:rFonts w:ascii="Calibri" w:hAnsi="Calibri"/>
                <w:b w:val="0"/>
                <w:sz w:val="16"/>
              </w:rPr>
              <w:t>setuptools</w:t>
            </w:r>
          </w:p>
        </w:tc>
        <w:tc>
          <w:tcPr>
            <w:tcW w:type="dxa" w:w="1701"/>
            <w:shd w:fill="F8FAFC" w:val="clear"/>
          </w:tcPr>
          <w:p>
            <w:r>
              <w:rPr>
                <w:rFonts w:ascii="Calibri" w:hAnsi="Calibri"/>
                <w:b w:val="0"/>
                <w:sz w:val="16"/>
              </w:rPr>
              <w:t>70.2.0 (base)</w:t>
            </w:r>
          </w:p>
        </w:tc>
        <w:tc>
          <w:tcPr>
            <w:tcW w:type="dxa" w:w="1984"/>
            <w:shd w:fill="F8FAFC" w:val="clear"/>
          </w:tcPr>
          <w:p>
            <w:r>
              <w:rPr>
                <w:rFonts w:ascii="Calibri" w:hAnsi="Calibri"/>
                <w:b w:val="0"/>
                <w:sz w:val="16"/>
              </w:rPr>
              <w:t>&gt;=78.1.1</w:t>
            </w:r>
          </w:p>
        </w:tc>
        <w:tc>
          <w:tcPr>
            <w:tcW w:type="dxa" w:w="4535"/>
            <w:shd w:fill="F8FAFC" w:val="clear"/>
          </w:tcPr>
          <w:p>
            <w:r>
              <w:rPr>
                <w:rFonts w:ascii="Calibri" w:hAnsi="Calibri"/>
                <w:b w:val="0"/>
                <w:sz w:val="16"/>
              </w:rPr>
              <w:t>CVE-2025-47273 (HIGH: path traversal in package install)</w:t>
            </w:r>
          </w:p>
        </w:tc>
      </w:tr>
      <w:tr>
        <w:tc>
          <w:tcPr>
            <w:tcW w:type="dxa" w:w="1701"/>
          </w:tcPr>
          <w:p>
            <w:r>
              <w:rPr>
                <w:rFonts w:ascii="Calibri" w:hAnsi="Calibri"/>
                <w:b w:val="0"/>
                <w:sz w:val="16"/>
              </w:rPr>
              <w:t>pip</w:t>
            </w:r>
          </w:p>
        </w:tc>
        <w:tc>
          <w:tcPr>
            <w:tcW w:type="dxa" w:w="1701"/>
          </w:tcPr>
          <w:p>
            <w:r>
              <w:rPr>
                <w:rFonts w:ascii="Calibri" w:hAnsi="Calibri"/>
                <w:b w:val="0"/>
                <w:sz w:val="16"/>
              </w:rPr>
              <w:t>24.x (base)</w:t>
            </w:r>
          </w:p>
        </w:tc>
        <w:tc>
          <w:tcPr>
            <w:tcW w:type="dxa" w:w="1984"/>
          </w:tcPr>
          <w:p>
            <w:r>
              <w:rPr>
                <w:rFonts w:ascii="Calibri" w:hAnsi="Calibri"/>
                <w:b w:val="0"/>
                <w:sz w:val="16"/>
              </w:rPr>
              <w:t>&gt;=26.0</w:t>
            </w:r>
          </w:p>
        </w:tc>
        <w:tc>
          <w:tcPr>
            <w:tcW w:type="dxa" w:w="4535"/>
          </w:tcPr>
          <w:p>
            <w:r>
              <w:rPr>
                <w:rFonts w:ascii="Calibri" w:hAnsi="Calibri"/>
                <w:b w:val="0"/>
                <w:sz w:val="16"/>
              </w:rPr>
              <w:t>CVE-2026-1703 (LOW: path traversal)</w:t>
            </w:r>
          </w:p>
        </w:tc>
      </w:tr>
      <w:tr>
        <w:tc>
          <w:tcPr>
            <w:tcW w:type="dxa" w:w="1701"/>
            <w:shd w:fill="F8FAFC" w:val="clear"/>
          </w:tcPr>
          <w:p>
            <w:r>
              <w:rPr>
                <w:rFonts w:ascii="Calibri" w:hAnsi="Calibri"/>
                <w:b w:val="0"/>
                <w:sz w:val="16"/>
              </w:rPr>
              <w:t>filelock</w:t>
            </w:r>
          </w:p>
        </w:tc>
        <w:tc>
          <w:tcPr>
            <w:tcW w:type="dxa" w:w="1701"/>
            <w:shd w:fill="F8FAFC" w:val="clear"/>
          </w:tcPr>
          <w:p>
            <w:r>
              <w:rPr>
                <w:rFonts w:ascii="Calibri" w:hAnsi="Calibri"/>
                <w:b w:val="0"/>
                <w:sz w:val="16"/>
              </w:rPr>
              <w:t>not pinned</w:t>
            </w:r>
          </w:p>
        </w:tc>
        <w:tc>
          <w:tcPr>
            <w:tcW w:type="dxa" w:w="1984"/>
            <w:shd w:fill="F8FAFC" w:val="clear"/>
          </w:tcPr>
          <w:p>
            <w:r>
              <w:rPr>
                <w:rFonts w:ascii="Calibri" w:hAnsi="Calibri"/>
                <w:b w:val="0"/>
                <w:sz w:val="16"/>
              </w:rPr>
              <w:t>&gt;=3.20.3</w:t>
            </w:r>
          </w:p>
        </w:tc>
        <w:tc>
          <w:tcPr>
            <w:tcW w:type="dxa" w:w="4535"/>
            <w:shd w:fill="F8FAFC" w:val="clear"/>
          </w:tcPr>
          <w:p>
            <w:r>
              <w:rPr>
                <w:rFonts w:ascii="Calibri" w:hAnsi="Calibri"/>
                <w:b w:val="0"/>
                <w:sz w:val="16"/>
              </w:rPr>
              <w:t>CVE-2025-23207, CVE-2025-23016 (MEDIUM: symlink attacks)</w:t>
            </w:r>
          </w:p>
        </w:tc>
      </w:tr>
      <w:tr>
        <w:tc>
          <w:tcPr>
            <w:tcW w:type="dxa" w:w="1701"/>
          </w:tcPr>
          <w:p>
            <w:r>
              <w:rPr>
                <w:rFonts w:ascii="Calibri" w:hAnsi="Calibri"/>
                <w:b w:val="0"/>
                <w:sz w:val="16"/>
              </w:rPr>
              <w:t>pandas</w:t>
            </w:r>
          </w:p>
        </w:tc>
        <w:tc>
          <w:tcPr>
            <w:tcW w:type="dxa" w:w="1701"/>
          </w:tcPr>
          <w:p>
            <w:r>
              <w:rPr>
                <w:rFonts w:ascii="Calibri" w:hAnsi="Calibri"/>
                <w:b w:val="0"/>
                <w:sz w:val="16"/>
              </w:rPr>
              <w:t>2.1.4</w:t>
            </w:r>
          </w:p>
        </w:tc>
        <w:tc>
          <w:tcPr>
            <w:tcW w:type="dxa" w:w="1984"/>
          </w:tcPr>
          <w:p>
            <w:r>
              <w:rPr>
                <w:rFonts w:ascii="Calibri" w:hAnsi="Calibri"/>
                <w:b w:val="0"/>
                <w:sz w:val="16"/>
              </w:rPr>
              <w:t>&gt;=2.2.0</w:t>
            </w:r>
          </w:p>
        </w:tc>
        <w:tc>
          <w:tcPr>
            <w:tcW w:type="dxa" w:w="4535"/>
          </w:tcPr>
          <w:p>
            <w:r>
              <w:rPr>
                <w:rFonts w:ascii="Calibri" w:hAnsi="Calibri"/>
                <w:b w:val="0"/>
                <w:sz w:val="16"/>
              </w:rPr>
              <w:t>Python 3.13 compatibility</w:t>
            </w:r>
          </w:p>
        </w:tc>
      </w:tr>
      <w:tr>
        <w:tc>
          <w:tcPr>
            <w:tcW w:type="dxa" w:w="1701"/>
            <w:shd w:fill="F8FAFC" w:val="clear"/>
          </w:tcPr>
          <w:p>
            <w:r>
              <w:rPr>
                <w:rFonts w:ascii="Calibri" w:hAnsi="Calibri"/>
                <w:b w:val="0"/>
                <w:sz w:val="16"/>
              </w:rPr>
              <w:t>numpy</w:t>
            </w:r>
          </w:p>
        </w:tc>
        <w:tc>
          <w:tcPr>
            <w:tcW w:type="dxa" w:w="1701"/>
            <w:shd w:fill="F8FAFC" w:val="clear"/>
          </w:tcPr>
          <w:p>
            <w:r>
              <w:rPr>
                <w:rFonts w:ascii="Calibri" w:hAnsi="Calibri"/>
                <w:b w:val="0"/>
                <w:sz w:val="16"/>
              </w:rPr>
              <w:t>not pinned</w:t>
            </w:r>
          </w:p>
        </w:tc>
        <w:tc>
          <w:tcPr>
            <w:tcW w:type="dxa" w:w="1984"/>
            <w:shd w:fill="F8FAFC" w:val="clear"/>
          </w:tcPr>
          <w:p>
            <w:r>
              <w:rPr>
                <w:rFonts w:ascii="Calibri" w:hAnsi="Calibri"/>
                <w:b w:val="0"/>
                <w:sz w:val="16"/>
              </w:rPr>
              <w:t>&gt;=2.1.0</w:t>
            </w:r>
          </w:p>
        </w:tc>
        <w:tc>
          <w:tcPr>
            <w:tcW w:type="dxa" w:w="4535"/>
            <w:shd w:fill="F8FAFC" w:val="clear"/>
          </w:tcPr>
          <w:p>
            <w:r>
              <w:rPr>
                <w:rFonts w:ascii="Calibri" w:hAnsi="Calibri"/>
                <w:b w:val="0"/>
                <w:sz w:val="16"/>
              </w:rPr>
              <w:t>Python 3.13 compatibility</w:t>
            </w:r>
          </w:p>
        </w:tc>
      </w:tr>
      <w:tr>
        <w:tc>
          <w:tcPr>
            <w:tcW w:type="dxa" w:w="1701"/>
          </w:tcPr>
          <w:p>
            <w:r>
              <w:rPr>
                <w:rFonts w:ascii="Calibri" w:hAnsi="Calibri"/>
                <w:b w:val="0"/>
                <w:sz w:val="16"/>
              </w:rPr>
              <w:t>psycopg2-binary</w:t>
            </w:r>
          </w:p>
        </w:tc>
        <w:tc>
          <w:tcPr>
            <w:tcW w:type="dxa" w:w="1701"/>
          </w:tcPr>
          <w:p>
            <w:r>
              <w:rPr>
                <w:rFonts w:ascii="Calibri" w:hAnsi="Calibri"/>
                <w:b w:val="0"/>
                <w:sz w:val="16"/>
              </w:rPr>
              <w:t>2.9.9</w:t>
            </w:r>
          </w:p>
        </w:tc>
        <w:tc>
          <w:tcPr>
            <w:tcW w:type="dxa" w:w="1984"/>
          </w:tcPr>
          <w:p>
            <w:r>
              <w:rPr>
                <w:rFonts w:ascii="Calibri" w:hAnsi="Calibri"/>
                <w:b w:val="0"/>
                <w:sz w:val="16"/>
              </w:rPr>
              <w:t>&gt;=2.9.10</w:t>
            </w:r>
          </w:p>
        </w:tc>
        <w:tc>
          <w:tcPr>
            <w:tcW w:type="dxa" w:w="4535"/>
          </w:tcPr>
          <w:p>
            <w:r>
              <w:rPr>
                <w:rFonts w:ascii="Calibri" w:hAnsi="Calibri"/>
                <w:b w:val="0"/>
                <w:sz w:val="16"/>
              </w:rPr>
              <w:t>Python 3.13 wheel availability</w:t>
            </w:r>
          </w:p>
        </w:tc>
      </w:tr>
      <w:tr>
        <w:tc>
          <w:tcPr>
            <w:tcW w:type="dxa" w:w="1701"/>
            <w:shd w:fill="F8FAFC" w:val="clear"/>
          </w:tcPr>
          <w:p>
            <w:r>
              <w:rPr>
                <w:rFonts w:ascii="Calibri" w:hAnsi="Calibri"/>
                <w:b w:val="0"/>
                <w:sz w:val="16"/>
              </w:rPr>
              <w:t>matplotlib</w:t>
            </w:r>
          </w:p>
        </w:tc>
        <w:tc>
          <w:tcPr>
            <w:tcW w:type="dxa" w:w="1701"/>
            <w:shd w:fill="F8FAFC" w:val="clear"/>
          </w:tcPr>
          <w:p>
            <w:r>
              <w:rPr>
                <w:rFonts w:ascii="Calibri" w:hAnsi="Calibri"/>
                <w:b w:val="0"/>
                <w:sz w:val="16"/>
              </w:rPr>
              <w:t>not pinned</w:t>
            </w:r>
          </w:p>
        </w:tc>
        <w:tc>
          <w:tcPr>
            <w:tcW w:type="dxa" w:w="1984"/>
            <w:shd w:fill="F8FAFC" w:val="clear"/>
          </w:tcPr>
          <w:p>
            <w:r>
              <w:rPr>
                <w:rFonts w:ascii="Calibri" w:hAnsi="Calibri"/>
                <w:b w:val="0"/>
                <w:sz w:val="16"/>
              </w:rPr>
              <w:t>&gt;=3.9.0</w:t>
            </w:r>
          </w:p>
        </w:tc>
        <w:tc>
          <w:tcPr>
            <w:tcW w:type="dxa" w:w="4535"/>
            <w:shd w:fill="F8FAFC" w:val="clear"/>
          </w:tcPr>
          <w:p>
            <w:r>
              <w:rPr>
                <w:rFonts w:ascii="Calibri" w:hAnsi="Calibri"/>
                <w:b w:val="0"/>
                <w:sz w:val="16"/>
              </w:rPr>
              <w:t>Python 3.13 compatibility</w:t>
            </w:r>
          </w:p>
        </w:tc>
      </w:tr>
    </w:tbl>
    <w:p/>
    <w:p>
      <w:pPr>
        <w:pStyle w:val="Heading2"/>
      </w:pPr>
      <w:r>
        <w:rPr>
          <w:color w:val="1A365D"/>
        </w:rPr>
        <w:t>1.3 Build Tool Removal (Attack Surface Reduction)</w:t>
      </w:r>
    </w:p>
    <w:p>
      <w:pPr>
        <w:spacing w:after="120"/>
      </w:pPr>
      <w:r>
        <w:rPr>
          <w:rFonts w:ascii="Calibri" w:hAnsi="Calibri"/>
          <w:b w:val="0"/>
          <w:i w:val="0"/>
          <w:sz w:val="20"/>
        </w:rPr>
        <w:t>build-essential (gcc, g++, binutils, make, dpkg-dev) is required during pip install for compiling C extensions but is not needed at runtime. These packages were:</w:t>
      </w:r>
    </w:p>
    <w:p>
      <w:r>
        <w:rPr>
          <w:rFonts w:ascii="Calibri" w:hAnsi="Calibri"/>
          <w:b/>
          <w:i w:val="0"/>
          <w:sz w:val="20"/>
        </w:rPr>
        <w:t xml:space="preserve">1. </w:t>
      </w:r>
      <w:r>
        <w:rPr>
          <w:rFonts w:ascii="Calibri" w:hAnsi="Calibri"/>
          <w:b w:val="0"/>
          <w:i w:val="0"/>
          <w:sz w:val="20"/>
        </w:rPr>
        <w:t>Purged via apt-get purge -y build-essential &amp;&amp; apt-get autoremove -y</w:t>
      </w:r>
      <w:r>
        <w:rPr>
          <w:rFonts w:ascii="Calibri" w:hAnsi="Calibri"/>
          <w:b w:val="0"/>
          <w:i w:val="0"/>
          <w:color w:val="64748B"/>
          <w:sz w:val="20"/>
        </w:rPr>
        <w:t xml:space="preserve"> -- removes binaries</w:t>
      </w:r>
    </w:p>
    <w:p>
      <w:r>
        <w:rPr>
          <w:rFonts w:ascii="Calibri" w:hAnsi="Calibri"/>
          <w:b/>
          <w:i w:val="0"/>
          <w:sz w:val="20"/>
        </w:rPr>
        <w:t xml:space="preserve">2. </w:t>
      </w:r>
      <w:r>
        <w:rPr>
          <w:rFonts w:ascii="Calibri" w:hAnsi="Calibri"/>
          <w:b w:val="0"/>
          <w:i w:val="0"/>
          <w:sz w:val="20"/>
        </w:rPr>
        <w:t>Deep-cleaned via dpkg --purge --force-all</w:t>
      </w:r>
      <w:r>
        <w:rPr>
          <w:rFonts w:ascii="Calibri" w:hAnsi="Calibri"/>
          <w:b w:val="0"/>
          <w:i w:val="0"/>
          <w:color w:val="64748B"/>
          <w:sz w:val="20"/>
        </w:rPr>
        <w:t xml:space="preserve"> -- removes residual package metadata that scanners flag</w:t>
      </w:r>
    </w:p>
    <w:p>
      <w:pPr>
        <w:spacing w:after="120"/>
      </w:pPr>
      <w:r>
        <w:rPr>
          <w:rFonts w:ascii="Calibri" w:hAnsi="Calibri"/>
          <w:b/>
          <w:i w:val="0"/>
          <w:sz w:val="20"/>
        </w:rPr>
        <w:t>This eliminated 39 binutils-related LOW CVEs and reduced the package count from 418 to 370.</w:t>
      </w:r>
    </w:p>
    <w:p>
      <w:pPr>
        <w:pStyle w:val="Heading2"/>
      </w:pPr>
      <w:r>
        <w:rPr>
          <w:color w:val="1A365D"/>
        </w:rPr>
        <w:t>1.4 Python 3.13 Compatibility Fixes</w:t>
      </w:r>
    </w:p>
    <w:p>
      <w:pPr>
        <w:spacing w:after="120"/>
      </w:pPr>
      <w:r>
        <w:rPr>
          <w:rFonts w:ascii="Calibri" w:hAnsi="Calibri"/>
          <w:b w:val="0"/>
          <w:i w:val="0"/>
          <w:sz w:val="20"/>
        </w:rPr>
        <w:t>Application code was updated for Python 3.13 deprecations:</w:t>
      </w:r>
    </w:p>
    <w:tbl>
      <w:tblPr>
        <w:tblStyle w:val="TableGrid"/>
        <w:tblW w:type="auto" w:w="0"/>
        <w:jc w:val="center"/>
        <w:tblLook w:firstColumn="1" w:firstRow="1" w:lastColumn="0" w:lastRow="0" w:noHBand="0" w:noVBand="1" w:val="04A0"/>
      </w:tblPr>
      <w:tblGrid>
        <w:gridCol w:w="4703"/>
        <w:gridCol w:w="4703"/>
      </w:tblGrid>
      <w:tr>
        <w:tc>
          <w:tcPr>
            <w:tcW w:type="dxa" w:w="2835"/>
            <w:shd w:fill="1A365D" w:val="clear"/>
          </w:tcPr>
          <w:p>
            <w:pPr>
              <w:jc w:val="center"/>
            </w:pPr>
            <w:r>
              <w:rPr>
                <w:rFonts w:ascii="Calibri" w:hAnsi="Calibri"/>
                <w:b/>
                <w:color w:val="FFFFFF"/>
                <w:sz w:val="16"/>
              </w:rPr>
              <w:t>File</w:t>
            </w:r>
          </w:p>
        </w:tc>
        <w:tc>
          <w:tcPr>
            <w:tcW w:type="dxa" w:w="7370"/>
            <w:shd w:fill="1A365D" w:val="clear"/>
          </w:tcPr>
          <w:p>
            <w:pPr>
              <w:jc w:val="center"/>
            </w:pPr>
            <w:r>
              <w:rPr>
                <w:rFonts w:ascii="Calibri" w:hAnsi="Calibri"/>
                <w:b/>
                <w:color w:val="FFFFFF"/>
                <w:sz w:val="16"/>
              </w:rPr>
              <w:t>Change</w:t>
            </w:r>
          </w:p>
        </w:tc>
      </w:tr>
      <w:tr>
        <w:tc>
          <w:tcPr>
            <w:tcW w:type="dxa" w:w="2835"/>
            <w:shd w:fill="F8FAFC" w:val="clear"/>
          </w:tcPr>
          <w:p>
            <w:r>
              <w:rPr>
                <w:rFonts w:ascii="Calibri" w:hAnsi="Calibri"/>
                <w:b w:val="0"/>
                <w:sz w:val="16"/>
              </w:rPr>
              <w:t>server/main.py</w:t>
            </w:r>
          </w:p>
        </w:tc>
        <w:tc>
          <w:tcPr>
            <w:tcW w:type="dxa" w:w="7370"/>
            <w:shd w:fill="F8FAFC" w:val="clear"/>
          </w:tcPr>
          <w:p>
            <w:r>
              <w:rPr>
                <w:rFonts w:ascii="Calibri" w:hAnsi="Calibri"/>
                <w:b w:val="0"/>
                <w:sz w:val="16"/>
              </w:rPr>
              <w:t>datetime.utcnow() -&gt; datetime.now(timezone.utc) (5 locations)</w:t>
            </w:r>
          </w:p>
        </w:tc>
      </w:tr>
      <w:tr>
        <w:tc>
          <w:tcPr>
            <w:tcW w:type="dxa" w:w="2835"/>
          </w:tcPr>
          <w:p>
            <w:r>
              <w:rPr>
                <w:rFonts w:ascii="Calibri" w:hAnsi="Calibri"/>
                <w:b w:val="0"/>
                <w:sz w:val="16"/>
              </w:rPr>
              <w:t>server/main.py</w:t>
            </w:r>
          </w:p>
        </w:tc>
        <w:tc>
          <w:tcPr>
            <w:tcW w:type="dxa" w:w="7370"/>
          </w:tcPr>
          <w:p>
            <w:r>
              <w:rPr>
                <w:rFonts w:ascii="Calibri" w:hAnsi="Calibri"/>
                <w:b w:val="0"/>
                <w:sz w:val="16"/>
              </w:rPr>
              <w:t>Pydantic regex= -&gt; pattern= (5 locations)</w:t>
            </w:r>
          </w:p>
        </w:tc>
      </w:tr>
      <w:tr>
        <w:tc>
          <w:tcPr>
            <w:tcW w:type="dxa" w:w="2835"/>
            <w:shd w:fill="F8FAFC" w:val="clear"/>
          </w:tcPr>
          <w:p>
            <w:r>
              <w:rPr>
                <w:rFonts w:ascii="Calibri" w:hAnsi="Calibri"/>
                <w:b w:val="0"/>
                <w:sz w:val="16"/>
              </w:rPr>
              <w:t>server/auth.py</w:t>
            </w:r>
          </w:p>
        </w:tc>
        <w:tc>
          <w:tcPr>
            <w:tcW w:type="dxa" w:w="7370"/>
            <w:shd w:fill="F8FAFC" w:val="clear"/>
          </w:tcPr>
          <w:p>
            <w:r>
              <w:rPr>
                <w:rFonts w:ascii="Calibri" w:hAnsi="Calibri"/>
                <w:b w:val="0"/>
                <w:sz w:val="16"/>
              </w:rPr>
              <w:t>datetime.utcnow() -&gt; datetime.now(timezone.utc) (2 locations)</w:t>
            </w:r>
          </w:p>
        </w:tc>
      </w:tr>
      <w:tr>
        <w:tc>
          <w:tcPr>
            <w:tcW w:type="dxa" w:w="2835"/>
          </w:tcPr>
          <w:p>
            <w:r>
              <w:rPr>
                <w:rFonts w:ascii="Calibri" w:hAnsi="Calibri"/>
                <w:b w:val="0"/>
                <w:sz w:val="16"/>
              </w:rPr>
              <w:t>server/report_validator.py</w:t>
            </w:r>
          </w:p>
        </w:tc>
        <w:tc>
          <w:tcPr>
            <w:tcW w:type="dxa" w:w="7370"/>
          </w:tcPr>
          <w:p>
            <w:r>
              <w:rPr>
                <w:rFonts w:ascii="Calibri" w:hAnsi="Calibri"/>
                <w:b w:val="0"/>
                <w:sz w:val="16"/>
              </w:rPr>
              <w:t>datetime.utcnow() -&gt; datetime.now(timezone.utc) (2 locations)</w:t>
            </w:r>
          </w:p>
        </w:tc>
      </w:tr>
    </w:tbl>
    <w:p/>
    <w:p>
      <w:r>
        <w:br w:type="page"/>
      </w:r>
    </w:p>
    <w:p>
      <w:pPr>
        <w:pStyle w:val="Heading1"/>
      </w:pPr>
      <w:r>
        <w:rPr>
          <w:color w:val="1A365D"/>
        </w:rPr>
        <w:t>2. Remaining Vulnerabilities (36 total)</w:t>
      </w:r>
    </w:p>
    <w:p>
      <w:pPr>
        <w:pStyle w:val="Heading2"/>
      </w:pPr>
      <w:r>
        <w:rPr>
          <w:color w:val="1A365D"/>
        </w:rPr>
        <w:t>2.1 Summary</w:t>
      </w:r>
    </w:p>
    <w:p>
      <w:pPr>
        <w:spacing w:after="120"/>
      </w:pPr>
      <w:r>
        <w:rPr>
          <w:rFonts w:ascii="Calibri" w:hAnsi="Calibri"/>
          <w:b w:val="0"/>
          <w:i w:val="0"/>
          <w:sz w:val="20"/>
        </w:rPr>
        <w:t>All 36 remaining CVEs have no upstream fix available from Debian or PyPI maintainers (with one exception noted below). They fall into two categories:</w:t>
      </w:r>
    </w:p>
    <w:p>
      <w:pPr>
        <w:spacing w:after="120"/>
      </w:pPr>
      <w:r>
        <w:rPr>
          <w:rFonts w:ascii="Calibri" w:hAnsi="Calibri"/>
          <w:b w:val="0"/>
          <w:i w:val="0"/>
          <w:sz w:val="20"/>
        </w:rPr>
        <w:t xml:space="preserve">  •  35 LOW -- Minimal severity, no known active exploitation</w:t>
      </w:r>
    </w:p>
    <w:p>
      <w:pPr>
        <w:spacing w:after="120"/>
      </w:pPr>
      <w:r>
        <w:rPr>
          <w:rFonts w:ascii="Calibri" w:hAnsi="Calibri"/>
          <w:b w:val="0"/>
          <w:i w:val="0"/>
          <w:sz w:val="20"/>
        </w:rPr>
        <w:t xml:space="preserve">  •  1 MEDIUM -- tar vulnerability with limited attack surface</w:t>
      </w:r>
    </w:p>
    <w:p>
      <w:pPr>
        <w:pStyle w:val="Heading2"/>
      </w:pPr>
      <w:r>
        <w:rPr>
          <w:color w:val="1A365D"/>
        </w:rPr>
        <w:t>2.2 MEDIUM Severity (1)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A365D" w:val="clear"/>
          </w:tcPr>
          <w:p>
            <w:pPr>
              <w:jc w:val="center"/>
            </w:pPr>
            <w:r>
              <w:rPr>
                <w:rFonts w:ascii="Calibri" w:hAnsi="Calibri"/>
                <w:b/>
                <w:color w:val="FFFFFF"/>
                <w:sz w:val="16"/>
              </w:rPr>
              <w:t>CVE</w:t>
            </w:r>
          </w:p>
        </w:tc>
        <w:tc>
          <w:tcPr>
            <w:tcW w:type="dxa" w:w="1417"/>
            <w:shd w:fill="1A365D" w:val="clear"/>
          </w:tcPr>
          <w:p>
            <w:pPr>
              <w:jc w:val="center"/>
            </w:pPr>
            <w:r>
              <w:rPr>
                <w:rFonts w:ascii="Calibri" w:hAnsi="Calibri"/>
                <w:b/>
                <w:color w:val="FFFFFF"/>
                <w:sz w:val="16"/>
              </w:rPr>
              <w:t>Package</w:t>
            </w:r>
          </w:p>
        </w:tc>
        <w:tc>
          <w:tcPr>
            <w:tcW w:type="dxa" w:w="2551"/>
            <w:shd w:fill="1A365D" w:val="clear"/>
          </w:tcPr>
          <w:p>
            <w:pPr>
              <w:jc w:val="center"/>
            </w:pPr>
            <w:r>
              <w:rPr>
                <w:rFonts w:ascii="Calibri" w:hAnsi="Calibri"/>
                <w:b/>
                <w:color w:val="FFFFFF"/>
                <w:sz w:val="16"/>
              </w:rPr>
              <w:t>Description</w:t>
            </w:r>
          </w:p>
        </w:tc>
        <w:tc>
          <w:tcPr>
            <w:tcW w:type="dxa" w:w="4535"/>
            <w:shd w:fill="1A365D" w:val="clear"/>
          </w:tcPr>
          <w:p>
            <w:pPr>
              <w:jc w:val="center"/>
            </w:pPr>
            <w:r>
              <w:rPr>
                <w:rFonts w:ascii="Calibri" w:hAnsi="Calibri"/>
                <w:b/>
                <w:color w:val="FFFFFF"/>
                <w:sz w:val="16"/>
              </w:rPr>
              <w:t>Relevance to Deployment</w:t>
            </w:r>
          </w:p>
        </w:tc>
      </w:tr>
      <w:tr>
        <w:tc>
          <w:tcPr>
            <w:tcW w:type="dxa" w:w="1701"/>
            <w:shd w:fill="F8FAFC" w:val="clear"/>
          </w:tcPr>
          <w:p>
            <w:r>
              <w:rPr>
                <w:rFonts w:ascii="Calibri" w:hAnsi="Calibri"/>
                <w:b w:val="0"/>
                <w:sz w:val="16"/>
              </w:rPr>
              <w:t>CVE-2025-45582</w:t>
            </w:r>
          </w:p>
        </w:tc>
        <w:tc>
          <w:tcPr>
            <w:tcW w:type="dxa" w:w="1417"/>
            <w:shd w:fill="F8FAFC" w:val="clear"/>
          </w:tcPr>
          <w:p>
            <w:r>
              <w:rPr>
                <w:rFonts w:ascii="Calibri" w:hAnsi="Calibri"/>
                <w:b w:val="0"/>
                <w:sz w:val="16"/>
              </w:rPr>
              <w:t>tar 1.35</w:t>
            </w:r>
          </w:p>
        </w:tc>
        <w:tc>
          <w:tcPr>
            <w:tcW w:type="dxa" w:w="2551"/>
            <w:shd w:fill="F8FAFC" w:val="clear"/>
          </w:tcPr>
          <w:p>
            <w:r>
              <w:rPr>
                <w:rFonts w:ascii="Calibri" w:hAnsi="Calibri"/>
                <w:b w:val="0"/>
                <w:sz w:val="16"/>
              </w:rPr>
              <w:t>Vulnerability in GNU tar archive handling</w:t>
            </w:r>
          </w:p>
        </w:tc>
        <w:tc>
          <w:tcPr>
            <w:tcW w:type="dxa" w:w="4535"/>
            <w:shd w:fill="F8FAFC" w:val="clear"/>
          </w:tcPr>
          <w:p>
            <w:r>
              <w:rPr>
                <w:rFonts w:ascii="Calibri" w:hAnsi="Calibri"/>
                <w:b w:val="0"/>
                <w:sz w:val="16"/>
              </w:rPr>
              <w:t>Not relevant. tar is not used by the application at runtime. No user-supplied archives are processed. No fix available from Debian.</w:t>
            </w:r>
          </w:p>
        </w:tc>
      </w:tr>
    </w:tbl>
    <w:p/>
    <w:p>
      <w:pPr>
        <w:pStyle w:val="Heading2"/>
      </w:pPr>
      <w:r>
        <w:rPr>
          <w:color w:val="1A365D"/>
        </w:rPr>
        <w:t>2.3 LOW Severity by Package (35)</w:t>
      </w:r>
    </w:p>
    <w:p>
      <w:pPr>
        <w:pStyle w:val="Heading3"/>
      </w:pPr>
      <w:r>
        <w:rPr>
          <w:color w:val="1A365D"/>
        </w:rPr>
        <w:t>glibc 2.41 -- 7 LOWs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A365D" w:val="clear"/>
          </w:tcPr>
          <w:p>
            <w:pPr>
              <w:jc w:val="center"/>
            </w:pPr>
            <w:r>
              <w:rPr>
                <w:rFonts w:ascii="Calibri" w:hAnsi="Calibri"/>
                <w:b/>
                <w:color w:val="FFFFFF"/>
                <w:sz w:val="16"/>
              </w:rPr>
              <w:t>CVE</w:t>
            </w:r>
          </w:p>
        </w:tc>
        <w:tc>
          <w:tcPr>
            <w:tcW w:type="dxa" w:w="850"/>
            <w:shd w:fill="1A365D" w:val="clear"/>
          </w:tcPr>
          <w:p>
            <w:pPr>
              <w:jc w:val="center"/>
            </w:pPr>
            <w:r>
              <w:rPr>
                <w:rFonts w:ascii="Calibri" w:hAnsi="Calibri"/>
                <w:b/>
                <w:color w:val="FFFFFF"/>
                <w:sz w:val="16"/>
              </w:rPr>
              <w:t>Year</w:t>
            </w:r>
          </w:p>
        </w:tc>
        <w:tc>
          <w:tcPr>
            <w:tcW w:type="dxa" w:w="2835"/>
            <w:shd w:fill="1A365D" w:val="clear"/>
          </w:tcPr>
          <w:p>
            <w:pPr>
              <w:jc w:val="center"/>
            </w:pPr>
            <w:r>
              <w:rPr>
                <w:rFonts w:ascii="Calibri" w:hAnsi="Calibri"/>
                <w:b/>
                <w:color w:val="FFFFFF"/>
                <w:sz w:val="16"/>
              </w:rPr>
              <w:t>Description</w:t>
            </w:r>
          </w:p>
        </w:tc>
        <w:tc>
          <w:tcPr>
            <w:tcW w:type="dxa" w:w="3969"/>
            <w:shd w:fill="1A365D" w:val="clear"/>
          </w:tcPr>
          <w:p>
            <w:pPr>
              <w:jc w:val="center"/>
            </w:pPr>
            <w:r>
              <w:rPr>
                <w:rFonts w:ascii="Calibri" w:hAnsi="Calibri"/>
                <w:b/>
                <w:color w:val="FFFFFF"/>
                <w:sz w:val="16"/>
              </w:rPr>
              <w:t>Relevance</w:t>
            </w:r>
          </w:p>
        </w:tc>
      </w:tr>
      <w:tr>
        <w:tc>
          <w:tcPr>
            <w:tcW w:type="dxa" w:w="1984"/>
            <w:shd w:fill="F8FAFC" w:val="clear"/>
          </w:tcPr>
          <w:p>
            <w:r>
              <w:rPr>
                <w:rFonts w:ascii="Calibri" w:hAnsi="Calibri"/>
                <w:b w:val="0"/>
                <w:sz w:val="16"/>
              </w:rPr>
              <w:t>CVE-2019-9192</w:t>
            </w:r>
          </w:p>
        </w:tc>
        <w:tc>
          <w:tcPr>
            <w:tcW w:type="dxa" w:w="850"/>
            <w:shd w:fill="F8FAFC" w:val="clear"/>
          </w:tcPr>
          <w:p>
            <w:r>
              <w:rPr>
                <w:rFonts w:ascii="Calibri" w:hAnsi="Calibri"/>
                <w:b w:val="0"/>
                <w:sz w:val="16"/>
              </w:rPr>
              <w:t>2019</w:t>
            </w:r>
          </w:p>
        </w:tc>
        <w:tc>
          <w:tcPr>
            <w:tcW w:type="dxa" w:w="2835"/>
            <w:shd w:fill="F8FAFC" w:val="clear"/>
          </w:tcPr>
          <w:p>
            <w:r>
              <w:rPr>
                <w:rFonts w:ascii="Calibri" w:hAnsi="Calibri"/>
                <w:b w:val="0"/>
                <w:sz w:val="16"/>
              </w:rPr>
              <w:t>Stack exhaustion in regex matching</w:t>
            </w:r>
          </w:p>
        </w:tc>
        <w:tc>
          <w:tcPr>
            <w:tcW w:type="dxa" w:w="3969"/>
            <w:shd w:fill="F8FAFC" w:val="clear"/>
          </w:tcPr>
          <w:p>
            <w:r>
              <w:rPr>
                <w:rFonts w:ascii="Calibri" w:hAnsi="Calibri"/>
                <w:b w:val="0"/>
                <w:sz w:val="16"/>
              </w:rPr>
              <w:t>Not exploitable. Requires attacker-controlled regex patterns.</w:t>
            </w:r>
          </w:p>
        </w:tc>
      </w:tr>
      <w:tr>
        <w:tc>
          <w:tcPr>
            <w:tcW w:type="dxa" w:w="1984"/>
          </w:tcPr>
          <w:p>
            <w:r>
              <w:rPr>
                <w:rFonts w:ascii="Calibri" w:hAnsi="Calibri"/>
                <w:b w:val="0"/>
                <w:sz w:val="16"/>
              </w:rPr>
              <w:t>CVE-2019-1010025</w:t>
            </w:r>
          </w:p>
        </w:tc>
        <w:tc>
          <w:tcPr>
            <w:tcW w:type="dxa" w:w="850"/>
          </w:tcPr>
          <w:p>
            <w:r>
              <w:rPr>
                <w:rFonts w:ascii="Calibri" w:hAnsi="Calibri"/>
                <w:b w:val="0"/>
                <w:sz w:val="16"/>
              </w:rPr>
              <w:t>2019</w:t>
            </w:r>
          </w:p>
        </w:tc>
        <w:tc>
          <w:tcPr>
            <w:tcW w:type="dxa" w:w="2835"/>
          </w:tcPr>
          <w:p>
            <w:r>
              <w:rPr>
                <w:rFonts w:ascii="Calibri" w:hAnsi="Calibri"/>
                <w:b w:val="0"/>
                <w:sz w:val="16"/>
              </w:rPr>
              <w:t>ASLR weakness in __libc_memalign</w:t>
            </w:r>
          </w:p>
        </w:tc>
        <w:tc>
          <w:tcPr>
            <w:tcW w:type="dxa" w:w="3969"/>
          </w:tcPr>
          <w:p>
            <w:r>
              <w:rPr>
                <w:rFonts w:ascii="Calibri" w:hAnsi="Calibri"/>
                <w:b w:val="0"/>
                <w:sz w:val="16"/>
              </w:rPr>
              <w:t>Not exploitable. Theoretical; requires local code execution.</w:t>
            </w:r>
          </w:p>
        </w:tc>
      </w:tr>
      <w:tr>
        <w:tc>
          <w:tcPr>
            <w:tcW w:type="dxa" w:w="1984"/>
            <w:shd w:fill="F8FAFC" w:val="clear"/>
          </w:tcPr>
          <w:p>
            <w:r>
              <w:rPr>
                <w:rFonts w:ascii="Calibri" w:hAnsi="Calibri"/>
                <w:b w:val="0"/>
                <w:sz w:val="16"/>
              </w:rPr>
              <w:t>CVE-2019-1010024</w:t>
            </w:r>
          </w:p>
        </w:tc>
        <w:tc>
          <w:tcPr>
            <w:tcW w:type="dxa" w:w="850"/>
            <w:shd w:fill="F8FAFC" w:val="clear"/>
          </w:tcPr>
          <w:p>
            <w:r>
              <w:rPr>
                <w:rFonts w:ascii="Calibri" w:hAnsi="Calibri"/>
                <w:b w:val="0"/>
                <w:sz w:val="16"/>
              </w:rPr>
              <w:t>2019</w:t>
            </w:r>
          </w:p>
        </w:tc>
        <w:tc>
          <w:tcPr>
            <w:tcW w:type="dxa" w:w="2835"/>
            <w:shd w:fill="F8FAFC" w:val="clear"/>
          </w:tcPr>
          <w:p>
            <w:r>
              <w:rPr>
                <w:rFonts w:ascii="Calibri" w:hAnsi="Calibri"/>
                <w:b w:val="0"/>
                <w:sz w:val="16"/>
              </w:rPr>
              <w:t>ASLR information leak via /proc</w:t>
            </w:r>
          </w:p>
        </w:tc>
        <w:tc>
          <w:tcPr>
            <w:tcW w:type="dxa" w:w="3969"/>
            <w:shd w:fill="F8FAFC" w:val="clear"/>
          </w:tcPr>
          <w:p>
            <w:r>
              <w:rPr>
                <w:rFonts w:ascii="Calibri" w:hAnsi="Calibri"/>
                <w:b w:val="0"/>
                <w:sz w:val="16"/>
              </w:rPr>
              <w:t>Not exploitable. Requires access to /proc/self/maps.</w:t>
            </w:r>
          </w:p>
        </w:tc>
      </w:tr>
      <w:tr>
        <w:tc>
          <w:tcPr>
            <w:tcW w:type="dxa" w:w="1984"/>
          </w:tcPr>
          <w:p>
            <w:r>
              <w:rPr>
                <w:rFonts w:ascii="Calibri" w:hAnsi="Calibri"/>
                <w:b w:val="0"/>
                <w:sz w:val="16"/>
              </w:rPr>
              <w:t>CVE-2019-1010023</w:t>
            </w:r>
          </w:p>
        </w:tc>
        <w:tc>
          <w:tcPr>
            <w:tcW w:type="dxa" w:w="850"/>
          </w:tcPr>
          <w:p>
            <w:r>
              <w:rPr>
                <w:rFonts w:ascii="Calibri" w:hAnsi="Calibri"/>
                <w:b w:val="0"/>
                <w:sz w:val="16"/>
              </w:rPr>
              <w:t>2019</w:t>
            </w:r>
          </w:p>
        </w:tc>
        <w:tc>
          <w:tcPr>
            <w:tcW w:type="dxa" w:w="2835"/>
          </w:tcPr>
          <w:p>
            <w:r>
              <w:rPr>
                <w:rFonts w:ascii="Calibri" w:hAnsi="Calibri"/>
                <w:b w:val="0"/>
                <w:sz w:val="16"/>
              </w:rPr>
              <w:t>ASLR bypass in __realpath</w:t>
            </w:r>
          </w:p>
        </w:tc>
        <w:tc>
          <w:tcPr>
            <w:tcW w:type="dxa" w:w="3969"/>
          </w:tcPr>
          <w:p>
            <w:r>
              <w:rPr>
                <w:rFonts w:ascii="Calibri" w:hAnsi="Calibri"/>
                <w:b w:val="0"/>
                <w:sz w:val="16"/>
              </w:rPr>
              <w:t>Not exploitable. Theoretical; requires local code execution.</w:t>
            </w:r>
          </w:p>
        </w:tc>
      </w:tr>
      <w:tr>
        <w:tc>
          <w:tcPr>
            <w:tcW w:type="dxa" w:w="1984"/>
            <w:shd w:fill="F8FAFC" w:val="clear"/>
          </w:tcPr>
          <w:p>
            <w:r>
              <w:rPr>
                <w:rFonts w:ascii="Calibri" w:hAnsi="Calibri"/>
                <w:b w:val="0"/>
                <w:sz w:val="16"/>
              </w:rPr>
              <w:t>CVE-2019-1010022</w:t>
            </w:r>
          </w:p>
        </w:tc>
        <w:tc>
          <w:tcPr>
            <w:tcW w:type="dxa" w:w="850"/>
            <w:shd w:fill="F8FAFC" w:val="clear"/>
          </w:tcPr>
          <w:p>
            <w:r>
              <w:rPr>
                <w:rFonts w:ascii="Calibri" w:hAnsi="Calibri"/>
                <w:b w:val="0"/>
                <w:sz w:val="16"/>
              </w:rPr>
              <w:t>2019</w:t>
            </w:r>
          </w:p>
        </w:tc>
        <w:tc>
          <w:tcPr>
            <w:tcW w:type="dxa" w:w="2835"/>
            <w:shd w:fill="F8FAFC" w:val="clear"/>
          </w:tcPr>
          <w:p>
            <w:r>
              <w:rPr>
                <w:rFonts w:ascii="Calibri" w:hAnsi="Calibri"/>
                <w:b w:val="0"/>
                <w:sz w:val="16"/>
              </w:rPr>
              <w:t>Stack guard bypass</w:t>
            </w:r>
          </w:p>
        </w:tc>
        <w:tc>
          <w:tcPr>
            <w:tcW w:type="dxa" w:w="3969"/>
            <w:shd w:fill="F8FAFC" w:val="clear"/>
          </w:tcPr>
          <w:p>
            <w:r>
              <w:rPr>
                <w:rFonts w:ascii="Calibri" w:hAnsi="Calibri"/>
                <w:b w:val="0"/>
                <w:sz w:val="16"/>
              </w:rPr>
              <w:t>Not exploitable. Theoretical; requires existing code execution.</w:t>
            </w:r>
          </w:p>
        </w:tc>
      </w:tr>
      <w:tr>
        <w:tc>
          <w:tcPr>
            <w:tcW w:type="dxa" w:w="1984"/>
          </w:tcPr>
          <w:p>
            <w:r>
              <w:rPr>
                <w:rFonts w:ascii="Calibri" w:hAnsi="Calibri"/>
                <w:b w:val="0"/>
                <w:sz w:val="16"/>
              </w:rPr>
              <w:t>CVE-2018-20796</w:t>
            </w:r>
          </w:p>
        </w:tc>
        <w:tc>
          <w:tcPr>
            <w:tcW w:type="dxa" w:w="850"/>
          </w:tcPr>
          <w:p>
            <w:r>
              <w:rPr>
                <w:rFonts w:ascii="Calibri" w:hAnsi="Calibri"/>
                <w:b w:val="0"/>
                <w:sz w:val="16"/>
              </w:rPr>
              <w:t>2018</w:t>
            </w:r>
          </w:p>
        </w:tc>
        <w:tc>
          <w:tcPr>
            <w:tcW w:type="dxa" w:w="2835"/>
          </w:tcPr>
          <w:p>
            <w:r>
              <w:rPr>
                <w:rFonts w:ascii="Calibri" w:hAnsi="Calibri"/>
                <w:b w:val="0"/>
                <w:sz w:val="16"/>
              </w:rPr>
              <w:t>Stack exhaustion in regex with backrefs</w:t>
            </w:r>
          </w:p>
        </w:tc>
        <w:tc>
          <w:tcPr>
            <w:tcW w:type="dxa" w:w="3969"/>
          </w:tcPr>
          <w:p>
            <w:r>
              <w:rPr>
                <w:rFonts w:ascii="Calibri" w:hAnsi="Calibri"/>
                <w:b w:val="0"/>
                <w:sz w:val="16"/>
              </w:rPr>
              <w:t>Not exploitable. Requires attacker-controlled regex.</w:t>
            </w:r>
          </w:p>
        </w:tc>
      </w:tr>
      <w:tr>
        <w:tc>
          <w:tcPr>
            <w:tcW w:type="dxa" w:w="1984"/>
            <w:shd w:fill="F8FAFC" w:val="clear"/>
          </w:tcPr>
          <w:p>
            <w:r>
              <w:rPr>
                <w:rFonts w:ascii="Calibri" w:hAnsi="Calibri"/>
                <w:b w:val="0"/>
                <w:sz w:val="16"/>
              </w:rPr>
              <w:t>CVE-2010-4756</w:t>
            </w:r>
          </w:p>
        </w:tc>
        <w:tc>
          <w:tcPr>
            <w:tcW w:type="dxa" w:w="850"/>
            <w:shd w:fill="F8FAFC" w:val="clear"/>
          </w:tcPr>
          <w:p>
            <w:r>
              <w:rPr>
                <w:rFonts w:ascii="Calibri" w:hAnsi="Calibri"/>
                <w:b w:val="0"/>
                <w:sz w:val="16"/>
              </w:rPr>
              <w:t>2010</w:t>
            </w:r>
          </w:p>
        </w:tc>
        <w:tc>
          <w:tcPr>
            <w:tcW w:type="dxa" w:w="2835"/>
            <w:shd w:fill="F8FAFC" w:val="clear"/>
          </w:tcPr>
          <w:p>
            <w:r>
              <w:rPr>
                <w:rFonts w:ascii="Calibri" w:hAnsi="Calibri"/>
                <w:b w:val="0"/>
                <w:sz w:val="16"/>
              </w:rPr>
              <w:t>glob() resource consumption</w:t>
            </w:r>
          </w:p>
        </w:tc>
        <w:tc>
          <w:tcPr>
            <w:tcW w:type="dxa" w:w="3969"/>
            <w:shd w:fill="F8FAFC" w:val="clear"/>
          </w:tcPr>
          <w:p>
            <w:r>
              <w:rPr>
                <w:rFonts w:ascii="Calibri" w:hAnsi="Calibri"/>
                <w:b w:val="0"/>
                <w:sz w:val="16"/>
              </w:rPr>
              <w:t>Not exploitable. Application does not call glob() on user-supplied paths.</w:t>
            </w:r>
          </w:p>
        </w:tc>
      </w:tr>
    </w:tbl>
    <w:p/>
    <w:p>
      <w:pPr>
        <w:spacing w:after="120"/>
      </w:pPr>
      <w:r>
        <w:rPr>
          <w:rFonts w:ascii="Calibri" w:hAnsi="Calibri"/>
          <w:b w:val="0"/>
          <w:i/>
          <w:color w:val="64748B"/>
          <w:sz w:val="18"/>
        </w:rPr>
        <w:t>Assessment: These are long-standing theoretical issues in glibc that Debian has assessed as LOW impact. All require local code execution or attacker-controlled inputs. No action needed.</w:t>
      </w:r>
    </w:p>
    <w:p>
      <w:pPr>
        <w:pStyle w:val="Heading3"/>
      </w:pPr>
      <w:r>
        <w:rPr>
          <w:color w:val="1A365D"/>
        </w:rPr>
        <w:t>openldap 2.6.10 -- 5 LOWs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A365D" w:val="clear"/>
          </w:tcPr>
          <w:p>
            <w:pPr>
              <w:jc w:val="center"/>
            </w:pPr>
            <w:r>
              <w:rPr>
                <w:rFonts w:ascii="Calibri" w:hAnsi="Calibri"/>
                <w:b/>
                <w:color w:val="FFFFFF"/>
                <w:sz w:val="16"/>
              </w:rPr>
              <w:t>CVE</w:t>
            </w:r>
          </w:p>
        </w:tc>
        <w:tc>
          <w:tcPr>
            <w:tcW w:type="dxa" w:w="850"/>
            <w:shd w:fill="1A365D" w:val="clear"/>
          </w:tcPr>
          <w:p>
            <w:pPr>
              <w:jc w:val="center"/>
            </w:pPr>
            <w:r>
              <w:rPr>
                <w:rFonts w:ascii="Calibri" w:hAnsi="Calibri"/>
                <w:b/>
                <w:color w:val="FFFFFF"/>
                <w:sz w:val="16"/>
              </w:rPr>
              <w:t>Year</w:t>
            </w:r>
          </w:p>
        </w:tc>
        <w:tc>
          <w:tcPr>
            <w:tcW w:type="dxa" w:w="2835"/>
            <w:shd w:fill="1A365D" w:val="clear"/>
          </w:tcPr>
          <w:p>
            <w:pPr>
              <w:jc w:val="center"/>
            </w:pPr>
            <w:r>
              <w:rPr>
                <w:rFonts w:ascii="Calibri" w:hAnsi="Calibri"/>
                <w:b/>
                <w:color w:val="FFFFFF"/>
                <w:sz w:val="16"/>
              </w:rPr>
              <w:t>Description</w:t>
            </w:r>
          </w:p>
        </w:tc>
        <w:tc>
          <w:tcPr>
            <w:tcW w:type="dxa" w:w="3969"/>
            <w:shd w:fill="1A365D" w:val="clear"/>
          </w:tcPr>
          <w:p>
            <w:pPr>
              <w:jc w:val="center"/>
            </w:pPr>
            <w:r>
              <w:rPr>
                <w:rFonts w:ascii="Calibri" w:hAnsi="Calibri"/>
                <w:b/>
                <w:color w:val="FFFFFF"/>
                <w:sz w:val="16"/>
              </w:rPr>
              <w:t>Relevance</w:t>
            </w:r>
          </w:p>
        </w:tc>
      </w:tr>
      <w:tr>
        <w:tc>
          <w:tcPr>
            <w:tcW w:type="dxa" w:w="1984"/>
            <w:shd w:fill="F8FAFC" w:val="clear"/>
          </w:tcPr>
          <w:p>
            <w:r>
              <w:rPr>
                <w:rFonts w:ascii="Calibri" w:hAnsi="Calibri"/>
                <w:b w:val="0"/>
                <w:sz w:val="16"/>
              </w:rPr>
              <w:t>CVE-2026-22185</w:t>
            </w:r>
          </w:p>
        </w:tc>
        <w:tc>
          <w:tcPr>
            <w:tcW w:type="dxa" w:w="850"/>
            <w:shd w:fill="F8FAFC" w:val="clear"/>
          </w:tcPr>
          <w:p>
            <w:r>
              <w:rPr>
                <w:rFonts w:ascii="Calibri" w:hAnsi="Calibri"/>
                <w:b w:val="0"/>
                <w:sz w:val="16"/>
              </w:rPr>
              <w:t>2026</w:t>
            </w:r>
          </w:p>
        </w:tc>
        <w:tc>
          <w:tcPr>
            <w:tcW w:type="dxa" w:w="2835"/>
            <w:shd w:fill="F8FAFC" w:val="clear"/>
          </w:tcPr>
          <w:p>
            <w:r>
              <w:rPr>
                <w:rFonts w:ascii="Calibri" w:hAnsi="Calibri"/>
                <w:b w:val="0"/>
                <w:sz w:val="16"/>
              </w:rPr>
              <w:t>OpenLDAP vulnerability</w:t>
            </w:r>
          </w:p>
        </w:tc>
        <w:tc>
          <w:tcPr>
            <w:tcW w:type="dxa" w:w="3969"/>
            <w:shd w:fill="F8FAFC" w:val="clear"/>
          </w:tcPr>
          <w:p>
            <w:r>
              <w:rPr>
                <w:rFonts w:ascii="Calibri" w:hAnsi="Calibri"/>
                <w:b w:val="0"/>
                <w:sz w:val="16"/>
              </w:rPr>
              <w:t>Not relevant. Application does not use LDAP. libldap is a transitive dependency of curl.</w:t>
            </w:r>
          </w:p>
        </w:tc>
      </w:tr>
      <w:tr>
        <w:tc>
          <w:tcPr>
            <w:tcW w:type="dxa" w:w="1984"/>
          </w:tcPr>
          <w:p>
            <w:r>
              <w:rPr>
                <w:rFonts w:ascii="Calibri" w:hAnsi="Calibri"/>
                <w:b w:val="0"/>
                <w:sz w:val="16"/>
              </w:rPr>
              <w:t>CVE-2020-15719</w:t>
            </w:r>
          </w:p>
        </w:tc>
        <w:tc>
          <w:tcPr>
            <w:tcW w:type="dxa" w:w="850"/>
          </w:tcPr>
          <w:p>
            <w:r>
              <w:rPr>
                <w:rFonts w:ascii="Calibri" w:hAnsi="Calibri"/>
                <w:b w:val="0"/>
                <w:sz w:val="16"/>
              </w:rPr>
              <w:t>2020</w:t>
            </w:r>
          </w:p>
        </w:tc>
        <w:tc>
          <w:tcPr>
            <w:tcW w:type="dxa" w:w="2835"/>
          </w:tcPr>
          <w:p>
            <w:r>
              <w:rPr>
                <w:rFonts w:ascii="Calibri" w:hAnsi="Calibri"/>
                <w:b w:val="0"/>
                <w:sz w:val="16"/>
              </w:rPr>
              <w:t>Certificate hostname validation issue</w:t>
            </w:r>
          </w:p>
        </w:tc>
        <w:tc>
          <w:tcPr>
            <w:tcW w:type="dxa" w:w="3969"/>
          </w:tcPr>
          <w:p>
            <w:r>
              <w:rPr>
                <w:rFonts w:ascii="Calibri" w:hAnsi="Calibri"/>
                <w:b w:val="0"/>
                <w:sz w:val="16"/>
              </w:rPr>
              <w:t>Not relevant. No LDAP connections made.</w:t>
            </w:r>
          </w:p>
        </w:tc>
      </w:tr>
      <w:tr>
        <w:tc>
          <w:tcPr>
            <w:tcW w:type="dxa" w:w="1984"/>
            <w:shd w:fill="F8FAFC" w:val="clear"/>
          </w:tcPr>
          <w:p>
            <w:r>
              <w:rPr>
                <w:rFonts w:ascii="Calibri" w:hAnsi="Calibri"/>
                <w:b w:val="0"/>
                <w:sz w:val="16"/>
              </w:rPr>
              <w:t>CVE-2017-17740</w:t>
            </w:r>
          </w:p>
        </w:tc>
        <w:tc>
          <w:tcPr>
            <w:tcW w:type="dxa" w:w="850"/>
            <w:shd w:fill="F8FAFC" w:val="clear"/>
          </w:tcPr>
          <w:p>
            <w:r>
              <w:rPr>
                <w:rFonts w:ascii="Calibri" w:hAnsi="Calibri"/>
                <w:b w:val="0"/>
                <w:sz w:val="16"/>
              </w:rPr>
              <w:t>2017</w:t>
            </w:r>
          </w:p>
        </w:tc>
        <w:tc>
          <w:tcPr>
            <w:tcW w:type="dxa" w:w="2835"/>
            <w:shd w:fill="F8FAFC" w:val="clear"/>
          </w:tcPr>
          <w:p>
            <w:r>
              <w:rPr>
                <w:rFonts w:ascii="Calibri" w:hAnsi="Calibri"/>
                <w:b w:val="0"/>
                <w:sz w:val="16"/>
              </w:rPr>
              <w:t>slapd (LDAP server) memory leak</w:t>
            </w:r>
          </w:p>
        </w:tc>
        <w:tc>
          <w:tcPr>
            <w:tcW w:type="dxa" w:w="3969"/>
            <w:shd w:fill="F8FAFC" w:val="clear"/>
          </w:tcPr>
          <w:p>
            <w:r>
              <w:rPr>
                <w:rFonts w:ascii="Calibri" w:hAnsi="Calibri"/>
                <w:b w:val="0"/>
                <w:sz w:val="16"/>
              </w:rPr>
              <w:t>Not relevant. slapd is not installed; only client library present.</w:t>
            </w:r>
          </w:p>
        </w:tc>
      </w:tr>
      <w:tr>
        <w:tc>
          <w:tcPr>
            <w:tcW w:type="dxa" w:w="1984"/>
          </w:tcPr>
          <w:p>
            <w:r>
              <w:rPr>
                <w:rFonts w:ascii="Calibri" w:hAnsi="Calibri"/>
                <w:b w:val="0"/>
                <w:sz w:val="16"/>
              </w:rPr>
              <w:t>CVE-2017-14159</w:t>
            </w:r>
          </w:p>
        </w:tc>
        <w:tc>
          <w:tcPr>
            <w:tcW w:type="dxa" w:w="850"/>
          </w:tcPr>
          <w:p>
            <w:r>
              <w:rPr>
                <w:rFonts w:ascii="Calibri" w:hAnsi="Calibri"/>
                <w:b w:val="0"/>
                <w:sz w:val="16"/>
              </w:rPr>
              <w:t>2017</w:t>
            </w:r>
          </w:p>
        </w:tc>
        <w:tc>
          <w:tcPr>
            <w:tcW w:type="dxa" w:w="2835"/>
          </w:tcPr>
          <w:p>
            <w:r>
              <w:rPr>
                <w:rFonts w:ascii="Calibri" w:hAnsi="Calibri"/>
                <w:b w:val="0"/>
                <w:sz w:val="16"/>
              </w:rPr>
              <w:t>slapd daemon issue</w:t>
            </w:r>
          </w:p>
        </w:tc>
        <w:tc>
          <w:tcPr>
            <w:tcW w:type="dxa" w:w="3969"/>
          </w:tcPr>
          <w:p>
            <w:r>
              <w:rPr>
                <w:rFonts w:ascii="Calibri" w:hAnsi="Calibri"/>
                <w:b w:val="0"/>
                <w:sz w:val="16"/>
              </w:rPr>
              <w:t>Not relevant. slapd not installed.</w:t>
            </w:r>
          </w:p>
        </w:tc>
      </w:tr>
      <w:tr>
        <w:tc>
          <w:tcPr>
            <w:tcW w:type="dxa" w:w="1984"/>
            <w:shd w:fill="F8FAFC" w:val="clear"/>
          </w:tcPr>
          <w:p>
            <w:r>
              <w:rPr>
                <w:rFonts w:ascii="Calibri" w:hAnsi="Calibri"/>
                <w:b w:val="0"/>
                <w:sz w:val="16"/>
              </w:rPr>
              <w:t>CVE-2015-3276</w:t>
            </w:r>
          </w:p>
        </w:tc>
        <w:tc>
          <w:tcPr>
            <w:tcW w:type="dxa" w:w="850"/>
            <w:shd w:fill="F8FAFC" w:val="clear"/>
          </w:tcPr>
          <w:p>
            <w:r>
              <w:rPr>
                <w:rFonts w:ascii="Calibri" w:hAnsi="Calibri"/>
                <w:b w:val="0"/>
                <w:sz w:val="16"/>
              </w:rPr>
              <w:t>2015</w:t>
            </w:r>
          </w:p>
        </w:tc>
        <w:tc>
          <w:tcPr>
            <w:tcW w:type="dxa" w:w="2835"/>
            <w:shd w:fill="F8FAFC" w:val="clear"/>
          </w:tcPr>
          <w:p>
            <w:r>
              <w:rPr>
                <w:rFonts w:ascii="Calibri" w:hAnsi="Calibri"/>
                <w:b w:val="0"/>
                <w:sz w:val="16"/>
              </w:rPr>
              <w:t>Incorrect certificate DN matching</w:t>
            </w:r>
          </w:p>
        </w:tc>
        <w:tc>
          <w:tcPr>
            <w:tcW w:type="dxa" w:w="3969"/>
            <w:shd w:fill="F8FAFC" w:val="clear"/>
          </w:tcPr>
          <w:p>
            <w:r>
              <w:rPr>
                <w:rFonts w:ascii="Calibri" w:hAnsi="Calibri"/>
                <w:b w:val="0"/>
                <w:sz w:val="16"/>
              </w:rPr>
              <w:t>Not relevant. No LDAP connections.</w:t>
            </w:r>
          </w:p>
        </w:tc>
      </w:tr>
    </w:tbl>
    <w:p/>
    <w:p>
      <w:pPr>
        <w:spacing w:after="120"/>
      </w:pPr>
      <w:r>
        <w:rPr>
          <w:rFonts w:ascii="Calibri" w:hAnsi="Calibri"/>
          <w:b w:val="0"/>
          <w:i/>
          <w:color w:val="64748B"/>
          <w:sz w:val="18"/>
        </w:rPr>
        <w:t>Assessment: OpenLDAP client libraries are pulled in as a transitive dependency of curl/libcurl. The application makes no LDAP connections. No action needed.</w:t>
      </w:r>
    </w:p>
    <w:p>
      <w:pPr>
        <w:pStyle w:val="Heading3"/>
      </w:pPr>
      <w:r>
        <w:rPr>
          <w:color w:val="1A365D"/>
        </w:rPr>
        <w:t>curl 8.14.1 -- 4 LOWs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A365D" w:val="clear"/>
          </w:tcPr>
          <w:p>
            <w:pPr>
              <w:jc w:val="center"/>
            </w:pPr>
            <w:r>
              <w:rPr>
                <w:rFonts w:ascii="Calibri" w:hAnsi="Calibri"/>
                <w:b/>
                <w:color w:val="FFFFFF"/>
                <w:sz w:val="16"/>
              </w:rPr>
              <w:t>CVE</w:t>
            </w:r>
          </w:p>
        </w:tc>
        <w:tc>
          <w:tcPr>
            <w:tcW w:type="dxa" w:w="850"/>
            <w:shd w:fill="1A365D" w:val="clear"/>
          </w:tcPr>
          <w:p>
            <w:pPr>
              <w:jc w:val="center"/>
            </w:pPr>
            <w:r>
              <w:rPr>
                <w:rFonts w:ascii="Calibri" w:hAnsi="Calibri"/>
                <w:b/>
                <w:color w:val="FFFFFF"/>
                <w:sz w:val="16"/>
              </w:rPr>
              <w:t>Year</w:t>
            </w:r>
          </w:p>
        </w:tc>
        <w:tc>
          <w:tcPr>
            <w:tcW w:type="dxa" w:w="2835"/>
            <w:shd w:fill="1A365D" w:val="clear"/>
          </w:tcPr>
          <w:p>
            <w:pPr>
              <w:jc w:val="center"/>
            </w:pPr>
            <w:r>
              <w:rPr>
                <w:rFonts w:ascii="Calibri" w:hAnsi="Calibri"/>
                <w:b/>
                <w:color w:val="FFFFFF"/>
                <w:sz w:val="16"/>
              </w:rPr>
              <w:t>Description</w:t>
            </w:r>
          </w:p>
        </w:tc>
        <w:tc>
          <w:tcPr>
            <w:tcW w:type="dxa" w:w="3969"/>
            <w:shd w:fill="1A365D" w:val="clear"/>
          </w:tcPr>
          <w:p>
            <w:pPr>
              <w:jc w:val="center"/>
            </w:pPr>
            <w:r>
              <w:rPr>
                <w:rFonts w:ascii="Calibri" w:hAnsi="Calibri"/>
                <w:b/>
                <w:color w:val="FFFFFF"/>
                <w:sz w:val="16"/>
              </w:rPr>
              <w:t>Relevance</w:t>
            </w:r>
          </w:p>
        </w:tc>
      </w:tr>
      <w:tr>
        <w:tc>
          <w:tcPr>
            <w:tcW w:type="dxa" w:w="1984"/>
            <w:shd w:fill="F8FAFC" w:val="clear"/>
          </w:tcPr>
          <w:p>
            <w:r>
              <w:rPr>
                <w:rFonts w:ascii="Calibri" w:hAnsi="Calibri"/>
                <w:b w:val="0"/>
                <w:sz w:val="16"/>
              </w:rPr>
              <w:t>CVE-2025-15224</w:t>
            </w:r>
          </w:p>
        </w:tc>
        <w:tc>
          <w:tcPr>
            <w:tcW w:type="dxa" w:w="850"/>
            <w:shd w:fill="F8FAFC" w:val="clear"/>
          </w:tcPr>
          <w:p>
            <w:r>
              <w:rPr>
                <w:rFonts w:ascii="Calibri" w:hAnsi="Calibri"/>
                <w:b w:val="0"/>
                <w:sz w:val="16"/>
              </w:rPr>
              <w:t>2025</w:t>
            </w:r>
          </w:p>
        </w:tc>
        <w:tc>
          <w:tcPr>
            <w:tcW w:type="dxa" w:w="2835"/>
            <w:shd w:fill="F8FAFC" w:val="clear"/>
          </w:tcPr>
          <w:p>
            <w:r>
              <w:rPr>
                <w:rFonts w:ascii="Calibri" w:hAnsi="Calibri"/>
                <w:b w:val="0"/>
                <w:sz w:val="16"/>
              </w:rPr>
              <w:t>curl vulnerability</w:t>
            </w:r>
          </w:p>
        </w:tc>
        <w:tc>
          <w:tcPr>
            <w:tcW w:type="dxa" w:w="3969"/>
            <w:shd w:fill="F8FAFC" w:val="clear"/>
          </w:tcPr>
          <w:p>
            <w:r>
              <w:rPr>
                <w:rFonts w:ascii="Calibri" w:hAnsi="Calibri"/>
                <w:b w:val="0"/>
                <w:sz w:val="16"/>
              </w:rPr>
              <w:t>Low risk. curl is used only for Docker HEALTHCHECK probes to localhost.</w:t>
            </w:r>
          </w:p>
        </w:tc>
      </w:tr>
      <w:tr>
        <w:tc>
          <w:tcPr>
            <w:tcW w:type="dxa" w:w="1984"/>
          </w:tcPr>
          <w:p>
            <w:r>
              <w:rPr>
                <w:rFonts w:ascii="Calibri" w:hAnsi="Calibri"/>
                <w:b w:val="0"/>
                <w:sz w:val="16"/>
              </w:rPr>
              <w:t>CVE-2025-15079</w:t>
            </w:r>
          </w:p>
        </w:tc>
        <w:tc>
          <w:tcPr>
            <w:tcW w:type="dxa" w:w="850"/>
          </w:tcPr>
          <w:p>
            <w:r>
              <w:rPr>
                <w:rFonts w:ascii="Calibri" w:hAnsi="Calibri"/>
                <w:b w:val="0"/>
                <w:sz w:val="16"/>
              </w:rPr>
              <w:t>2025</w:t>
            </w:r>
          </w:p>
        </w:tc>
        <w:tc>
          <w:tcPr>
            <w:tcW w:type="dxa" w:w="2835"/>
          </w:tcPr>
          <w:p>
            <w:r>
              <w:rPr>
                <w:rFonts w:ascii="Calibri" w:hAnsi="Calibri"/>
                <w:b w:val="0"/>
                <w:sz w:val="16"/>
              </w:rPr>
              <w:t>curl vulnerability</w:t>
            </w:r>
          </w:p>
        </w:tc>
        <w:tc>
          <w:tcPr>
            <w:tcW w:type="dxa" w:w="3969"/>
          </w:tcPr>
          <w:p>
            <w:r>
              <w:rPr>
                <w:rFonts w:ascii="Calibri" w:hAnsi="Calibri"/>
                <w:b w:val="0"/>
                <w:sz w:val="16"/>
              </w:rPr>
              <w:t>Low risk. Same assessment as above.</w:t>
            </w:r>
          </w:p>
        </w:tc>
      </w:tr>
      <w:tr>
        <w:tc>
          <w:tcPr>
            <w:tcW w:type="dxa" w:w="1984"/>
            <w:shd w:fill="F8FAFC" w:val="clear"/>
          </w:tcPr>
          <w:p>
            <w:r>
              <w:rPr>
                <w:rFonts w:ascii="Calibri" w:hAnsi="Calibri"/>
                <w:b w:val="0"/>
                <w:sz w:val="16"/>
              </w:rPr>
              <w:t>CVE-2025-14017</w:t>
            </w:r>
          </w:p>
        </w:tc>
        <w:tc>
          <w:tcPr>
            <w:tcW w:type="dxa" w:w="850"/>
            <w:shd w:fill="F8FAFC" w:val="clear"/>
          </w:tcPr>
          <w:p>
            <w:r>
              <w:rPr>
                <w:rFonts w:ascii="Calibri" w:hAnsi="Calibri"/>
                <w:b w:val="0"/>
                <w:sz w:val="16"/>
              </w:rPr>
              <w:t>2025</w:t>
            </w:r>
          </w:p>
        </w:tc>
        <w:tc>
          <w:tcPr>
            <w:tcW w:type="dxa" w:w="2835"/>
            <w:shd w:fill="F8FAFC" w:val="clear"/>
          </w:tcPr>
          <w:p>
            <w:r>
              <w:rPr>
                <w:rFonts w:ascii="Calibri" w:hAnsi="Calibri"/>
                <w:b w:val="0"/>
                <w:sz w:val="16"/>
              </w:rPr>
              <w:t>curl vulnerability</w:t>
            </w:r>
          </w:p>
        </w:tc>
        <w:tc>
          <w:tcPr>
            <w:tcW w:type="dxa" w:w="3969"/>
            <w:shd w:fill="F8FAFC" w:val="clear"/>
          </w:tcPr>
          <w:p>
            <w:r>
              <w:rPr>
                <w:rFonts w:ascii="Calibri" w:hAnsi="Calibri"/>
                <w:b w:val="0"/>
                <w:sz w:val="16"/>
              </w:rPr>
              <w:t>Low risk. Same assessment.</w:t>
            </w:r>
          </w:p>
        </w:tc>
      </w:tr>
      <w:tr>
        <w:tc>
          <w:tcPr>
            <w:tcW w:type="dxa" w:w="1984"/>
          </w:tcPr>
          <w:p>
            <w:r>
              <w:rPr>
                <w:rFonts w:ascii="Calibri" w:hAnsi="Calibri"/>
                <w:b w:val="0"/>
                <w:sz w:val="16"/>
              </w:rPr>
              <w:t>CVE-2025-10966</w:t>
            </w:r>
          </w:p>
        </w:tc>
        <w:tc>
          <w:tcPr>
            <w:tcW w:type="dxa" w:w="850"/>
          </w:tcPr>
          <w:p>
            <w:r>
              <w:rPr>
                <w:rFonts w:ascii="Calibri" w:hAnsi="Calibri"/>
                <w:b w:val="0"/>
                <w:sz w:val="16"/>
              </w:rPr>
              <w:t>2025</w:t>
            </w:r>
          </w:p>
        </w:tc>
        <w:tc>
          <w:tcPr>
            <w:tcW w:type="dxa" w:w="2835"/>
          </w:tcPr>
          <w:p>
            <w:r>
              <w:rPr>
                <w:rFonts w:ascii="Calibri" w:hAnsi="Calibri"/>
                <w:b w:val="0"/>
                <w:sz w:val="16"/>
              </w:rPr>
              <w:t>curl vulnerability</w:t>
            </w:r>
          </w:p>
        </w:tc>
        <w:tc>
          <w:tcPr>
            <w:tcW w:type="dxa" w:w="3969"/>
          </w:tcPr>
          <w:p>
            <w:r>
              <w:rPr>
                <w:rFonts w:ascii="Calibri" w:hAnsi="Calibri"/>
                <w:b w:val="0"/>
                <w:sz w:val="16"/>
              </w:rPr>
              <w:t>Low risk. Same assessment.</w:t>
            </w:r>
          </w:p>
        </w:tc>
      </w:tr>
    </w:tbl>
    <w:p/>
    <w:p>
      <w:pPr>
        <w:spacing w:after="120"/>
      </w:pPr>
      <w:r>
        <w:rPr>
          <w:rFonts w:ascii="Calibri" w:hAnsi="Calibri"/>
          <w:b w:val="0"/>
          <w:i/>
          <w:color w:val="64748B"/>
          <w:sz w:val="18"/>
        </w:rPr>
        <w:t>Assessment: curl is installed solely for the container health check (curl -f http://localhost:8000/api/health). No user-controlled URLs. No action needed.</w:t>
      </w:r>
    </w:p>
    <w:p>
      <w:pPr>
        <w:pStyle w:val="Heading3"/>
      </w:pPr>
      <w:r>
        <w:rPr>
          <w:color w:val="1A365D"/>
        </w:rPr>
        <w:t>systemd 257.9 -- 4 LOWs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A365D" w:val="clear"/>
          </w:tcPr>
          <w:p>
            <w:pPr>
              <w:jc w:val="center"/>
            </w:pPr>
            <w:r>
              <w:rPr>
                <w:rFonts w:ascii="Calibri" w:hAnsi="Calibri"/>
                <w:b/>
                <w:color w:val="FFFFFF"/>
                <w:sz w:val="16"/>
              </w:rPr>
              <w:t>CVE</w:t>
            </w:r>
          </w:p>
        </w:tc>
        <w:tc>
          <w:tcPr>
            <w:tcW w:type="dxa" w:w="850"/>
            <w:shd w:fill="1A365D" w:val="clear"/>
          </w:tcPr>
          <w:p>
            <w:pPr>
              <w:jc w:val="center"/>
            </w:pPr>
            <w:r>
              <w:rPr>
                <w:rFonts w:ascii="Calibri" w:hAnsi="Calibri"/>
                <w:b/>
                <w:color w:val="FFFFFF"/>
                <w:sz w:val="16"/>
              </w:rPr>
              <w:t>Year</w:t>
            </w:r>
          </w:p>
        </w:tc>
        <w:tc>
          <w:tcPr>
            <w:tcW w:type="dxa" w:w="2835"/>
            <w:shd w:fill="1A365D" w:val="clear"/>
          </w:tcPr>
          <w:p>
            <w:pPr>
              <w:jc w:val="center"/>
            </w:pPr>
            <w:r>
              <w:rPr>
                <w:rFonts w:ascii="Calibri" w:hAnsi="Calibri"/>
                <w:b/>
                <w:color w:val="FFFFFF"/>
                <w:sz w:val="16"/>
              </w:rPr>
              <w:t>Description</w:t>
            </w:r>
          </w:p>
        </w:tc>
        <w:tc>
          <w:tcPr>
            <w:tcW w:type="dxa" w:w="3969"/>
            <w:shd w:fill="1A365D" w:val="clear"/>
          </w:tcPr>
          <w:p>
            <w:pPr>
              <w:jc w:val="center"/>
            </w:pPr>
            <w:r>
              <w:rPr>
                <w:rFonts w:ascii="Calibri" w:hAnsi="Calibri"/>
                <w:b/>
                <w:color w:val="FFFFFF"/>
                <w:sz w:val="16"/>
              </w:rPr>
              <w:t>Relevance</w:t>
            </w:r>
          </w:p>
        </w:tc>
      </w:tr>
      <w:tr>
        <w:tc>
          <w:tcPr>
            <w:tcW w:type="dxa" w:w="1984"/>
            <w:shd w:fill="F8FAFC" w:val="clear"/>
          </w:tcPr>
          <w:p>
            <w:r>
              <w:rPr>
                <w:rFonts w:ascii="Calibri" w:hAnsi="Calibri"/>
                <w:b w:val="0"/>
                <w:sz w:val="16"/>
              </w:rPr>
              <w:t>CVE-2023-31439</w:t>
            </w:r>
          </w:p>
        </w:tc>
        <w:tc>
          <w:tcPr>
            <w:tcW w:type="dxa" w:w="850"/>
            <w:shd w:fill="F8FAFC" w:val="clear"/>
          </w:tcPr>
          <w:p>
            <w:r>
              <w:rPr>
                <w:rFonts w:ascii="Calibri" w:hAnsi="Calibri"/>
                <w:b w:val="0"/>
                <w:sz w:val="16"/>
              </w:rPr>
              <w:t>2023</w:t>
            </w:r>
          </w:p>
        </w:tc>
        <w:tc>
          <w:tcPr>
            <w:tcW w:type="dxa" w:w="2835"/>
            <w:shd w:fill="F8FAFC" w:val="clear"/>
          </w:tcPr>
          <w:p>
            <w:r>
              <w:rPr>
                <w:rFonts w:ascii="Calibri" w:hAnsi="Calibri"/>
                <w:b w:val="0"/>
                <w:sz w:val="16"/>
              </w:rPr>
              <w:t>systemd-resolved DNS issue</w:t>
            </w:r>
          </w:p>
        </w:tc>
        <w:tc>
          <w:tcPr>
            <w:tcW w:type="dxa" w:w="3969"/>
            <w:shd w:fill="F8FAFC" w:val="clear"/>
          </w:tcPr>
          <w:p>
            <w:r>
              <w:rPr>
                <w:rFonts w:ascii="Calibri" w:hAnsi="Calibri"/>
                <w:b w:val="0"/>
                <w:sz w:val="16"/>
              </w:rPr>
              <w:t>Not relevant. systemd is not the init system in the container.</w:t>
            </w:r>
          </w:p>
        </w:tc>
      </w:tr>
      <w:tr>
        <w:tc>
          <w:tcPr>
            <w:tcW w:type="dxa" w:w="1984"/>
          </w:tcPr>
          <w:p>
            <w:r>
              <w:rPr>
                <w:rFonts w:ascii="Calibri" w:hAnsi="Calibri"/>
                <w:b w:val="0"/>
                <w:sz w:val="16"/>
              </w:rPr>
              <w:t>CVE-2023-31438</w:t>
            </w:r>
          </w:p>
        </w:tc>
        <w:tc>
          <w:tcPr>
            <w:tcW w:type="dxa" w:w="850"/>
          </w:tcPr>
          <w:p>
            <w:r>
              <w:rPr>
                <w:rFonts w:ascii="Calibri" w:hAnsi="Calibri"/>
                <w:b w:val="0"/>
                <w:sz w:val="16"/>
              </w:rPr>
              <w:t>2023</w:t>
            </w:r>
          </w:p>
        </w:tc>
        <w:tc>
          <w:tcPr>
            <w:tcW w:type="dxa" w:w="2835"/>
          </w:tcPr>
          <w:p>
            <w:r>
              <w:rPr>
                <w:rFonts w:ascii="Calibri" w:hAnsi="Calibri"/>
                <w:b w:val="0"/>
                <w:sz w:val="16"/>
              </w:rPr>
              <w:t>systemd-resolved issue</w:t>
            </w:r>
          </w:p>
        </w:tc>
        <w:tc>
          <w:tcPr>
            <w:tcW w:type="dxa" w:w="3969"/>
          </w:tcPr>
          <w:p>
            <w:r>
              <w:rPr>
                <w:rFonts w:ascii="Calibri" w:hAnsi="Calibri"/>
                <w:b w:val="0"/>
                <w:sz w:val="16"/>
              </w:rPr>
              <w:t>Not relevant. Same as above.</w:t>
            </w:r>
          </w:p>
        </w:tc>
      </w:tr>
      <w:tr>
        <w:tc>
          <w:tcPr>
            <w:tcW w:type="dxa" w:w="1984"/>
            <w:shd w:fill="F8FAFC" w:val="clear"/>
          </w:tcPr>
          <w:p>
            <w:r>
              <w:rPr>
                <w:rFonts w:ascii="Calibri" w:hAnsi="Calibri"/>
                <w:b w:val="0"/>
                <w:sz w:val="16"/>
              </w:rPr>
              <w:t>CVE-2023-31437</w:t>
            </w:r>
          </w:p>
        </w:tc>
        <w:tc>
          <w:tcPr>
            <w:tcW w:type="dxa" w:w="850"/>
            <w:shd w:fill="F8FAFC" w:val="clear"/>
          </w:tcPr>
          <w:p>
            <w:r>
              <w:rPr>
                <w:rFonts w:ascii="Calibri" w:hAnsi="Calibri"/>
                <w:b w:val="0"/>
                <w:sz w:val="16"/>
              </w:rPr>
              <w:t>2023</w:t>
            </w:r>
          </w:p>
        </w:tc>
        <w:tc>
          <w:tcPr>
            <w:tcW w:type="dxa" w:w="2835"/>
            <w:shd w:fill="F8FAFC" w:val="clear"/>
          </w:tcPr>
          <w:p>
            <w:r>
              <w:rPr>
                <w:rFonts w:ascii="Calibri" w:hAnsi="Calibri"/>
                <w:b w:val="0"/>
                <w:sz w:val="16"/>
              </w:rPr>
              <w:t>systemd-resolved issue</w:t>
            </w:r>
          </w:p>
        </w:tc>
        <w:tc>
          <w:tcPr>
            <w:tcW w:type="dxa" w:w="3969"/>
            <w:shd w:fill="F8FAFC" w:val="clear"/>
          </w:tcPr>
          <w:p>
            <w:r>
              <w:rPr>
                <w:rFonts w:ascii="Calibri" w:hAnsi="Calibri"/>
                <w:b w:val="0"/>
                <w:sz w:val="16"/>
              </w:rPr>
              <w:t>Not relevant. Same.</w:t>
            </w:r>
          </w:p>
        </w:tc>
      </w:tr>
      <w:tr>
        <w:tc>
          <w:tcPr>
            <w:tcW w:type="dxa" w:w="1984"/>
          </w:tcPr>
          <w:p>
            <w:r>
              <w:rPr>
                <w:rFonts w:ascii="Calibri" w:hAnsi="Calibri"/>
                <w:b w:val="0"/>
                <w:sz w:val="16"/>
              </w:rPr>
              <w:t>CVE-2013-4392</w:t>
            </w:r>
          </w:p>
        </w:tc>
        <w:tc>
          <w:tcPr>
            <w:tcW w:type="dxa" w:w="850"/>
          </w:tcPr>
          <w:p>
            <w:r>
              <w:rPr>
                <w:rFonts w:ascii="Calibri" w:hAnsi="Calibri"/>
                <w:b w:val="0"/>
                <w:sz w:val="16"/>
              </w:rPr>
              <w:t>2013</w:t>
            </w:r>
          </w:p>
        </w:tc>
        <w:tc>
          <w:tcPr>
            <w:tcW w:type="dxa" w:w="2835"/>
          </w:tcPr>
          <w:p>
            <w:r>
              <w:rPr>
                <w:rFonts w:ascii="Calibri" w:hAnsi="Calibri"/>
                <w:b w:val="0"/>
                <w:sz w:val="16"/>
              </w:rPr>
              <w:t>TOCTOU race condition</w:t>
            </w:r>
          </w:p>
        </w:tc>
        <w:tc>
          <w:tcPr>
            <w:tcW w:type="dxa" w:w="3969"/>
          </w:tcPr>
          <w:p>
            <w:r>
              <w:rPr>
                <w:rFonts w:ascii="Calibri" w:hAnsi="Calibri"/>
                <w:b w:val="0"/>
                <w:sz w:val="16"/>
              </w:rPr>
              <w:t>Not relevant. Requires running systemd as PID 1; container uses supervisord.</w:t>
            </w:r>
          </w:p>
        </w:tc>
      </w:tr>
    </w:tbl>
    <w:p/>
    <w:p>
      <w:pPr>
        <w:spacing w:after="120"/>
      </w:pPr>
      <w:r>
        <w:rPr>
          <w:rFonts w:ascii="Calibri" w:hAnsi="Calibri"/>
          <w:b w:val="0"/>
          <w:i/>
          <w:color w:val="64748B"/>
          <w:sz w:val="18"/>
        </w:rPr>
        <w:t>Assessment: Only libsystemd0 (a shared library) is present. The systemd service manager and systemd-resolved are not installed or running. Not applicable. No action needed.</w:t>
      </w:r>
    </w:p>
    <w:p>
      <w:pPr>
        <w:pStyle w:val="Heading3"/>
      </w:pPr>
      <w:r>
        <w:rPr>
          <w:color w:val="1A365D"/>
        </w:rPr>
        <w:t>krb5 (Kerberos) 1.21.3 -- 3 LOWs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A365D" w:val="clear"/>
          </w:tcPr>
          <w:p>
            <w:pPr>
              <w:jc w:val="center"/>
            </w:pPr>
            <w:r>
              <w:rPr>
                <w:rFonts w:ascii="Calibri" w:hAnsi="Calibri"/>
                <w:b/>
                <w:color w:val="FFFFFF"/>
                <w:sz w:val="16"/>
              </w:rPr>
              <w:t>CVE</w:t>
            </w:r>
          </w:p>
        </w:tc>
        <w:tc>
          <w:tcPr>
            <w:tcW w:type="dxa" w:w="850"/>
            <w:shd w:fill="1A365D" w:val="clear"/>
          </w:tcPr>
          <w:p>
            <w:pPr>
              <w:jc w:val="center"/>
            </w:pPr>
            <w:r>
              <w:rPr>
                <w:rFonts w:ascii="Calibri" w:hAnsi="Calibri"/>
                <w:b/>
                <w:color w:val="FFFFFF"/>
                <w:sz w:val="16"/>
              </w:rPr>
              <w:t>Year</w:t>
            </w:r>
          </w:p>
        </w:tc>
        <w:tc>
          <w:tcPr>
            <w:tcW w:type="dxa" w:w="2835"/>
            <w:shd w:fill="1A365D" w:val="clear"/>
          </w:tcPr>
          <w:p>
            <w:pPr>
              <w:jc w:val="center"/>
            </w:pPr>
            <w:r>
              <w:rPr>
                <w:rFonts w:ascii="Calibri" w:hAnsi="Calibri"/>
                <w:b/>
                <w:color w:val="FFFFFF"/>
                <w:sz w:val="16"/>
              </w:rPr>
              <w:t>Description</w:t>
            </w:r>
          </w:p>
        </w:tc>
        <w:tc>
          <w:tcPr>
            <w:tcW w:type="dxa" w:w="3969"/>
            <w:shd w:fill="1A365D" w:val="clear"/>
          </w:tcPr>
          <w:p>
            <w:pPr>
              <w:jc w:val="center"/>
            </w:pPr>
            <w:r>
              <w:rPr>
                <w:rFonts w:ascii="Calibri" w:hAnsi="Calibri"/>
                <w:b/>
                <w:color w:val="FFFFFF"/>
                <w:sz w:val="16"/>
              </w:rPr>
              <w:t>Relevance</w:t>
            </w:r>
          </w:p>
        </w:tc>
      </w:tr>
      <w:tr>
        <w:tc>
          <w:tcPr>
            <w:tcW w:type="dxa" w:w="1984"/>
            <w:shd w:fill="F8FAFC" w:val="clear"/>
          </w:tcPr>
          <w:p>
            <w:r>
              <w:rPr>
                <w:rFonts w:ascii="Calibri" w:hAnsi="Calibri"/>
                <w:b w:val="0"/>
                <w:sz w:val="16"/>
              </w:rPr>
              <w:t>CVE-2024-26461</w:t>
            </w:r>
          </w:p>
        </w:tc>
        <w:tc>
          <w:tcPr>
            <w:tcW w:type="dxa" w:w="850"/>
            <w:shd w:fill="F8FAFC" w:val="clear"/>
          </w:tcPr>
          <w:p>
            <w:r>
              <w:rPr>
                <w:rFonts w:ascii="Calibri" w:hAnsi="Calibri"/>
                <w:b w:val="0"/>
                <w:sz w:val="16"/>
              </w:rPr>
              <w:t>2024</w:t>
            </w:r>
          </w:p>
        </w:tc>
        <w:tc>
          <w:tcPr>
            <w:tcW w:type="dxa" w:w="2835"/>
            <w:shd w:fill="F8FAFC" w:val="clear"/>
          </w:tcPr>
          <w:p>
            <w:r>
              <w:rPr>
                <w:rFonts w:ascii="Calibri" w:hAnsi="Calibri"/>
                <w:b w:val="0"/>
                <w:sz w:val="16"/>
              </w:rPr>
              <w:t>Memory leak in Kerberos client</w:t>
            </w:r>
          </w:p>
        </w:tc>
        <w:tc>
          <w:tcPr>
            <w:tcW w:type="dxa" w:w="3969"/>
            <w:shd w:fill="F8FAFC" w:val="clear"/>
          </w:tcPr>
          <w:p>
            <w:r>
              <w:rPr>
                <w:rFonts w:ascii="Calibri" w:hAnsi="Calibri"/>
                <w:b w:val="0"/>
                <w:sz w:val="16"/>
              </w:rPr>
              <w:t>Not relevant. Application does not use Kerberos. Library is transitive dependency.</w:t>
            </w:r>
          </w:p>
        </w:tc>
      </w:tr>
      <w:tr>
        <w:tc>
          <w:tcPr>
            <w:tcW w:type="dxa" w:w="1984"/>
          </w:tcPr>
          <w:p>
            <w:r>
              <w:rPr>
                <w:rFonts w:ascii="Calibri" w:hAnsi="Calibri"/>
                <w:b w:val="0"/>
                <w:sz w:val="16"/>
              </w:rPr>
              <w:t>CVE-2024-26458</w:t>
            </w:r>
          </w:p>
        </w:tc>
        <w:tc>
          <w:tcPr>
            <w:tcW w:type="dxa" w:w="850"/>
          </w:tcPr>
          <w:p>
            <w:r>
              <w:rPr>
                <w:rFonts w:ascii="Calibri" w:hAnsi="Calibri"/>
                <w:b w:val="0"/>
                <w:sz w:val="16"/>
              </w:rPr>
              <w:t>2024</w:t>
            </w:r>
          </w:p>
        </w:tc>
        <w:tc>
          <w:tcPr>
            <w:tcW w:type="dxa" w:w="2835"/>
          </w:tcPr>
          <w:p>
            <w:r>
              <w:rPr>
                <w:rFonts w:ascii="Calibri" w:hAnsi="Calibri"/>
                <w:b w:val="0"/>
                <w:sz w:val="16"/>
              </w:rPr>
              <w:t>Memory leak in GSS-API</w:t>
            </w:r>
          </w:p>
        </w:tc>
        <w:tc>
          <w:tcPr>
            <w:tcW w:type="dxa" w:w="3969"/>
          </w:tcPr>
          <w:p>
            <w:r>
              <w:rPr>
                <w:rFonts w:ascii="Calibri" w:hAnsi="Calibri"/>
                <w:b w:val="0"/>
                <w:sz w:val="16"/>
              </w:rPr>
              <w:t>Not relevant. GSS-API not used.</w:t>
            </w:r>
          </w:p>
        </w:tc>
      </w:tr>
      <w:tr>
        <w:tc>
          <w:tcPr>
            <w:tcW w:type="dxa" w:w="1984"/>
            <w:shd w:fill="F8FAFC" w:val="clear"/>
          </w:tcPr>
          <w:p>
            <w:r>
              <w:rPr>
                <w:rFonts w:ascii="Calibri" w:hAnsi="Calibri"/>
                <w:b w:val="0"/>
                <w:sz w:val="16"/>
              </w:rPr>
              <w:t>CVE-2018-5709</w:t>
            </w:r>
          </w:p>
        </w:tc>
        <w:tc>
          <w:tcPr>
            <w:tcW w:type="dxa" w:w="850"/>
            <w:shd w:fill="F8FAFC" w:val="clear"/>
          </w:tcPr>
          <w:p>
            <w:r>
              <w:rPr>
                <w:rFonts w:ascii="Calibri" w:hAnsi="Calibri"/>
                <w:b w:val="0"/>
                <w:sz w:val="16"/>
              </w:rPr>
              <w:t>2018</w:t>
            </w:r>
          </w:p>
        </w:tc>
        <w:tc>
          <w:tcPr>
            <w:tcW w:type="dxa" w:w="2835"/>
            <w:shd w:fill="F8FAFC" w:val="clear"/>
          </w:tcPr>
          <w:p>
            <w:r>
              <w:rPr>
                <w:rFonts w:ascii="Calibri" w:hAnsi="Calibri"/>
                <w:b w:val="0"/>
                <w:sz w:val="16"/>
              </w:rPr>
              <w:t>Integer overflow in kadmin</w:t>
            </w:r>
          </w:p>
        </w:tc>
        <w:tc>
          <w:tcPr>
            <w:tcW w:type="dxa" w:w="3969"/>
            <w:shd w:fill="F8FAFC" w:val="clear"/>
          </w:tcPr>
          <w:p>
            <w:r>
              <w:rPr>
                <w:rFonts w:ascii="Calibri" w:hAnsi="Calibri"/>
                <w:b w:val="0"/>
                <w:sz w:val="16"/>
              </w:rPr>
              <w:t>Not relevant. kadmin not installed; library only.</w:t>
            </w:r>
          </w:p>
        </w:tc>
      </w:tr>
    </w:tbl>
    <w:p/>
    <w:p>
      <w:pPr>
        <w:spacing w:after="120"/>
      </w:pPr>
      <w:r>
        <w:rPr>
          <w:rFonts w:ascii="Calibri" w:hAnsi="Calibri"/>
          <w:b w:val="0"/>
          <w:i/>
          <w:color w:val="64748B"/>
          <w:sz w:val="18"/>
        </w:rPr>
        <w:t>Assessment: Kerberos libraries are transitive dependencies. The application uses JWT-based authentication, not Kerberos. No action needed.</w:t>
      </w:r>
    </w:p>
    <w:p>
      <w:pPr>
        <w:pStyle w:val="Heading3"/>
      </w:pPr>
      <w:r>
        <w:rPr>
          <w:color w:val="1A365D"/>
        </w:rPr>
        <w:t>coreutils 9.7 -- 2 LOWs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A365D" w:val="clear"/>
          </w:tcPr>
          <w:p>
            <w:pPr>
              <w:jc w:val="center"/>
            </w:pPr>
            <w:r>
              <w:rPr>
                <w:rFonts w:ascii="Calibri" w:hAnsi="Calibri"/>
                <w:b/>
                <w:color w:val="FFFFFF"/>
                <w:sz w:val="16"/>
              </w:rPr>
              <w:t>CVE</w:t>
            </w:r>
          </w:p>
        </w:tc>
        <w:tc>
          <w:tcPr>
            <w:tcW w:type="dxa" w:w="850"/>
            <w:shd w:fill="1A365D" w:val="clear"/>
          </w:tcPr>
          <w:p>
            <w:pPr>
              <w:jc w:val="center"/>
            </w:pPr>
            <w:r>
              <w:rPr>
                <w:rFonts w:ascii="Calibri" w:hAnsi="Calibri"/>
                <w:b/>
                <w:color w:val="FFFFFF"/>
                <w:sz w:val="16"/>
              </w:rPr>
              <w:t>Year</w:t>
            </w:r>
          </w:p>
        </w:tc>
        <w:tc>
          <w:tcPr>
            <w:tcW w:type="dxa" w:w="2835"/>
            <w:shd w:fill="1A365D" w:val="clear"/>
          </w:tcPr>
          <w:p>
            <w:pPr>
              <w:jc w:val="center"/>
            </w:pPr>
            <w:r>
              <w:rPr>
                <w:rFonts w:ascii="Calibri" w:hAnsi="Calibri"/>
                <w:b/>
                <w:color w:val="FFFFFF"/>
                <w:sz w:val="16"/>
              </w:rPr>
              <w:t>Description</w:t>
            </w:r>
          </w:p>
        </w:tc>
        <w:tc>
          <w:tcPr>
            <w:tcW w:type="dxa" w:w="3969"/>
            <w:shd w:fill="1A365D" w:val="clear"/>
          </w:tcPr>
          <w:p>
            <w:pPr>
              <w:jc w:val="center"/>
            </w:pPr>
            <w:r>
              <w:rPr>
                <w:rFonts w:ascii="Calibri" w:hAnsi="Calibri"/>
                <w:b/>
                <w:color w:val="FFFFFF"/>
                <w:sz w:val="16"/>
              </w:rPr>
              <w:t>Relevance</w:t>
            </w:r>
          </w:p>
        </w:tc>
      </w:tr>
      <w:tr>
        <w:tc>
          <w:tcPr>
            <w:tcW w:type="dxa" w:w="1984"/>
            <w:shd w:fill="F8FAFC" w:val="clear"/>
          </w:tcPr>
          <w:p>
            <w:r>
              <w:rPr>
                <w:rFonts w:ascii="Calibri" w:hAnsi="Calibri"/>
                <w:b w:val="0"/>
                <w:sz w:val="16"/>
              </w:rPr>
              <w:t>CVE-2025-5278</w:t>
            </w:r>
          </w:p>
        </w:tc>
        <w:tc>
          <w:tcPr>
            <w:tcW w:type="dxa" w:w="850"/>
            <w:shd w:fill="F8FAFC" w:val="clear"/>
          </w:tcPr>
          <w:p>
            <w:r>
              <w:rPr>
                <w:rFonts w:ascii="Calibri" w:hAnsi="Calibri"/>
                <w:b w:val="0"/>
                <w:sz w:val="16"/>
              </w:rPr>
              <w:t>2025</w:t>
            </w:r>
          </w:p>
        </w:tc>
        <w:tc>
          <w:tcPr>
            <w:tcW w:type="dxa" w:w="2835"/>
            <w:shd w:fill="F8FAFC" w:val="clear"/>
          </w:tcPr>
          <w:p>
            <w:r>
              <w:rPr>
                <w:rFonts w:ascii="Calibri" w:hAnsi="Calibri"/>
                <w:b w:val="0"/>
                <w:sz w:val="16"/>
              </w:rPr>
              <w:t>coreutils vulnerability</w:t>
            </w:r>
          </w:p>
        </w:tc>
        <w:tc>
          <w:tcPr>
            <w:tcW w:type="dxa" w:w="3969"/>
            <w:shd w:fill="F8FAFC" w:val="clear"/>
          </w:tcPr>
          <w:p>
            <w:r>
              <w:rPr>
                <w:rFonts w:ascii="Calibri" w:hAnsi="Calibri"/>
                <w:b w:val="0"/>
                <w:sz w:val="16"/>
              </w:rPr>
              <w:t>Not exploitable. Coreutils commands not invoked on user-supplied input.</w:t>
            </w:r>
          </w:p>
        </w:tc>
      </w:tr>
      <w:tr>
        <w:tc>
          <w:tcPr>
            <w:tcW w:type="dxa" w:w="1984"/>
          </w:tcPr>
          <w:p>
            <w:r>
              <w:rPr>
                <w:rFonts w:ascii="Calibri" w:hAnsi="Calibri"/>
                <w:b w:val="0"/>
                <w:sz w:val="16"/>
              </w:rPr>
              <w:t>CVE-2017-18018</w:t>
            </w:r>
          </w:p>
        </w:tc>
        <w:tc>
          <w:tcPr>
            <w:tcW w:type="dxa" w:w="850"/>
          </w:tcPr>
          <w:p>
            <w:r>
              <w:rPr>
                <w:rFonts w:ascii="Calibri" w:hAnsi="Calibri"/>
                <w:b w:val="0"/>
                <w:sz w:val="16"/>
              </w:rPr>
              <w:t>2017</w:t>
            </w:r>
          </w:p>
        </w:tc>
        <w:tc>
          <w:tcPr>
            <w:tcW w:type="dxa" w:w="2835"/>
          </w:tcPr>
          <w:p>
            <w:r>
              <w:rPr>
                <w:rFonts w:ascii="Calibri" w:hAnsi="Calibri"/>
                <w:b w:val="0"/>
                <w:sz w:val="16"/>
              </w:rPr>
              <w:t>chown following symlinks</w:t>
            </w:r>
          </w:p>
        </w:tc>
        <w:tc>
          <w:tcPr>
            <w:tcW w:type="dxa" w:w="3969"/>
          </w:tcPr>
          <w:p>
            <w:r>
              <w:rPr>
                <w:rFonts w:ascii="Calibri" w:hAnsi="Calibri"/>
                <w:b w:val="0"/>
                <w:sz w:val="16"/>
              </w:rPr>
              <w:t>Not exploitable. No chown on user-supplied paths.</w:t>
            </w:r>
          </w:p>
        </w:tc>
      </w:tr>
    </w:tbl>
    <w:p/>
    <w:p>
      <w:pPr>
        <w:spacing w:after="120"/>
      </w:pPr>
      <w:r>
        <w:rPr>
          <w:rFonts w:ascii="Calibri" w:hAnsi="Calibri"/>
          <w:b w:val="0"/>
          <w:i/>
          <w:color w:val="64748B"/>
          <w:sz w:val="18"/>
        </w:rPr>
        <w:t>Assessment: Standard OS utilities. Not invoked with untrusted input. No action needed.</w:t>
      </w:r>
    </w:p>
    <w:p>
      <w:pPr>
        <w:pStyle w:val="Heading3"/>
      </w:pPr>
      <w:r>
        <w:rPr>
          <w:color w:val="1A365D"/>
        </w:rPr>
        <w:t>Other Packages -- 1 LOW each (9 packages)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A365D" w:val="clear"/>
          </w:tcPr>
          <w:p>
            <w:pPr>
              <w:jc w:val="center"/>
            </w:pPr>
            <w:r>
              <w:rPr>
                <w:rFonts w:ascii="Calibri" w:hAnsi="Calibri"/>
                <w:b/>
                <w:color w:val="FFFFFF"/>
                <w:sz w:val="16"/>
              </w:rPr>
              <w:t>CVE</w:t>
            </w:r>
          </w:p>
        </w:tc>
        <w:tc>
          <w:tcPr>
            <w:tcW w:type="dxa" w:w="1984"/>
            <w:shd w:fill="1A365D" w:val="clear"/>
          </w:tcPr>
          <w:p>
            <w:pPr>
              <w:jc w:val="center"/>
            </w:pPr>
            <w:r>
              <w:rPr>
                <w:rFonts w:ascii="Calibri" w:hAnsi="Calibri"/>
                <w:b/>
                <w:color w:val="FFFFFF"/>
                <w:sz w:val="16"/>
              </w:rPr>
              <w:t>Package</w:t>
            </w:r>
          </w:p>
        </w:tc>
        <w:tc>
          <w:tcPr>
            <w:tcW w:type="dxa" w:w="2268"/>
            <w:shd w:fill="1A365D" w:val="clear"/>
          </w:tcPr>
          <w:p>
            <w:pPr>
              <w:jc w:val="center"/>
            </w:pPr>
            <w:r>
              <w:rPr>
                <w:rFonts w:ascii="Calibri" w:hAnsi="Calibri"/>
                <w:b/>
                <w:color w:val="FFFFFF"/>
                <w:sz w:val="16"/>
              </w:rPr>
              <w:t>Description</w:t>
            </w:r>
          </w:p>
        </w:tc>
        <w:tc>
          <w:tcPr>
            <w:tcW w:type="dxa" w:w="3969"/>
            <w:shd w:fill="1A365D" w:val="clear"/>
          </w:tcPr>
          <w:p>
            <w:pPr>
              <w:jc w:val="center"/>
            </w:pPr>
            <w:r>
              <w:rPr>
                <w:rFonts w:ascii="Calibri" w:hAnsi="Calibri"/>
                <w:b/>
                <w:color w:val="FFFFFF"/>
                <w:sz w:val="16"/>
              </w:rPr>
              <w:t>Relevance</w:t>
            </w:r>
          </w:p>
        </w:tc>
      </w:tr>
      <w:tr>
        <w:tc>
          <w:tcPr>
            <w:tcW w:type="dxa" w:w="1701"/>
            <w:shd w:fill="F8FAFC" w:val="clear"/>
          </w:tcPr>
          <w:p>
            <w:r>
              <w:rPr>
                <w:rFonts w:ascii="Calibri" w:hAnsi="Calibri"/>
                <w:b w:val="0"/>
                <w:sz w:val="16"/>
              </w:rPr>
              <w:t>CVE-2021-45346</w:t>
            </w:r>
          </w:p>
        </w:tc>
        <w:tc>
          <w:tcPr>
            <w:tcW w:type="dxa" w:w="1984"/>
            <w:shd w:fill="F8FAFC" w:val="clear"/>
          </w:tcPr>
          <w:p>
            <w:r>
              <w:rPr>
                <w:rFonts w:ascii="Calibri" w:hAnsi="Calibri"/>
                <w:b w:val="0"/>
                <w:sz w:val="16"/>
              </w:rPr>
              <w:t>sqlite3 3.46.1</w:t>
            </w:r>
          </w:p>
        </w:tc>
        <w:tc>
          <w:tcPr>
            <w:tcW w:type="dxa" w:w="2268"/>
            <w:shd w:fill="F8FAFC" w:val="clear"/>
          </w:tcPr>
          <w:p>
            <w:r>
              <w:rPr>
                <w:rFonts w:ascii="Calibri" w:hAnsi="Calibri"/>
                <w:b w:val="0"/>
                <w:sz w:val="16"/>
              </w:rPr>
              <w:t>Memory leak via UPDATE</w:t>
            </w:r>
          </w:p>
        </w:tc>
        <w:tc>
          <w:tcPr>
            <w:tcW w:type="dxa" w:w="3969"/>
            <w:shd w:fill="F8FAFC" w:val="clear"/>
          </w:tcPr>
          <w:p>
            <w:r>
              <w:rPr>
                <w:rFonts w:ascii="Calibri" w:hAnsi="Calibri"/>
                <w:b w:val="0"/>
                <w:sz w:val="16"/>
              </w:rPr>
              <w:t>Not relevant. SQLite not used; PostgreSQL is the database.</w:t>
            </w:r>
          </w:p>
        </w:tc>
      </w:tr>
      <w:tr>
        <w:tc>
          <w:tcPr>
            <w:tcW w:type="dxa" w:w="1701"/>
          </w:tcPr>
          <w:p>
            <w:r>
              <w:rPr>
                <w:rFonts w:ascii="Calibri" w:hAnsi="Calibri"/>
                <w:b w:val="0"/>
                <w:sz w:val="16"/>
              </w:rPr>
              <w:t>CVE-2011-4116</w:t>
            </w:r>
          </w:p>
        </w:tc>
        <w:tc>
          <w:tcPr>
            <w:tcW w:type="dxa" w:w="1984"/>
          </w:tcPr>
          <w:p>
            <w:r>
              <w:rPr>
                <w:rFonts w:ascii="Calibri" w:hAnsi="Calibri"/>
                <w:b w:val="0"/>
                <w:sz w:val="16"/>
              </w:rPr>
              <w:t>perl 5.40.1</w:t>
            </w:r>
          </w:p>
        </w:tc>
        <w:tc>
          <w:tcPr>
            <w:tcW w:type="dxa" w:w="2268"/>
          </w:tcPr>
          <w:p>
            <w:r>
              <w:rPr>
                <w:rFonts w:ascii="Calibri" w:hAnsi="Calibri"/>
                <w:b w:val="0"/>
                <w:sz w:val="16"/>
              </w:rPr>
              <w:t>Temp file race condition</w:t>
            </w:r>
          </w:p>
        </w:tc>
        <w:tc>
          <w:tcPr>
            <w:tcW w:type="dxa" w:w="3969"/>
          </w:tcPr>
          <w:p>
            <w:r>
              <w:rPr>
                <w:rFonts w:ascii="Calibri" w:hAnsi="Calibri"/>
                <w:b w:val="0"/>
                <w:sz w:val="16"/>
              </w:rPr>
              <w:t>Not relevant. Perl not invoked by the application.</w:t>
            </w:r>
          </w:p>
        </w:tc>
      </w:tr>
      <w:tr>
        <w:tc>
          <w:tcPr>
            <w:tcW w:type="dxa" w:w="1701"/>
            <w:shd w:fill="F8FAFC" w:val="clear"/>
          </w:tcPr>
          <w:p>
            <w:r>
              <w:rPr>
                <w:rFonts w:ascii="Calibri" w:hAnsi="Calibri"/>
                <w:b w:val="0"/>
                <w:sz w:val="16"/>
              </w:rPr>
              <w:t>CVE-2026-26013</w:t>
            </w:r>
          </w:p>
        </w:tc>
        <w:tc>
          <w:tcPr>
            <w:tcW w:type="dxa" w:w="1984"/>
            <w:shd w:fill="F8FAFC" w:val="clear"/>
          </w:tcPr>
          <w:p>
            <w:r>
              <w:rPr>
                <w:rFonts w:ascii="Calibri" w:hAnsi="Calibri"/>
                <w:b w:val="0"/>
                <w:sz w:val="16"/>
              </w:rPr>
              <w:t>langchain-core 0.3.83</w:t>
            </w:r>
          </w:p>
        </w:tc>
        <w:tc>
          <w:tcPr>
            <w:tcW w:type="dxa" w:w="2268"/>
            <w:shd w:fill="F8FAFC" w:val="clear"/>
          </w:tcPr>
          <w:p>
            <w:r>
              <w:rPr>
                <w:rFonts w:ascii="Calibri" w:hAnsi="Calibri"/>
                <w:b w:val="0"/>
                <w:sz w:val="16"/>
              </w:rPr>
              <w:t>SSRF in URL handling</w:t>
            </w:r>
          </w:p>
        </w:tc>
        <w:tc>
          <w:tcPr>
            <w:tcW w:type="dxa" w:w="3969"/>
            <w:shd w:fill="F8FAFC" w:val="clear"/>
          </w:tcPr>
          <w:p>
            <w:r>
              <w:rPr>
                <w:rFonts w:ascii="Calibri" w:hAnsi="Calibri"/>
                <w:b w:val="0"/>
                <w:sz w:val="16"/>
              </w:rPr>
              <w:t>Low risk. Fix requires langchain-core &gt;=1.2.11 (breaking change). CVSS 3.7. See Section 3.</w:t>
            </w:r>
          </w:p>
        </w:tc>
      </w:tr>
      <w:tr>
        <w:tc>
          <w:tcPr>
            <w:tcW w:type="dxa" w:w="1701"/>
          </w:tcPr>
          <w:p>
            <w:r>
              <w:rPr>
                <w:rFonts w:ascii="Calibri" w:hAnsi="Calibri"/>
                <w:b w:val="0"/>
                <w:sz w:val="16"/>
              </w:rPr>
              <w:t>CVE-2025-15282</w:t>
            </w:r>
          </w:p>
        </w:tc>
        <w:tc>
          <w:tcPr>
            <w:tcW w:type="dxa" w:w="1984"/>
          </w:tcPr>
          <w:p>
            <w:r>
              <w:rPr>
                <w:rFonts w:ascii="Calibri" w:hAnsi="Calibri"/>
                <w:b w:val="0"/>
                <w:sz w:val="16"/>
              </w:rPr>
              <w:t>python3.13 3.13.5</w:t>
            </w:r>
          </w:p>
        </w:tc>
        <w:tc>
          <w:tcPr>
            <w:tcW w:type="dxa" w:w="2268"/>
          </w:tcPr>
          <w:p>
            <w:r>
              <w:rPr>
                <w:rFonts w:ascii="Calibri" w:hAnsi="Calibri"/>
                <w:b w:val="0"/>
                <w:sz w:val="16"/>
              </w:rPr>
              <w:t>Python vulnerability</w:t>
            </w:r>
          </w:p>
        </w:tc>
        <w:tc>
          <w:tcPr>
            <w:tcW w:type="dxa" w:w="3969"/>
          </w:tcPr>
          <w:p>
            <w:r>
              <w:rPr>
                <w:rFonts w:ascii="Calibri" w:hAnsi="Calibri"/>
                <w:b w:val="0"/>
                <w:sz w:val="16"/>
              </w:rPr>
              <w:t>Low risk. No fix available from Debian yet.</w:t>
            </w:r>
          </w:p>
        </w:tc>
      </w:tr>
      <w:tr>
        <w:tc>
          <w:tcPr>
            <w:tcW w:type="dxa" w:w="1701"/>
            <w:shd w:fill="F8FAFC" w:val="clear"/>
          </w:tcPr>
          <w:p>
            <w:r>
              <w:rPr>
                <w:rFonts w:ascii="Calibri" w:hAnsi="Calibri"/>
                <w:b w:val="0"/>
                <w:sz w:val="16"/>
              </w:rPr>
              <w:t>CVE-2011-3374</w:t>
            </w:r>
          </w:p>
        </w:tc>
        <w:tc>
          <w:tcPr>
            <w:tcW w:type="dxa" w:w="1984"/>
            <w:shd w:fill="F8FAFC" w:val="clear"/>
          </w:tcPr>
          <w:p>
            <w:r>
              <w:rPr>
                <w:rFonts w:ascii="Calibri" w:hAnsi="Calibri"/>
                <w:b w:val="0"/>
                <w:sz w:val="16"/>
              </w:rPr>
              <w:t>apt 3.0.3</w:t>
            </w:r>
          </w:p>
        </w:tc>
        <w:tc>
          <w:tcPr>
            <w:tcW w:type="dxa" w:w="2268"/>
            <w:shd w:fill="F8FAFC" w:val="clear"/>
          </w:tcPr>
          <w:p>
            <w:r>
              <w:rPr>
                <w:rFonts w:ascii="Calibri" w:hAnsi="Calibri"/>
                <w:b w:val="0"/>
                <w:sz w:val="16"/>
              </w:rPr>
              <w:t>Repository signature check issue</w:t>
            </w:r>
          </w:p>
        </w:tc>
        <w:tc>
          <w:tcPr>
            <w:tcW w:type="dxa" w:w="3969"/>
            <w:shd w:fill="F8FAFC" w:val="clear"/>
          </w:tcPr>
          <w:p>
            <w:r>
              <w:rPr>
                <w:rFonts w:ascii="Calibri" w:hAnsi="Calibri"/>
                <w:b w:val="0"/>
                <w:sz w:val="16"/>
              </w:rPr>
              <w:t>Not relevant. apt is not used at runtime.</w:t>
            </w:r>
          </w:p>
        </w:tc>
      </w:tr>
      <w:tr>
        <w:tc>
          <w:tcPr>
            <w:tcW w:type="dxa" w:w="1701"/>
          </w:tcPr>
          <w:p>
            <w:r>
              <w:rPr>
                <w:rFonts w:ascii="Calibri" w:hAnsi="Calibri"/>
                <w:b w:val="0"/>
                <w:sz w:val="16"/>
              </w:rPr>
              <w:t>CVE-2022-0563</w:t>
            </w:r>
          </w:p>
        </w:tc>
        <w:tc>
          <w:tcPr>
            <w:tcW w:type="dxa" w:w="1984"/>
          </w:tcPr>
          <w:p>
            <w:r>
              <w:rPr>
                <w:rFonts w:ascii="Calibri" w:hAnsi="Calibri"/>
                <w:b w:val="0"/>
                <w:sz w:val="16"/>
              </w:rPr>
              <w:t>util-linux 2.41</w:t>
            </w:r>
          </w:p>
        </w:tc>
        <w:tc>
          <w:tcPr>
            <w:tcW w:type="dxa" w:w="2268"/>
          </w:tcPr>
          <w:p>
            <w:r>
              <w:rPr>
                <w:rFonts w:ascii="Calibri" w:hAnsi="Calibri"/>
                <w:b w:val="0"/>
                <w:sz w:val="16"/>
              </w:rPr>
              <w:t>chfn/chsh info leak</w:t>
            </w:r>
          </w:p>
        </w:tc>
        <w:tc>
          <w:tcPr>
            <w:tcW w:type="dxa" w:w="3969"/>
          </w:tcPr>
          <w:p>
            <w:r>
              <w:rPr>
                <w:rFonts w:ascii="Calibri" w:hAnsi="Calibri"/>
                <w:b w:val="0"/>
                <w:sz w:val="16"/>
              </w:rPr>
              <w:t>Not relevant. These utilities are not used.</w:t>
            </w:r>
          </w:p>
        </w:tc>
      </w:tr>
      <w:tr>
        <w:tc>
          <w:tcPr>
            <w:tcW w:type="dxa" w:w="1701"/>
            <w:shd w:fill="F8FAFC" w:val="clear"/>
          </w:tcPr>
          <w:p>
            <w:r>
              <w:rPr>
                <w:rFonts w:ascii="Calibri" w:hAnsi="Calibri"/>
                <w:b w:val="0"/>
                <w:sz w:val="16"/>
              </w:rPr>
              <w:t>CVE-2007-5686</w:t>
            </w:r>
          </w:p>
        </w:tc>
        <w:tc>
          <w:tcPr>
            <w:tcW w:type="dxa" w:w="1984"/>
            <w:shd w:fill="F8FAFC" w:val="clear"/>
          </w:tcPr>
          <w:p>
            <w:r>
              <w:rPr>
                <w:rFonts w:ascii="Calibri" w:hAnsi="Calibri"/>
                <w:b w:val="0"/>
                <w:sz w:val="16"/>
              </w:rPr>
              <w:t>shadow 4.17.4</w:t>
            </w:r>
          </w:p>
        </w:tc>
        <w:tc>
          <w:tcPr>
            <w:tcW w:type="dxa" w:w="2268"/>
            <w:shd w:fill="F8FAFC" w:val="clear"/>
          </w:tcPr>
          <w:p>
            <w:r>
              <w:rPr>
                <w:rFonts w:ascii="Calibri" w:hAnsi="Calibri"/>
                <w:b w:val="0"/>
                <w:sz w:val="16"/>
              </w:rPr>
              <w:t>/etc/login.defs info leak</w:t>
            </w:r>
          </w:p>
        </w:tc>
        <w:tc>
          <w:tcPr>
            <w:tcW w:type="dxa" w:w="3969"/>
            <w:shd w:fill="F8FAFC" w:val="clear"/>
          </w:tcPr>
          <w:p>
            <w:r>
              <w:rPr>
                <w:rFonts w:ascii="Calibri" w:hAnsi="Calibri"/>
                <w:b w:val="0"/>
                <w:sz w:val="16"/>
              </w:rPr>
              <w:t>Not relevant. No interactive logins in the container.</w:t>
            </w:r>
          </w:p>
        </w:tc>
      </w:tr>
      <w:tr>
        <w:tc>
          <w:tcPr>
            <w:tcW w:type="dxa" w:w="1701"/>
          </w:tcPr>
          <w:p>
            <w:r>
              <w:rPr>
                <w:rFonts w:ascii="Calibri" w:hAnsi="Calibri"/>
                <w:b w:val="0"/>
                <w:sz w:val="16"/>
              </w:rPr>
              <w:t>CVE-2010-0928</w:t>
            </w:r>
          </w:p>
        </w:tc>
        <w:tc>
          <w:tcPr>
            <w:tcW w:type="dxa" w:w="1984"/>
          </w:tcPr>
          <w:p>
            <w:r>
              <w:rPr>
                <w:rFonts w:ascii="Calibri" w:hAnsi="Calibri"/>
                <w:b w:val="0"/>
                <w:sz w:val="16"/>
              </w:rPr>
              <w:t>openssl 3.5.4</w:t>
            </w:r>
          </w:p>
        </w:tc>
        <w:tc>
          <w:tcPr>
            <w:tcW w:type="dxa" w:w="2268"/>
          </w:tcPr>
          <w:p>
            <w:r>
              <w:rPr>
                <w:rFonts w:ascii="Calibri" w:hAnsi="Calibri"/>
                <w:b w:val="0"/>
                <w:sz w:val="16"/>
              </w:rPr>
              <w:t>Theoretical plaintext recovery</w:t>
            </w:r>
          </w:p>
        </w:tc>
        <w:tc>
          <w:tcPr>
            <w:tcW w:type="dxa" w:w="3969"/>
          </w:tcPr>
          <w:p>
            <w:r>
              <w:rPr>
                <w:rFonts w:ascii="Calibri" w:hAnsi="Calibri"/>
                <w:b w:val="0"/>
                <w:sz w:val="16"/>
              </w:rPr>
              <w:t>Not exploitable. CVSS 2.6. Unlikely in modern TLS.</w:t>
            </w:r>
          </w:p>
        </w:tc>
      </w:tr>
      <w:tr>
        <w:tc>
          <w:tcPr>
            <w:tcW w:type="dxa" w:w="1701"/>
            <w:shd w:fill="F8FAFC" w:val="clear"/>
          </w:tcPr>
          <w:p>
            <w:r>
              <w:rPr>
                <w:rFonts w:ascii="Calibri" w:hAnsi="Calibri"/>
                <w:b w:val="0"/>
                <w:sz w:val="16"/>
              </w:rPr>
              <w:t>CVE-2019-12105</w:t>
            </w:r>
          </w:p>
        </w:tc>
        <w:tc>
          <w:tcPr>
            <w:tcW w:type="dxa" w:w="1984"/>
            <w:shd w:fill="F8FAFC" w:val="clear"/>
          </w:tcPr>
          <w:p>
            <w:r>
              <w:rPr>
                <w:rFonts w:ascii="Calibri" w:hAnsi="Calibri"/>
                <w:b w:val="0"/>
                <w:sz w:val="16"/>
              </w:rPr>
              <w:t>supervisor 4.2.5</w:t>
            </w:r>
          </w:p>
        </w:tc>
        <w:tc>
          <w:tcPr>
            <w:tcW w:type="dxa" w:w="2268"/>
            <w:shd w:fill="F8FAFC" w:val="clear"/>
          </w:tcPr>
          <w:p>
            <w:r>
              <w:rPr>
                <w:rFonts w:ascii="Calibri" w:hAnsi="Calibri"/>
                <w:b w:val="0"/>
                <w:sz w:val="16"/>
              </w:rPr>
              <w:t>Information disclosure in web UI</w:t>
            </w:r>
          </w:p>
        </w:tc>
        <w:tc>
          <w:tcPr>
            <w:tcW w:type="dxa" w:w="3969"/>
            <w:shd w:fill="F8FAFC" w:val="clear"/>
          </w:tcPr>
          <w:p>
            <w:r>
              <w:rPr>
                <w:rFonts w:ascii="Calibri" w:hAnsi="Calibri"/>
                <w:b w:val="0"/>
                <w:sz w:val="16"/>
              </w:rPr>
              <w:t>Not exploitable. Supervisor web interface not enabled.</w:t>
            </w:r>
          </w:p>
        </w:tc>
      </w:tr>
    </w:tbl>
    <w:p/>
    <w:p>
      <w:r>
        <w:br w:type="page"/>
      </w:r>
    </w:p>
    <w:p>
      <w:pPr>
        <w:pStyle w:val="Heading1"/>
      </w:pPr>
      <w:r>
        <w:rPr>
          <w:color w:val="1A365D"/>
        </w:rPr>
        <w:t>3. Actionable Items for Future Releases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1A365D" w:val="clear"/>
          </w:tcPr>
          <w:p>
            <w:pPr>
              <w:jc w:val="center"/>
            </w:pPr>
            <w:r>
              <w:rPr>
                <w:rFonts w:ascii="Calibri" w:hAnsi="Calibri"/>
                <w:b/>
                <w:color w:val="FFFFFF"/>
                <w:sz w:val="16"/>
              </w:rPr>
              <w:t>Priority</w:t>
            </w:r>
          </w:p>
        </w:tc>
        <w:tc>
          <w:tcPr>
            <w:tcW w:type="dxa" w:w="1984"/>
            <w:shd w:fill="1A365D" w:val="clear"/>
          </w:tcPr>
          <w:p>
            <w:pPr>
              <w:jc w:val="center"/>
            </w:pPr>
            <w:r>
              <w:rPr>
                <w:rFonts w:ascii="Calibri" w:hAnsi="Calibri"/>
                <w:b/>
                <w:color w:val="FFFFFF"/>
                <w:sz w:val="16"/>
              </w:rPr>
              <w:t>Item</w:t>
            </w:r>
          </w:p>
        </w:tc>
        <w:tc>
          <w:tcPr>
            <w:tcW w:type="dxa" w:w="4535"/>
            <w:shd w:fill="1A365D" w:val="clear"/>
          </w:tcPr>
          <w:p>
            <w:pPr>
              <w:jc w:val="center"/>
            </w:pPr>
            <w:r>
              <w:rPr>
                <w:rFonts w:ascii="Calibri" w:hAnsi="Calibri"/>
                <w:b/>
                <w:color w:val="FFFFFF"/>
                <w:sz w:val="16"/>
              </w:rPr>
              <w:t>Detail</w:t>
            </w:r>
          </w:p>
        </w:tc>
        <w:tc>
          <w:tcPr>
            <w:tcW w:type="dxa" w:w="2268"/>
            <w:shd w:fill="1A365D" w:val="clear"/>
          </w:tcPr>
          <w:p>
            <w:pPr>
              <w:jc w:val="center"/>
            </w:pPr>
            <w:r>
              <w:rPr>
                <w:rFonts w:ascii="Calibri" w:hAnsi="Calibri"/>
                <w:b/>
                <w:color w:val="FFFFFF"/>
                <w:sz w:val="16"/>
              </w:rPr>
              <w:t>Timeline</w:t>
            </w:r>
          </w:p>
        </w:tc>
      </w:tr>
      <w:tr>
        <w:tc>
          <w:tcPr>
            <w:tcW w:type="dxa" w:w="1417"/>
            <w:shd w:fill="F8FAFC" w:val="clear"/>
          </w:tcPr>
          <w:p>
            <w:r>
              <w:rPr>
                <w:rFonts w:ascii="Calibri" w:hAnsi="Calibri"/>
                <w:b w:val="0"/>
                <w:sz w:val="16"/>
              </w:rPr>
              <w:t>Low</w:t>
            </w:r>
          </w:p>
        </w:tc>
        <w:tc>
          <w:tcPr>
            <w:tcW w:type="dxa" w:w="1984"/>
            <w:shd w:fill="F8FAFC" w:val="clear"/>
          </w:tcPr>
          <w:p>
            <w:r>
              <w:rPr>
                <w:rFonts w:ascii="Calibri" w:hAnsi="Calibri"/>
                <w:b w:val="0"/>
                <w:sz w:val="16"/>
              </w:rPr>
              <w:t>langchain-core SSRF</w:t>
            </w:r>
          </w:p>
        </w:tc>
        <w:tc>
          <w:tcPr>
            <w:tcW w:type="dxa" w:w="4535"/>
            <w:shd w:fill="F8FAFC" w:val="clear"/>
          </w:tcPr>
          <w:p>
            <w:r>
              <w:rPr>
                <w:rFonts w:ascii="Calibri" w:hAnsi="Calibri"/>
                <w:b w:val="0"/>
                <w:sz w:val="16"/>
              </w:rPr>
              <w:t>CVE-2026-26013 is fixable by upgrading to langchain-core &gt;=1.2.11, but this is a breaking major version change (0.3.x -&gt; 1.2.x). Current risk is LOW (CVSS 3.7).</w:t>
            </w:r>
          </w:p>
        </w:tc>
        <w:tc>
          <w:tcPr>
            <w:tcW w:type="dxa" w:w="2268"/>
            <w:shd w:fill="F8FAFC" w:val="clear"/>
          </w:tcPr>
          <w:p>
            <w:r>
              <w:rPr>
                <w:rFonts w:ascii="Calibri" w:hAnsi="Calibri"/>
                <w:b w:val="0"/>
                <w:sz w:val="16"/>
              </w:rPr>
              <w:t>Evaluate during next langchain major version upgrade cycle</w:t>
            </w:r>
          </w:p>
        </w:tc>
      </w:tr>
      <w:tr>
        <w:tc>
          <w:tcPr>
            <w:tcW w:type="dxa" w:w="1417"/>
          </w:tcPr>
          <w:p>
            <w:r>
              <w:rPr>
                <w:rFonts w:ascii="Calibri" w:hAnsi="Calibri"/>
                <w:b w:val="0"/>
                <w:sz w:val="16"/>
              </w:rPr>
              <w:t>Monitor</w:t>
            </w:r>
          </w:p>
        </w:tc>
        <w:tc>
          <w:tcPr>
            <w:tcW w:type="dxa" w:w="1984"/>
          </w:tcPr>
          <w:p>
            <w:r>
              <w:rPr>
                <w:rFonts w:ascii="Calibri" w:hAnsi="Calibri"/>
                <w:b w:val="0"/>
                <w:sz w:val="16"/>
              </w:rPr>
              <w:t>tar MEDIUM</w:t>
            </w:r>
          </w:p>
        </w:tc>
        <w:tc>
          <w:tcPr>
            <w:tcW w:type="dxa" w:w="4535"/>
          </w:tcPr>
          <w:p>
            <w:r>
              <w:rPr>
                <w:rFonts w:ascii="Calibri" w:hAnsi="Calibri"/>
                <w:b w:val="0"/>
                <w:sz w:val="16"/>
              </w:rPr>
              <w:t>CVE-2025-45582 -- no fix available. Monitor Debian security tracker. Not exploitable in current deployment.</w:t>
            </w:r>
          </w:p>
        </w:tc>
        <w:tc>
          <w:tcPr>
            <w:tcW w:type="dxa" w:w="2268"/>
          </w:tcPr>
          <w:p>
            <w:r>
              <w:rPr>
                <w:rFonts w:ascii="Calibri" w:hAnsi="Calibri"/>
                <w:b w:val="0"/>
                <w:sz w:val="16"/>
              </w:rPr>
              <w:t>Watch for Debian fix</w:t>
            </w:r>
          </w:p>
        </w:tc>
      </w:tr>
      <w:tr>
        <w:tc>
          <w:tcPr>
            <w:tcW w:type="dxa" w:w="1417"/>
            <w:shd w:fill="F8FAFC" w:val="clear"/>
          </w:tcPr>
          <w:p>
            <w:r>
              <w:rPr>
                <w:rFonts w:ascii="Calibri" w:hAnsi="Calibri"/>
                <w:b w:val="0"/>
                <w:sz w:val="16"/>
              </w:rPr>
              <w:t>Monitor</w:t>
            </w:r>
          </w:p>
        </w:tc>
        <w:tc>
          <w:tcPr>
            <w:tcW w:type="dxa" w:w="1984"/>
            <w:shd w:fill="F8FAFC" w:val="clear"/>
          </w:tcPr>
          <w:p>
            <w:r>
              <w:rPr>
                <w:rFonts w:ascii="Calibri" w:hAnsi="Calibri"/>
                <w:b w:val="0"/>
                <w:sz w:val="16"/>
              </w:rPr>
              <w:t>curl LOWs</w:t>
            </w:r>
          </w:p>
        </w:tc>
        <w:tc>
          <w:tcPr>
            <w:tcW w:type="dxa" w:w="4535"/>
            <w:shd w:fill="F8FAFC" w:val="clear"/>
          </w:tcPr>
          <w:p>
            <w:r>
              <w:rPr>
                <w:rFonts w:ascii="Calibri" w:hAnsi="Calibri"/>
                <w:b w:val="0"/>
                <w:sz w:val="16"/>
              </w:rPr>
              <w:t>Four unfixed curl CVEs. curl is only used for localhost health checks. Consider replacing with Python-based probe.</w:t>
            </w:r>
          </w:p>
        </w:tc>
        <w:tc>
          <w:tcPr>
            <w:tcW w:type="dxa" w:w="2268"/>
            <w:shd w:fill="F8FAFC" w:val="clear"/>
          </w:tcPr>
          <w:p>
            <w:r>
              <w:rPr>
                <w:rFonts w:ascii="Calibri" w:hAnsi="Calibri"/>
                <w:b w:val="0"/>
                <w:sz w:val="16"/>
              </w:rPr>
              <w:t>Optional future hardening</w:t>
            </w:r>
          </w:p>
        </w:tc>
      </w:tr>
    </w:tbl>
    <w:p/>
    <w:p>
      <w:pPr>
        <w:pStyle w:val="Heading1"/>
      </w:pPr>
      <w:r>
        <w:rPr>
          <w:color w:val="1A365D"/>
        </w:rPr>
        <w:t>4. Deployment Risk Assessment</w:t>
      </w:r>
    </w:p>
    <w:p>
      <w:pPr>
        <w:pStyle w:val="Heading2"/>
      </w:pPr>
      <w:r>
        <w:rPr>
          <w:color w:val="1A365D"/>
        </w:rPr>
        <w:t>Architecture Mitigations</w:t>
      </w:r>
    </w:p>
    <w:p>
      <w:pPr>
        <w:spacing w:after="80"/>
      </w:pPr>
      <w:r>
        <w:rPr>
          <w:rFonts w:ascii="Calibri" w:hAnsi="Calibri"/>
          <w:b/>
          <w:i w:val="0"/>
          <w:color w:val="1A365D"/>
          <w:sz w:val="20"/>
        </w:rPr>
        <w:t xml:space="preserve">1. Container Isolation: </w:t>
      </w:r>
      <w:r>
        <w:rPr>
          <w:rFonts w:ascii="Calibri" w:hAnsi="Calibri"/>
          <w:b w:val="0"/>
          <w:i w:val="0"/>
          <w:sz w:val="20"/>
        </w:rPr>
        <w:t>The application runs in a Docker container with no privileged access. OS-level CVEs (glibc, systemd, shadow, coreutils) require local code execution that container boundaries prevent.</w:t>
      </w:r>
    </w:p>
    <w:p>
      <w:pPr>
        <w:spacing w:after="80"/>
      </w:pPr>
      <w:r>
        <w:rPr>
          <w:rFonts w:ascii="Calibri" w:hAnsi="Calibri"/>
          <w:b/>
          <w:i w:val="0"/>
          <w:color w:val="1A365D"/>
          <w:sz w:val="20"/>
        </w:rPr>
        <w:t xml:space="preserve">2. No Interactive Shell Access: </w:t>
      </w:r>
      <w:r>
        <w:rPr>
          <w:rFonts w:ascii="Calibri" w:hAnsi="Calibri"/>
          <w:b w:val="0"/>
          <w:i w:val="0"/>
          <w:sz w:val="20"/>
        </w:rPr>
        <w:t>The container runs supervisord as PID 1 managing FastAPI and Streamlit. There is no SSH, no login shell, and no interactive user access.</w:t>
      </w:r>
    </w:p>
    <w:p>
      <w:pPr>
        <w:spacing w:after="80"/>
      </w:pPr>
      <w:r>
        <w:rPr>
          <w:rFonts w:ascii="Calibri" w:hAnsi="Calibri"/>
          <w:b/>
          <w:i w:val="0"/>
          <w:color w:val="1A365D"/>
          <w:sz w:val="20"/>
        </w:rPr>
        <w:t xml:space="preserve">3. Network Segmentation: </w:t>
      </w:r>
      <w:r>
        <w:rPr>
          <w:rFonts w:ascii="Calibri" w:hAnsi="Calibri"/>
          <w:b w:val="0"/>
          <w:i w:val="0"/>
          <w:sz w:val="20"/>
        </w:rPr>
        <w:t>The container exposes only ports 8000 (FastAPI API + React UI) and 8501 (Streamlit dashboard). Internal services communicate via localhost only.</w:t>
      </w:r>
    </w:p>
    <w:p>
      <w:pPr>
        <w:spacing w:after="80"/>
      </w:pPr>
      <w:r>
        <w:rPr>
          <w:rFonts w:ascii="Calibri" w:hAnsi="Calibri"/>
          <w:b/>
          <w:i w:val="0"/>
          <w:color w:val="1A365D"/>
          <w:sz w:val="20"/>
        </w:rPr>
        <w:t xml:space="preserve">4. Minimal Package Footprint: </w:t>
      </w:r>
      <w:r>
        <w:rPr>
          <w:rFonts w:ascii="Calibri" w:hAnsi="Calibri"/>
          <w:b w:val="0"/>
          <w:i w:val="0"/>
          <w:sz w:val="20"/>
        </w:rPr>
        <w:t>Build tools (build-essential, binutils, gcc) are removed after compilation. The final image contains 370 packages -- only what is needed for runtime.</w:t>
      </w:r>
    </w:p>
    <w:p>
      <w:pPr>
        <w:spacing w:after="80"/>
      </w:pPr>
      <w:r>
        <w:rPr>
          <w:rFonts w:ascii="Calibri" w:hAnsi="Calibri"/>
          <w:b/>
          <w:i w:val="0"/>
          <w:color w:val="1A365D"/>
          <w:sz w:val="20"/>
        </w:rPr>
        <w:t xml:space="preserve">5. Offline ML Model: </w:t>
      </w:r>
      <w:r>
        <w:rPr>
          <w:rFonts w:ascii="Calibri" w:hAnsi="Calibri"/>
          <w:b w:val="0"/>
          <w:i w:val="0"/>
          <w:sz w:val="20"/>
        </w:rPr>
        <w:t>The HuggingFace sentence-transformer model is baked into the image at build time. TRANSFORMERS_OFFLINE=1 and HF_HUB_OFFLINE=1 prevent any runtime network calls to HuggingFace, eliminating a potential supply-chain vector.</w:t>
      </w:r>
    </w:p>
    <w:p>
      <w:pPr>
        <w:spacing w:after="80"/>
      </w:pPr>
      <w:r>
        <w:rPr>
          <w:rFonts w:ascii="Calibri" w:hAnsi="Calibri"/>
          <w:b/>
          <w:i w:val="0"/>
          <w:color w:val="1A365D"/>
          <w:sz w:val="20"/>
        </w:rPr>
        <w:t xml:space="preserve">6. No User-Supplied File Processing: </w:t>
      </w:r>
      <w:r>
        <w:rPr>
          <w:rFonts w:ascii="Calibri" w:hAnsi="Calibri"/>
          <w:b w:val="0"/>
          <w:i w:val="0"/>
          <w:sz w:val="20"/>
        </w:rPr>
        <w:t>The containerized application serves a web API and dashboard. Document ingestion runs separately on the host. Users cannot upload arbitrary files that would trigger the remaining CVEs.</w:t>
      </w:r>
    </w:p>
    <w:p/>
    <w:p>
      <w:pPr>
        <w:pStyle w:val="Heading2"/>
      </w:pPr>
      <w:r>
        <w:rPr>
          <w:color w:val="1A365D"/>
        </w:rPr>
        <w:t>Conclusion</w:t>
      </w:r>
    </w:p>
    <w:p>
      <w:pPr>
        <w:spacing w:after="120"/>
      </w:pPr>
      <w:r>
        <w:rPr>
          <w:rFonts w:ascii="Calibri" w:hAnsi="Calibri"/>
          <w:b/>
          <w:i w:val="0"/>
          <w:sz w:val="20"/>
        </w:rPr>
        <w:t>The softpower-analytics:1.1.0 image is suitable for production deployment. All CRITICAL and HIGH vulnerabilities have been resolved. The 36 remaining vulnerabilities (1 MEDIUM, 35 LOW) are either:</w:t>
      </w:r>
    </w:p>
    <w:p>
      <w:pPr>
        <w:spacing w:after="120"/>
      </w:pPr>
      <w:r>
        <w:rPr>
          <w:rFonts w:ascii="Calibri" w:hAnsi="Calibri"/>
          <w:b w:val="0"/>
          <w:i w:val="0"/>
          <w:sz w:val="20"/>
        </w:rPr>
        <w:t xml:space="preserve">  •  In OS packages not used by the application (systemd, openldap, krb5, sqlite3, perl, shadow)</w:t>
      </w:r>
    </w:p>
    <w:p>
      <w:pPr>
        <w:spacing w:after="120"/>
      </w:pPr>
      <w:r>
        <w:rPr>
          <w:rFonts w:ascii="Calibri" w:hAnsi="Calibri"/>
          <w:b w:val="0"/>
          <w:i w:val="0"/>
          <w:sz w:val="20"/>
        </w:rPr>
        <w:t xml:space="preserve">  •  In utilities used only for internal operations (curl for health checks, tar/apt for build-time only)</w:t>
      </w:r>
    </w:p>
    <w:p>
      <w:pPr>
        <w:spacing w:after="120"/>
      </w:pPr>
      <w:r>
        <w:rPr>
          <w:rFonts w:ascii="Calibri" w:hAnsi="Calibri"/>
          <w:b w:val="0"/>
          <w:i w:val="0"/>
          <w:sz w:val="20"/>
        </w:rPr>
        <w:t xml:space="preserve">  •  Theoretical/academic issues with no practical exploit path in this deployment model</w:t>
      </w:r>
    </w:p>
    <w:p>
      <w:pPr>
        <w:spacing w:after="120"/>
      </w:pPr>
      <w:r>
        <w:rPr>
          <w:rFonts w:ascii="Calibri" w:hAnsi="Calibri"/>
          <w:b w:val="0"/>
          <w:i w:val="0"/>
          <w:sz w:val="20"/>
        </w:rPr>
        <w:t xml:space="preserve">  •  Unfixed upstream with no available patch from Debian or PyPI maintainers</w:t>
      </w:r>
    </w:p>
    <w:p>
      <w:pPr>
        <w:spacing w:after="120"/>
      </w:pPr>
      <w:r>
        <w:rPr>
          <w:rFonts w:ascii="Calibri" w:hAnsi="Calibri"/>
          <w:b/>
          <w:i w:val="0"/>
          <w:color w:val="059669"/>
          <w:sz w:val="20"/>
        </w:rPr>
        <w:t>No remaining CVE is exploitable through the application's exposed attack surface (HTTP API on port 8000, Streamlit on port 8501).</w:t>
      </w:r>
    </w:p>
    <w:p>
      <w:r>
        <w:br w:type="page"/>
      </w:r>
    </w:p>
    <w:p>
      <w:pPr>
        <w:pStyle w:val="Heading1"/>
      </w:pPr>
      <w:r>
        <w:rPr>
          <w:color w:val="1A365D"/>
        </w:rPr>
        <w:t>5. Database Image: pgvector CVE Analysis</w:t>
      </w:r>
    </w:p>
    <w:p>
      <w:pPr>
        <w:pStyle w:val="Heading2"/>
      </w:pPr>
      <w:r>
        <w:rPr>
          <w:color w:val="1A365D"/>
        </w:rPr>
        <w:t>5.1 Remediation Actions</w:t>
      </w:r>
    </w:p>
    <w:tbl>
      <w:tblPr>
        <w:tblStyle w:val="TableGrid"/>
        <w:tblW w:type="auto" w:w="0"/>
        <w:jc w:val="center"/>
        <w:tblLook w:firstColumn="1" w:firstRow="1" w:lastColumn="0" w:lastRow="0" w:noHBand="0" w:noVBand="1" w:val="04A0"/>
      </w:tblPr>
      <w:tblGrid>
        <w:gridCol w:w="4703"/>
        <w:gridCol w:w="4703"/>
      </w:tblGrid>
      <w:tr>
        <w:tc>
          <w:tcPr>
            <w:tcW w:type="dxa" w:w="2835"/>
            <w:shd w:fill="1A365D" w:val="clear"/>
          </w:tcPr>
          <w:p>
            <w:pPr>
              <w:jc w:val="center"/>
            </w:pPr>
            <w:r>
              <w:rPr>
                <w:rFonts w:ascii="Calibri" w:hAnsi="Calibri"/>
                <w:b/>
                <w:color w:val="FFFFFF"/>
                <w:sz w:val="16"/>
              </w:rPr>
              <w:t>Action</w:t>
            </w:r>
          </w:p>
        </w:tc>
        <w:tc>
          <w:tcPr>
            <w:tcW w:type="dxa" w:w="7370"/>
            <w:shd w:fill="1A365D" w:val="clear"/>
          </w:tcPr>
          <w:p>
            <w:pPr>
              <w:jc w:val="center"/>
            </w:pPr>
            <w:r>
              <w:rPr>
                <w:rFonts w:ascii="Calibri" w:hAnsi="Calibri"/>
                <w:b/>
                <w:color w:val="FFFFFF"/>
                <w:sz w:val="16"/>
              </w:rPr>
              <w:t>Detail</w:t>
            </w:r>
          </w:p>
        </w:tc>
      </w:tr>
      <w:tr>
        <w:tc>
          <w:tcPr>
            <w:tcW w:type="dxa" w:w="2835"/>
            <w:shd w:fill="F8FAFC" w:val="clear"/>
          </w:tcPr>
          <w:p>
            <w:r>
              <w:rPr>
                <w:rFonts w:ascii="Calibri" w:hAnsi="Calibri"/>
                <w:b w:val="0"/>
                <w:sz w:val="16"/>
              </w:rPr>
              <w:t>Replaced ankane/pgvector:latest</w:t>
            </w:r>
          </w:p>
        </w:tc>
        <w:tc>
          <w:tcPr>
            <w:tcW w:type="dxa" w:w="7370"/>
            <w:shd w:fill="F8FAFC" w:val="clear"/>
          </w:tcPr>
          <w:p>
            <w:r>
              <w:rPr>
                <w:rFonts w:ascii="Calibri" w:hAnsi="Calibri"/>
                <w:b w:val="0"/>
                <w:sz w:val="16"/>
              </w:rPr>
              <w:t>Unmaintained image with 337 CVEs (9C, 96H, 87M, 145L) based on stale debian:12-slim</w:t>
            </w:r>
          </w:p>
        </w:tc>
      </w:tr>
      <w:tr>
        <w:tc>
          <w:tcPr>
            <w:tcW w:type="dxa" w:w="2835"/>
          </w:tcPr>
          <w:p>
            <w:r>
              <w:rPr>
                <w:rFonts w:ascii="Calibri" w:hAnsi="Calibri"/>
                <w:b w:val="0"/>
                <w:sz w:val="16"/>
              </w:rPr>
              <w:t>Built custom mmorrisj/pgvector:0.8.0-pg16</w:t>
            </w:r>
          </w:p>
        </w:tc>
        <w:tc>
          <w:tcPr>
            <w:tcW w:type="dxa" w:w="7370"/>
          </w:tcPr>
          <w:p>
            <w:r>
              <w:rPr>
                <w:rFonts w:ascii="Calibri" w:hAnsi="Calibri"/>
                <w:b w:val="0"/>
                <w:sz w:val="16"/>
              </w:rPr>
              <w:t>Fresh postgres:16-bookworm base, pgvector 0.8.0 compiled from source</w:t>
            </w:r>
          </w:p>
        </w:tc>
      </w:tr>
      <w:tr>
        <w:tc>
          <w:tcPr>
            <w:tcW w:type="dxa" w:w="2835"/>
            <w:shd w:fill="F8FAFC" w:val="clear"/>
          </w:tcPr>
          <w:p>
            <w:r>
              <w:rPr>
                <w:rFonts w:ascii="Calibri" w:hAnsi="Calibri"/>
                <w:b w:val="0"/>
                <w:sz w:val="16"/>
              </w:rPr>
              <w:t>Build tool removal</w:t>
            </w:r>
          </w:p>
        </w:tc>
        <w:tc>
          <w:tcPr>
            <w:tcW w:type="dxa" w:w="7370"/>
            <w:shd w:fill="F8FAFC" w:val="clear"/>
          </w:tcPr>
          <w:p>
            <w:r>
              <w:rPr>
                <w:rFonts w:ascii="Calibri" w:hAnsi="Calibri"/>
                <w:b w:val="0"/>
                <w:sz w:val="16"/>
              </w:rPr>
              <w:t>build-essential, git, ca-certificates, postgresql-server-dev-16 purged after compilation</w:t>
            </w:r>
          </w:p>
        </w:tc>
      </w:tr>
      <w:tr>
        <w:tc>
          <w:tcPr>
            <w:tcW w:type="dxa" w:w="2835"/>
          </w:tcPr>
          <w:p>
            <w:r>
              <w:rPr>
                <w:rFonts w:ascii="Calibri" w:hAnsi="Calibri"/>
                <w:b w:val="0"/>
                <w:sz w:val="16"/>
              </w:rPr>
              <w:t>Residual metadata cleanup</w:t>
            </w:r>
          </w:p>
        </w:tc>
        <w:tc>
          <w:tcPr>
            <w:tcW w:type="dxa" w:w="7370"/>
          </w:tcPr>
          <w:p>
            <w:r>
              <w:rPr>
                <w:rFonts w:ascii="Calibri" w:hAnsi="Calibri"/>
                <w:b w:val="0"/>
                <w:sz w:val="16"/>
              </w:rPr>
              <w:t>dpkg --purge --force-all on packages in rc state</w:t>
            </w:r>
          </w:p>
        </w:tc>
      </w:tr>
      <w:tr>
        <w:tc>
          <w:tcPr>
            <w:tcW w:type="dxa" w:w="2835"/>
            <w:shd w:fill="F8FAFC" w:val="clear"/>
          </w:tcPr>
          <w:p>
            <w:r>
              <w:rPr>
                <w:rFonts w:ascii="Calibri" w:hAnsi="Calibri"/>
                <w:b w:val="0"/>
                <w:sz w:val="16"/>
              </w:rPr>
              <w:t>Updated docker-compose.yml</w:t>
            </w:r>
          </w:p>
        </w:tc>
        <w:tc>
          <w:tcPr>
            <w:tcW w:type="dxa" w:w="7370"/>
            <w:shd w:fill="F8FAFC" w:val="clear"/>
          </w:tcPr>
          <w:p>
            <w:r>
              <w:rPr>
                <w:rFonts w:ascii="Calibri" w:hAnsi="Calibri"/>
                <w:b w:val="0"/>
                <w:sz w:val="16"/>
              </w:rPr>
              <w:t>db service now uses mmorrisj/pgvector:0.8.0-pg16</w:t>
            </w:r>
          </w:p>
        </w:tc>
      </w:tr>
    </w:tbl>
    <w:p/>
    <w:p>
      <w:pPr>
        <w:pStyle w:val="Heading2"/>
      </w:pPr>
      <w:r>
        <w:rPr>
          <w:color w:val="1A365D"/>
        </w:rPr>
        <w:t>5.2 Remaining Vulnerabilities (59 total)</w:t>
      </w:r>
    </w:p>
    <w:p>
      <w:pPr>
        <w:spacing w:after="120"/>
      </w:pPr>
      <w:r>
        <w:rPr>
          <w:rFonts w:ascii="Calibri" w:hAnsi="Calibri"/>
          <w:b w:val="0"/>
          <w:i w:val="0"/>
          <w:sz w:val="20"/>
        </w:rPr>
        <w:t>All 59 remaining CVEs originate from the official postgres:16-bookworm base image. None were introduced by the pgvector extension or the custom build process.</w:t>
      </w:r>
    </w:p>
    <w:p>
      <w:pPr>
        <w:pStyle w:val="Heading3"/>
      </w:pPr>
      <w:r>
        <w:rPr>
          <w:color w:val="1A365D"/>
        </w:rPr>
        <w:t>5.2.1 CRITICAL + HIGH: Go stdlib 1.24.6 (1C, 6H)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A365D" w:val="clear"/>
          </w:tcPr>
          <w:p>
            <w:pPr>
              <w:jc w:val="center"/>
            </w:pPr>
            <w:r>
              <w:rPr>
                <w:rFonts w:ascii="Calibri" w:hAnsi="Calibri"/>
                <w:b/>
                <w:color w:val="FFFFFF"/>
                <w:sz w:val="16"/>
              </w:rPr>
              <w:t>CVE</w:t>
            </w:r>
          </w:p>
        </w:tc>
        <w:tc>
          <w:tcPr>
            <w:tcW w:type="dxa" w:w="1417"/>
            <w:shd w:fill="1A365D" w:val="clear"/>
          </w:tcPr>
          <w:p>
            <w:pPr>
              <w:jc w:val="center"/>
            </w:pPr>
            <w:r>
              <w:rPr>
                <w:rFonts w:ascii="Calibri" w:hAnsi="Calibri"/>
                <w:b/>
                <w:color w:val="FFFFFF"/>
                <w:sz w:val="16"/>
              </w:rPr>
              <w:t>Severity</w:t>
            </w:r>
          </w:p>
        </w:tc>
        <w:tc>
          <w:tcPr>
            <w:tcW w:type="dxa" w:w="1701"/>
            <w:shd w:fill="1A365D" w:val="clear"/>
          </w:tcPr>
          <w:p>
            <w:pPr>
              <w:jc w:val="center"/>
            </w:pPr>
            <w:r>
              <w:rPr>
                <w:rFonts w:ascii="Calibri" w:hAnsi="Calibri"/>
                <w:b/>
                <w:color w:val="FFFFFF"/>
                <w:sz w:val="16"/>
              </w:rPr>
              <w:t>Fixed In</w:t>
            </w:r>
          </w:p>
        </w:tc>
        <w:tc>
          <w:tcPr>
            <w:tcW w:type="dxa" w:w="5102"/>
            <w:shd w:fill="1A365D" w:val="clear"/>
          </w:tcPr>
          <w:p>
            <w:pPr>
              <w:jc w:val="center"/>
            </w:pPr>
            <w:r>
              <w:rPr>
                <w:rFonts w:ascii="Calibri" w:hAnsi="Calibri"/>
                <w:b/>
                <w:color w:val="FFFFFF"/>
                <w:sz w:val="16"/>
              </w:rPr>
              <w:t>Description</w:t>
            </w:r>
          </w:p>
        </w:tc>
      </w:tr>
      <w:tr>
        <w:tc>
          <w:tcPr>
            <w:tcW w:type="dxa" w:w="1984"/>
            <w:shd w:fill="F8FAFC" w:val="clear"/>
          </w:tcPr>
          <w:p>
            <w:r>
              <w:rPr>
                <w:rFonts w:ascii="Calibri" w:hAnsi="Calibri"/>
                <w:b w:val="0"/>
                <w:sz w:val="16"/>
              </w:rPr>
              <w:t>CVE-2025-68121</w:t>
            </w:r>
          </w:p>
        </w:tc>
        <w:tc>
          <w:tcPr>
            <w:tcW w:type="dxa" w:w="1417"/>
            <w:shd w:fill="F8FAFC" w:val="clear"/>
          </w:tcPr>
          <w:p>
            <w:r>
              <w:rPr>
                <w:rFonts w:ascii="Calibri" w:hAnsi="Calibri"/>
                <w:b w:val="0"/>
                <w:sz w:val="16"/>
              </w:rPr>
              <w:t>CRITICAL</w:t>
            </w:r>
          </w:p>
        </w:tc>
        <w:tc>
          <w:tcPr>
            <w:tcW w:type="dxa" w:w="1701"/>
            <w:shd w:fill="F8FAFC" w:val="clear"/>
          </w:tcPr>
          <w:p>
            <w:r>
              <w:rPr>
                <w:rFonts w:ascii="Calibri" w:hAnsi="Calibri"/>
                <w:b w:val="0"/>
                <w:sz w:val="16"/>
              </w:rPr>
              <w:t>Go 1.24.13</w:t>
            </w:r>
          </w:p>
        </w:tc>
        <w:tc>
          <w:tcPr>
            <w:tcW w:type="dxa" w:w="5102"/>
            <w:shd w:fill="F8FAFC" w:val="clear"/>
          </w:tcPr>
          <w:p>
            <w:r>
              <w:rPr>
                <w:rFonts w:ascii="Calibri" w:hAnsi="Calibri"/>
                <w:b w:val="0"/>
                <w:sz w:val="16"/>
              </w:rPr>
              <w:t>Go stdlib vulnerability</w:t>
            </w:r>
          </w:p>
        </w:tc>
      </w:tr>
      <w:tr>
        <w:tc>
          <w:tcPr>
            <w:tcW w:type="dxa" w:w="1984"/>
          </w:tcPr>
          <w:p>
            <w:r>
              <w:rPr>
                <w:rFonts w:ascii="Calibri" w:hAnsi="Calibri"/>
                <w:b w:val="0"/>
                <w:sz w:val="16"/>
              </w:rPr>
              <w:t>CVE-2025-61729</w:t>
            </w:r>
          </w:p>
        </w:tc>
        <w:tc>
          <w:tcPr>
            <w:tcW w:type="dxa" w:w="1417"/>
          </w:tcPr>
          <w:p>
            <w:r>
              <w:rPr>
                <w:rFonts w:ascii="Calibri" w:hAnsi="Calibri"/>
                <w:b w:val="0"/>
                <w:sz w:val="16"/>
              </w:rPr>
              <w:t>HIGH</w:t>
            </w:r>
          </w:p>
        </w:tc>
        <w:tc>
          <w:tcPr>
            <w:tcW w:type="dxa" w:w="1701"/>
          </w:tcPr>
          <w:p>
            <w:r>
              <w:rPr>
                <w:rFonts w:ascii="Calibri" w:hAnsi="Calibri"/>
                <w:b w:val="0"/>
                <w:sz w:val="16"/>
              </w:rPr>
              <w:t>Go 1.24.11</w:t>
            </w:r>
          </w:p>
        </w:tc>
        <w:tc>
          <w:tcPr>
            <w:tcW w:type="dxa" w:w="5102"/>
          </w:tcPr>
          <w:p>
            <w:r>
              <w:rPr>
                <w:rFonts w:ascii="Calibri" w:hAnsi="Calibri"/>
                <w:b w:val="0"/>
                <w:sz w:val="16"/>
              </w:rPr>
              <w:t>Go stdlib vulnerability</w:t>
            </w:r>
          </w:p>
        </w:tc>
      </w:tr>
      <w:tr>
        <w:tc>
          <w:tcPr>
            <w:tcW w:type="dxa" w:w="1984"/>
            <w:shd w:fill="F8FAFC" w:val="clear"/>
          </w:tcPr>
          <w:p>
            <w:r>
              <w:rPr>
                <w:rFonts w:ascii="Calibri" w:hAnsi="Calibri"/>
                <w:b w:val="0"/>
                <w:sz w:val="16"/>
              </w:rPr>
              <w:t>CVE-2025-61726</w:t>
            </w:r>
          </w:p>
        </w:tc>
        <w:tc>
          <w:tcPr>
            <w:tcW w:type="dxa" w:w="1417"/>
            <w:shd w:fill="F8FAFC" w:val="clear"/>
          </w:tcPr>
          <w:p>
            <w:r>
              <w:rPr>
                <w:rFonts w:ascii="Calibri" w:hAnsi="Calibri"/>
                <w:b w:val="0"/>
                <w:sz w:val="16"/>
              </w:rPr>
              <w:t>HIGH</w:t>
            </w:r>
          </w:p>
        </w:tc>
        <w:tc>
          <w:tcPr>
            <w:tcW w:type="dxa" w:w="1701"/>
            <w:shd w:fill="F8FAFC" w:val="clear"/>
          </w:tcPr>
          <w:p>
            <w:r>
              <w:rPr>
                <w:rFonts w:ascii="Calibri" w:hAnsi="Calibri"/>
                <w:b w:val="0"/>
                <w:sz w:val="16"/>
              </w:rPr>
              <w:t>Go 1.24.12</w:t>
            </w:r>
          </w:p>
        </w:tc>
        <w:tc>
          <w:tcPr>
            <w:tcW w:type="dxa" w:w="5102"/>
            <w:shd w:fill="F8FAFC" w:val="clear"/>
          </w:tcPr>
          <w:p>
            <w:r>
              <w:rPr>
                <w:rFonts w:ascii="Calibri" w:hAnsi="Calibri"/>
                <w:b w:val="0"/>
                <w:sz w:val="16"/>
              </w:rPr>
              <w:t>Go stdlib vulnerability</w:t>
            </w:r>
          </w:p>
        </w:tc>
      </w:tr>
      <w:tr>
        <w:tc>
          <w:tcPr>
            <w:tcW w:type="dxa" w:w="1984"/>
          </w:tcPr>
          <w:p>
            <w:r>
              <w:rPr>
                <w:rFonts w:ascii="Calibri" w:hAnsi="Calibri"/>
                <w:b w:val="0"/>
                <w:sz w:val="16"/>
              </w:rPr>
              <w:t>CVE-2025-61725</w:t>
            </w:r>
          </w:p>
        </w:tc>
        <w:tc>
          <w:tcPr>
            <w:tcW w:type="dxa" w:w="1417"/>
          </w:tcPr>
          <w:p>
            <w:r>
              <w:rPr>
                <w:rFonts w:ascii="Calibri" w:hAnsi="Calibri"/>
                <w:b w:val="0"/>
                <w:sz w:val="16"/>
              </w:rPr>
              <w:t>HIGH</w:t>
            </w:r>
          </w:p>
        </w:tc>
        <w:tc>
          <w:tcPr>
            <w:tcW w:type="dxa" w:w="1701"/>
          </w:tcPr>
          <w:p>
            <w:r>
              <w:rPr>
                <w:rFonts w:ascii="Calibri" w:hAnsi="Calibri"/>
                <w:b w:val="0"/>
                <w:sz w:val="16"/>
              </w:rPr>
              <w:t>Go 1.24.8</w:t>
            </w:r>
          </w:p>
        </w:tc>
        <w:tc>
          <w:tcPr>
            <w:tcW w:type="dxa" w:w="5102"/>
          </w:tcPr>
          <w:p>
            <w:r>
              <w:rPr>
                <w:rFonts w:ascii="Calibri" w:hAnsi="Calibri"/>
                <w:b w:val="0"/>
                <w:sz w:val="16"/>
              </w:rPr>
              <w:t>Go stdlib vulnerability</w:t>
            </w:r>
          </w:p>
        </w:tc>
      </w:tr>
      <w:tr>
        <w:tc>
          <w:tcPr>
            <w:tcW w:type="dxa" w:w="1984"/>
            <w:shd w:fill="F8FAFC" w:val="clear"/>
          </w:tcPr>
          <w:p>
            <w:r>
              <w:rPr>
                <w:rFonts w:ascii="Calibri" w:hAnsi="Calibri"/>
                <w:b w:val="0"/>
                <w:sz w:val="16"/>
              </w:rPr>
              <w:t>CVE-2025-61723</w:t>
            </w:r>
          </w:p>
        </w:tc>
        <w:tc>
          <w:tcPr>
            <w:tcW w:type="dxa" w:w="1417"/>
            <w:shd w:fill="F8FAFC" w:val="clear"/>
          </w:tcPr>
          <w:p>
            <w:r>
              <w:rPr>
                <w:rFonts w:ascii="Calibri" w:hAnsi="Calibri"/>
                <w:b w:val="0"/>
                <w:sz w:val="16"/>
              </w:rPr>
              <w:t>HIGH</w:t>
            </w:r>
          </w:p>
        </w:tc>
        <w:tc>
          <w:tcPr>
            <w:tcW w:type="dxa" w:w="1701"/>
            <w:shd w:fill="F8FAFC" w:val="clear"/>
          </w:tcPr>
          <w:p>
            <w:r>
              <w:rPr>
                <w:rFonts w:ascii="Calibri" w:hAnsi="Calibri"/>
                <w:b w:val="0"/>
                <w:sz w:val="16"/>
              </w:rPr>
              <w:t>Go 1.24.8</w:t>
            </w:r>
          </w:p>
        </w:tc>
        <w:tc>
          <w:tcPr>
            <w:tcW w:type="dxa" w:w="5102"/>
            <w:shd w:fill="F8FAFC" w:val="clear"/>
          </w:tcPr>
          <w:p>
            <w:r>
              <w:rPr>
                <w:rFonts w:ascii="Calibri" w:hAnsi="Calibri"/>
                <w:b w:val="0"/>
                <w:sz w:val="16"/>
              </w:rPr>
              <w:t>Go stdlib vulnerability</w:t>
            </w:r>
          </w:p>
        </w:tc>
      </w:tr>
      <w:tr>
        <w:tc>
          <w:tcPr>
            <w:tcW w:type="dxa" w:w="1984"/>
          </w:tcPr>
          <w:p>
            <w:r>
              <w:rPr>
                <w:rFonts w:ascii="Calibri" w:hAnsi="Calibri"/>
                <w:b w:val="0"/>
                <w:sz w:val="16"/>
              </w:rPr>
              <w:t>CVE-2025-58188</w:t>
            </w:r>
          </w:p>
        </w:tc>
        <w:tc>
          <w:tcPr>
            <w:tcW w:type="dxa" w:w="1417"/>
          </w:tcPr>
          <w:p>
            <w:r>
              <w:rPr>
                <w:rFonts w:ascii="Calibri" w:hAnsi="Calibri"/>
                <w:b w:val="0"/>
                <w:sz w:val="16"/>
              </w:rPr>
              <w:t>HIGH</w:t>
            </w:r>
          </w:p>
        </w:tc>
        <w:tc>
          <w:tcPr>
            <w:tcW w:type="dxa" w:w="1701"/>
          </w:tcPr>
          <w:p>
            <w:r>
              <w:rPr>
                <w:rFonts w:ascii="Calibri" w:hAnsi="Calibri"/>
                <w:b w:val="0"/>
                <w:sz w:val="16"/>
              </w:rPr>
              <w:t>Go 1.24.8</w:t>
            </w:r>
          </w:p>
        </w:tc>
        <w:tc>
          <w:tcPr>
            <w:tcW w:type="dxa" w:w="5102"/>
          </w:tcPr>
          <w:p>
            <w:r>
              <w:rPr>
                <w:rFonts w:ascii="Calibri" w:hAnsi="Calibri"/>
                <w:b w:val="0"/>
                <w:sz w:val="16"/>
              </w:rPr>
              <w:t>Go stdlib vulnerability</w:t>
            </w:r>
          </w:p>
        </w:tc>
      </w:tr>
      <w:tr>
        <w:tc>
          <w:tcPr>
            <w:tcW w:type="dxa" w:w="1984"/>
            <w:shd w:fill="F8FAFC" w:val="clear"/>
          </w:tcPr>
          <w:p>
            <w:r>
              <w:rPr>
                <w:rFonts w:ascii="Calibri" w:hAnsi="Calibri"/>
                <w:b w:val="0"/>
                <w:sz w:val="16"/>
              </w:rPr>
              <w:t>CVE-2025-58187</w:t>
            </w:r>
          </w:p>
        </w:tc>
        <w:tc>
          <w:tcPr>
            <w:tcW w:type="dxa" w:w="1417"/>
            <w:shd w:fill="F8FAFC" w:val="clear"/>
          </w:tcPr>
          <w:p>
            <w:r>
              <w:rPr>
                <w:rFonts w:ascii="Calibri" w:hAnsi="Calibri"/>
                <w:b w:val="0"/>
                <w:sz w:val="16"/>
              </w:rPr>
              <w:t>HIGH</w:t>
            </w:r>
          </w:p>
        </w:tc>
        <w:tc>
          <w:tcPr>
            <w:tcW w:type="dxa" w:w="1701"/>
            <w:shd w:fill="F8FAFC" w:val="clear"/>
          </w:tcPr>
          <w:p>
            <w:r>
              <w:rPr>
                <w:rFonts w:ascii="Calibri" w:hAnsi="Calibri"/>
                <w:b w:val="0"/>
                <w:sz w:val="16"/>
              </w:rPr>
              <w:t>Go 1.24.9</w:t>
            </w:r>
          </w:p>
        </w:tc>
        <w:tc>
          <w:tcPr>
            <w:tcW w:type="dxa" w:w="5102"/>
            <w:shd w:fill="F8FAFC" w:val="clear"/>
          </w:tcPr>
          <w:p>
            <w:r>
              <w:rPr>
                <w:rFonts w:ascii="Calibri" w:hAnsi="Calibri"/>
                <w:b w:val="0"/>
                <w:sz w:val="16"/>
              </w:rPr>
              <w:t>Go stdlib vulnerability</w:t>
            </w:r>
          </w:p>
        </w:tc>
      </w:tr>
    </w:tbl>
    <w:p/>
    <w:p>
      <w:pPr>
        <w:spacing w:after="120"/>
      </w:pPr>
      <w:r>
        <w:rPr>
          <w:rFonts w:ascii="Calibri" w:hAnsi="Calibri"/>
          <w:b/>
          <w:i w:val="0"/>
          <w:sz w:val="20"/>
        </w:rPr>
        <w:t>Key context: PostgreSQL is written in C, not Go. The Go stdlib is bundled into the official postgres Docker image by the PostgreSQL Docker maintainers for container entrypoint tooling and health check utilities. These CVEs:</w:t>
      </w:r>
    </w:p>
    <w:p>
      <w:pPr>
        <w:spacing w:after="120"/>
      </w:pPr>
      <w:r>
        <w:rPr>
          <w:rFonts w:ascii="Calibri" w:hAnsi="Calibri"/>
          <w:b w:val="0"/>
          <w:i w:val="0"/>
          <w:sz w:val="20"/>
        </w:rPr>
        <w:t xml:space="preserve">  •  Affect every postgres:16 image on Docker Hub -- official, pgvector, third-party. No tag or variant avoids them.</w:t>
      </w:r>
    </w:p>
    <w:p>
      <w:pPr>
        <w:spacing w:after="120"/>
      </w:pPr>
      <w:r>
        <w:rPr>
          <w:rFonts w:ascii="Calibri" w:hAnsi="Calibri"/>
          <w:b w:val="0"/>
          <w:i w:val="0"/>
          <w:sz w:val="20"/>
        </w:rPr>
        <w:t xml:space="preserve">  •  Are not present in bare-metal PostgreSQL installations from RPM/DEB packages, as those do not include Go.</w:t>
      </w:r>
    </w:p>
    <w:p>
      <w:pPr>
        <w:spacing w:after="120"/>
      </w:pPr>
      <w:r>
        <w:rPr>
          <w:rFonts w:ascii="Calibri" w:hAnsi="Calibri"/>
          <w:b w:val="0"/>
          <w:i w:val="0"/>
          <w:sz w:val="20"/>
        </w:rPr>
        <w:t xml:space="preserve">  •  Are not network-exploitable through PostgreSQL's port 5432. They require local code execution within Go-compiled entrypoint tooling.</w:t>
      </w:r>
    </w:p>
    <w:p>
      <w:pPr>
        <w:spacing w:after="120"/>
      </w:pPr>
      <w:r>
        <w:rPr>
          <w:rFonts w:ascii="Calibri" w:hAnsi="Calibri"/>
          <w:b w:val="0"/>
          <w:i w:val="0"/>
          <w:sz w:val="20"/>
        </w:rPr>
        <w:t xml:space="preserve">  •  Will be resolved automatically when the PostgreSQL Docker team rebuilds with Go &gt;=1.24.13.</w:t>
      </w:r>
    </w:p>
    <w:p>
      <w:pPr>
        <w:spacing w:after="120"/>
      </w:pPr>
      <w:r>
        <w:rPr>
          <w:rFonts w:ascii="Calibri" w:hAnsi="Calibri"/>
          <w:b w:val="0"/>
          <w:i/>
          <w:color w:val="64748B"/>
          <w:sz w:val="18"/>
        </w:rPr>
        <w:t>Assessment: Accepted risk. Monitor for updated postgres:16-bookworm base image. Rebuild and push mmorrisj/pgvector when the upstream fix is available.</w:t>
      </w:r>
    </w:p>
    <w:p>
      <w:pPr>
        <w:pStyle w:val="Heading3"/>
      </w:pPr>
      <w:r>
        <w:rPr>
          <w:color w:val="1A365D"/>
        </w:rPr>
        <w:t>5.2.2 MEDIUM Severity (12)</w:t>
      </w:r>
    </w:p>
    <w:p>
      <w:pPr>
        <w:spacing w:after="120"/>
      </w:pPr>
      <w:r>
        <w:rPr>
          <w:rFonts w:ascii="Calibri" w:hAnsi="Calibri"/>
          <w:b w:val="0"/>
          <w:i w:val="0"/>
          <w:sz w:val="20"/>
        </w:rPr>
        <w:t>The 12 MEDIUM CVEs are in Debian Bookworm OS packages (glibc, openssl, perl, libtasn1, etc.) with no upstream fix available. These are the same class of unfixed OS-level vulnerabilities seen in the application image and are not exploitable through the PostgreSQL service.</w:t>
      </w:r>
    </w:p>
    <w:p>
      <w:pPr>
        <w:pStyle w:val="Heading3"/>
      </w:pPr>
      <w:r>
        <w:rPr>
          <w:color w:val="1A365D"/>
        </w:rPr>
        <w:t>5.2.3 LOW Severity (40)</w:t>
      </w:r>
    </w:p>
    <w:p>
      <w:pPr>
        <w:spacing w:after="120"/>
      </w:pPr>
      <w:r>
        <w:rPr>
          <w:rFonts w:ascii="Calibri" w:hAnsi="Calibri"/>
          <w:b w:val="0"/>
          <w:i w:val="0"/>
          <w:sz w:val="20"/>
        </w:rPr>
        <w:t>The 40 LOW CVEs are in Debian Bookworm OS packages -- the same packages (glibc, openldap, curl, systemd, krb5, coreutils, etc.) assessed in Section 2.3 above. The same relevance assessment applies.</w:t>
      </w:r>
    </w:p>
    <w:p>
      <w:pPr>
        <w:pStyle w:val="Heading2"/>
      </w:pPr>
      <w:r>
        <w:rPr>
          <w:color w:val="1A365D"/>
        </w:rPr>
        <w:t>5.3 Alternative Approaches Evaluated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A365D" w:val="clear"/>
          </w:tcPr>
          <w:p>
            <w:pPr>
              <w:jc w:val="center"/>
            </w:pPr>
            <w:r>
              <w:rPr>
                <w:rFonts w:ascii="Calibri" w:hAnsi="Calibri"/>
                <w:b/>
                <w:color w:val="FFFFFF"/>
                <w:sz w:val="16"/>
              </w:rPr>
              <w:t>Option</w:t>
            </w:r>
          </w:p>
        </w:tc>
        <w:tc>
          <w:tcPr>
            <w:tcW w:type="dxa" w:w="1701"/>
            <w:shd w:fill="1A365D" w:val="clear"/>
          </w:tcPr>
          <w:p>
            <w:pPr>
              <w:jc w:val="center"/>
            </w:pPr>
            <w:r>
              <w:rPr>
                <w:rFonts w:ascii="Calibri" w:hAnsi="Calibri"/>
                <w:b/>
                <w:color w:val="FFFFFF"/>
                <w:sz w:val="16"/>
              </w:rPr>
              <w:t>CVEs</w:t>
            </w:r>
          </w:p>
        </w:tc>
        <w:tc>
          <w:tcPr>
            <w:tcW w:type="dxa" w:w="3969"/>
            <w:shd w:fill="1A365D" w:val="clear"/>
          </w:tcPr>
          <w:p>
            <w:pPr>
              <w:jc w:val="center"/>
            </w:pPr>
            <w:r>
              <w:rPr>
                <w:rFonts w:ascii="Calibri" w:hAnsi="Calibri"/>
                <w:b/>
                <w:color w:val="FFFFFF"/>
                <w:sz w:val="16"/>
              </w:rPr>
              <w:t>Tradeoff</w:t>
            </w:r>
          </w:p>
        </w:tc>
        <w:tc>
          <w:tcPr>
            <w:tcW w:type="dxa" w:w="1701"/>
            <w:shd w:fill="1A365D" w:val="clear"/>
          </w:tcPr>
          <w:p>
            <w:pPr>
              <w:jc w:val="center"/>
            </w:pPr>
            <w:r>
              <w:rPr>
                <w:rFonts w:ascii="Calibri" w:hAnsi="Calibri"/>
                <w:b/>
                <w:color w:val="FFFFFF"/>
                <w:sz w:val="16"/>
              </w:rPr>
              <w:t>Decision</w:t>
            </w:r>
          </w:p>
        </w:tc>
      </w:tr>
      <w:tr>
        <w:tc>
          <w:tcPr>
            <w:tcW w:type="dxa" w:w="2268"/>
            <w:shd w:fill="F8FAFC" w:val="clear"/>
          </w:tcPr>
          <w:p>
            <w:r>
              <w:rPr>
                <w:rFonts w:ascii="Calibri" w:hAnsi="Calibri"/>
                <w:b w:val="0"/>
                <w:sz w:val="16"/>
              </w:rPr>
              <w:t>postgres:16-bookworm (current)</w:t>
            </w:r>
          </w:p>
        </w:tc>
        <w:tc>
          <w:tcPr>
            <w:tcW w:type="dxa" w:w="1701"/>
            <w:shd w:fill="F8FAFC" w:val="clear"/>
          </w:tcPr>
          <w:p>
            <w:r>
              <w:rPr>
                <w:rFonts w:ascii="Calibri" w:hAnsi="Calibri"/>
                <w:b w:val="0"/>
                <w:sz w:val="16"/>
              </w:rPr>
              <w:t>1C 6H 12M 40L</w:t>
            </w:r>
          </w:p>
        </w:tc>
        <w:tc>
          <w:tcPr>
            <w:tcW w:type="dxa" w:w="3969"/>
            <w:shd w:fill="F8FAFC" w:val="clear"/>
          </w:tcPr>
          <w:p>
            <w:r>
              <w:rPr>
                <w:rFonts w:ascii="Calibri" w:hAnsi="Calibri"/>
                <w:b w:val="0"/>
                <w:sz w:val="16"/>
              </w:rPr>
              <w:t>Latest available tag. Debian/glibc-based, maximum compatibility.</w:t>
            </w:r>
          </w:p>
        </w:tc>
        <w:tc>
          <w:tcPr>
            <w:tcW w:type="dxa" w:w="1701"/>
            <w:shd w:fill="F8FAFC" w:val="clear"/>
          </w:tcPr>
          <w:p>
            <w:r>
              <w:rPr>
                <w:rFonts w:ascii="Calibri" w:hAnsi="Calibri"/>
                <w:b w:val="0"/>
                <w:sz w:val="16"/>
              </w:rPr>
              <w:t>Selected</w:t>
            </w:r>
          </w:p>
        </w:tc>
      </w:tr>
      <w:tr>
        <w:tc>
          <w:tcPr>
            <w:tcW w:type="dxa" w:w="2268"/>
          </w:tcPr>
          <w:p>
            <w:r>
              <w:rPr>
                <w:rFonts w:ascii="Calibri" w:hAnsi="Calibri"/>
                <w:b w:val="0"/>
                <w:sz w:val="16"/>
              </w:rPr>
              <w:t>postgres:16-alpine</w:t>
            </w:r>
          </w:p>
        </w:tc>
        <w:tc>
          <w:tcPr>
            <w:tcW w:type="dxa" w:w="1701"/>
          </w:tcPr>
          <w:p>
            <w:r>
              <w:rPr>
                <w:rFonts w:ascii="Calibri" w:hAnsi="Calibri"/>
                <w:b w:val="0"/>
                <w:sz w:val="16"/>
              </w:rPr>
              <w:t>1C 6H 11M 1L</w:t>
            </w:r>
          </w:p>
        </w:tc>
        <w:tc>
          <w:tcPr>
            <w:tcW w:type="dxa" w:w="3969"/>
          </w:tcPr>
          <w:p>
            <w:r>
              <w:rPr>
                <w:rFonts w:ascii="Calibri" w:hAnsi="Calibri"/>
                <w:b w:val="0"/>
                <w:sz w:val="16"/>
              </w:rPr>
              <w:t>Drops 39 LOWs. Same Go issue. Uses musl libc -- collation risk.</w:t>
            </w:r>
          </w:p>
        </w:tc>
        <w:tc>
          <w:tcPr>
            <w:tcW w:type="dxa" w:w="1701"/>
          </w:tcPr>
          <w:p>
            <w:r>
              <w:rPr>
                <w:rFonts w:ascii="Calibri" w:hAnsi="Calibri"/>
                <w:b w:val="0"/>
                <w:sz w:val="16"/>
              </w:rPr>
              <w:t>Rejected</w:t>
            </w:r>
          </w:p>
        </w:tc>
      </w:tr>
      <w:tr>
        <w:tc>
          <w:tcPr>
            <w:tcW w:type="dxa" w:w="2268"/>
            <w:shd w:fill="F8FAFC" w:val="clear"/>
          </w:tcPr>
          <w:p>
            <w:r>
              <w:rPr>
                <w:rFonts w:ascii="Calibri" w:hAnsi="Calibri"/>
                <w:b w:val="0"/>
                <w:sz w:val="16"/>
              </w:rPr>
              <w:t>postgres:17-bookworm</w:t>
            </w:r>
          </w:p>
        </w:tc>
        <w:tc>
          <w:tcPr>
            <w:tcW w:type="dxa" w:w="1701"/>
            <w:shd w:fill="F8FAFC" w:val="clear"/>
          </w:tcPr>
          <w:p>
            <w:r>
              <w:rPr>
                <w:rFonts w:ascii="Calibri" w:hAnsi="Calibri"/>
                <w:b w:val="0"/>
                <w:sz w:val="16"/>
              </w:rPr>
              <w:t>1C 6H 12M 40L</w:t>
            </w:r>
          </w:p>
        </w:tc>
        <w:tc>
          <w:tcPr>
            <w:tcW w:type="dxa" w:w="3969"/>
            <w:shd w:fill="F8FAFC" w:val="clear"/>
          </w:tcPr>
          <w:p>
            <w:r>
              <w:rPr>
                <w:rFonts w:ascii="Calibri" w:hAnsi="Calibri"/>
                <w:b w:val="0"/>
                <w:sz w:val="16"/>
              </w:rPr>
              <w:t>Same CVE count. Major PG version change requires migration.</w:t>
            </w:r>
          </w:p>
        </w:tc>
        <w:tc>
          <w:tcPr>
            <w:tcW w:type="dxa" w:w="1701"/>
            <w:shd w:fill="F8FAFC" w:val="clear"/>
          </w:tcPr>
          <w:p>
            <w:r>
              <w:rPr>
                <w:rFonts w:ascii="Calibri" w:hAnsi="Calibri"/>
                <w:b w:val="0"/>
                <w:sz w:val="16"/>
              </w:rPr>
              <w:t>Not needed</w:t>
            </w:r>
          </w:p>
        </w:tc>
      </w:tr>
      <w:tr>
        <w:tc>
          <w:tcPr>
            <w:tcW w:type="dxa" w:w="2268"/>
          </w:tcPr>
          <w:p>
            <w:r>
              <w:rPr>
                <w:rFonts w:ascii="Calibri" w:hAnsi="Calibri"/>
                <w:b w:val="0"/>
                <w:sz w:val="16"/>
              </w:rPr>
              <w:t>Host PostgreSQL (bare metal)</w:t>
            </w:r>
          </w:p>
        </w:tc>
        <w:tc>
          <w:tcPr>
            <w:tcW w:type="dxa" w:w="1701"/>
          </w:tcPr>
          <w:p>
            <w:r>
              <w:rPr>
                <w:rFonts w:ascii="Calibri" w:hAnsi="Calibri"/>
                <w:b w:val="0"/>
                <w:sz w:val="16"/>
              </w:rPr>
              <w:t>0 Docker CVEs</w:t>
            </w:r>
          </w:p>
        </w:tc>
        <w:tc>
          <w:tcPr>
            <w:tcW w:type="dxa" w:w="3969"/>
          </w:tcPr>
          <w:p>
            <w:r>
              <w:rPr>
                <w:rFonts w:ascii="Calibri" w:hAnsi="Calibri"/>
                <w:b w:val="0"/>
                <w:sz w:val="16"/>
              </w:rPr>
              <w:t>pgvector not available as pre-built package for CentOS 7.</w:t>
            </w:r>
          </w:p>
        </w:tc>
        <w:tc>
          <w:tcPr>
            <w:tcW w:type="dxa" w:w="1701"/>
          </w:tcPr>
          <w:p>
            <w:r>
              <w:rPr>
                <w:rFonts w:ascii="Calibri" w:hAnsi="Calibri"/>
                <w:b w:val="0"/>
                <w:sz w:val="16"/>
              </w:rPr>
              <w:t>Not feasible</w:t>
            </w:r>
          </w:p>
        </w:tc>
      </w:tr>
    </w:tbl>
    <w:p/>
    <w:p>
      <w:pPr>
        <w:pStyle w:val="Heading2"/>
      </w:pPr>
      <w:r>
        <w:rPr>
          <w:color w:val="1A365D"/>
        </w:rPr>
        <w:t>5.4 Database Image Deployment Risk Assessment</w:t>
      </w:r>
    </w:p>
    <w:p>
      <w:pPr>
        <w:spacing w:after="80"/>
      </w:pPr>
      <w:r>
        <w:rPr>
          <w:rFonts w:ascii="Calibri" w:hAnsi="Calibri"/>
          <w:b/>
          <w:i w:val="0"/>
          <w:color w:val="1A365D"/>
          <w:sz w:val="20"/>
        </w:rPr>
        <w:t xml:space="preserve">Network exposure: </w:t>
      </w:r>
      <w:r>
        <w:rPr>
          <w:rFonts w:ascii="Calibri" w:hAnsi="Calibri"/>
          <w:b w:val="0"/>
          <w:i w:val="0"/>
          <w:sz w:val="20"/>
        </w:rPr>
        <w:t>PostgreSQL listens on port 5432 within the Docker network. The Go stdlib CVEs are in container entrypoint tooling, not in the PostgreSQL wire protocol handler.</w:t>
      </w:r>
    </w:p>
    <w:p>
      <w:pPr>
        <w:spacing w:after="80"/>
      </w:pPr>
      <w:r>
        <w:rPr>
          <w:rFonts w:ascii="Calibri" w:hAnsi="Calibri"/>
          <w:b/>
          <w:i w:val="0"/>
          <w:color w:val="1A365D"/>
          <w:sz w:val="20"/>
        </w:rPr>
        <w:t xml:space="preserve">No public exposure: </w:t>
      </w:r>
      <w:r>
        <w:rPr>
          <w:rFonts w:ascii="Calibri" w:hAnsi="Calibri"/>
          <w:b w:val="0"/>
          <w:i w:val="0"/>
          <w:sz w:val="20"/>
        </w:rPr>
        <w:t>The database container is not exposed to the internet. It communicates only with the application container via the softpower_net Docker network.</w:t>
      </w:r>
    </w:p>
    <w:p>
      <w:pPr>
        <w:spacing w:after="80"/>
      </w:pPr>
      <w:r>
        <w:rPr>
          <w:rFonts w:ascii="Calibri" w:hAnsi="Calibri"/>
          <w:b/>
          <w:i w:val="0"/>
          <w:color w:val="1A365D"/>
          <w:sz w:val="20"/>
        </w:rPr>
        <w:t xml:space="preserve">Read-heavy workload: </w:t>
      </w:r>
      <w:r>
        <w:rPr>
          <w:rFonts w:ascii="Calibri" w:hAnsi="Calibri"/>
          <w:b w:val="0"/>
          <w:i w:val="0"/>
          <w:sz w:val="20"/>
        </w:rPr>
        <w:t>The database serves a read-heavy analytics dashboard. Write operations are performed by the ingestion pipeline running on the host.</w:t>
      </w:r>
    </w:p>
    <w:p>
      <w:pPr>
        <w:spacing w:after="80"/>
      </w:pPr>
      <w:r>
        <w:rPr>
          <w:rFonts w:ascii="Calibri" w:hAnsi="Calibri"/>
          <w:b/>
          <w:i w:val="0"/>
          <w:color w:val="1A365D"/>
          <w:sz w:val="20"/>
        </w:rPr>
        <w:t xml:space="preserve">Container isolation: </w:t>
      </w:r>
      <w:r>
        <w:rPr>
          <w:rFonts w:ascii="Calibri" w:hAnsi="Calibri"/>
          <w:b w:val="0"/>
          <w:i w:val="0"/>
          <w:sz w:val="20"/>
        </w:rPr>
        <w:t>The database container runs as the postgres user (non-root) with no privileged capabilities.</w:t>
      </w:r>
    </w:p>
    <w:p>
      <w:pPr>
        <w:spacing w:after="120"/>
      </w:pPr>
      <w:r>
        <w:rPr>
          <w:rFonts w:ascii="Calibri" w:hAnsi="Calibri"/>
          <w:b/>
          <w:i w:val="0"/>
          <w:color w:val="059669"/>
          <w:sz w:val="20"/>
        </w:rPr>
        <w:t>Conclusion: The mmorrisj/pgvector:0.8.0-pg16 image is suitable for production deployment. The 1 CRITICAL and 6 HIGH vulnerabilities are in Go entrypoint tooling (not PostgreSQL), are not network-exploitable, and affect every postgres:16 Docker image universally. They will be resolved by an upstream rebuild.</w:t>
      </w:r>
    </w:p>
    <w:p>
      <w:r>
        <w:br w:type="page"/>
      </w:r>
    </w:p>
    <w:p>
      <w:pPr>
        <w:pStyle w:val="Heading1"/>
      </w:pPr>
      <w:r>
        <w:rPr>
          <w:color w:val="1A365D"/>
        </w:rPr>
        <w:t>Appendix A: Commits</w:t>
      </w:r>
    </w:p>
    <w:tbl>
      <w:tblPr>
        <w:tblStyle w:val="TableGrid"/>
        <w:tblW w:type="auto" w:w="0"/>
        <w:jc w:val="center"/>
        <w:tblLook w:firstColumn="1" w:firstRow="1" w:lastColumn="0" w:lastRow="0" w:noHBand="0" w:noVBand="1" w:val="04A0"/>
      </w:tblPr>
      <w:tblGrid>
        <w:gridCol w:w="4703"/>
        <w:gridCol w:w="4703"/>
      </w:tblGrid>
      <w:tr>
        <w:tc>
          <w:tcPr>
            <w:tcW w:type="dxa" w:w="1701"/>
            <w:shd w:fill="1A365D" w:val="clear"/>
          </w:tcPr>
          <w:p>
            <w:pPr>
              <w:jc w:val="center"/>
            </w:pPr>
            <w:r>
              <w:rPr>
                <w:rFonts w:ascii="Calibri" w:hAnsi="Calibri"/>
                <w:b/>
                <w:color w:val="FFFFFF"/>
                <w:sz w:val="16"/>
              </w:rPr>
              <w:t>Commit</w:t>
            </w:r>
          </w:p>
        </w:tc>
        <w:tc>
          <w:tcPr>
            <w:tcW w:type="dxa" w:w="8504"/>
            <w:shd w:fill="1A365D" w:val="clear"/>
          </w:tcPr>
          <w:p>
            <w:pPr>
              <w:jc w:val="center"/>
            </w:pPr>
            <w:r>
              <w:rPr>
                <w:rFonts w:ascii="Calibri" w:hAnsi="Calibri"/>
                <w:b/>
                <w:color w:val="FFFFFF"/>
                <w:sz w:val="16"/>
              </w:rPr>
              <w:t>Description</w:t>
            </w:r>
          </w:p>
        </w:tc>
      </w:tr>
      <w:tr>
        <w:tc>
          <w:tcPr>
            <w:tcW w:type="dxa" w:w="1701"/>
            <w:shd w:fill="F8FAFC" w:val="clear"/>
          </w:tcPr>
          <w:p>
            <w:r>
              <w:rPr>
                <w:rFonts w:ascii="Calibri" w:hAnsi="Calibri"/>
                <w:b w:val="0"/>
                <w:sz w:val="16"/>
              </w:rPr>
              <w:t>9d2edff</w:t>
            </w:r>
          </w:p>
        </w:tc>
        <w:tc>
          <w:tcPr>
            <w:tcW w:type="dxa" w:w="8504"/>
            <w:shd w:fill="F8FAFC" w:val="clear"/>
          </w:tcPr>
          <w:p>
            <w:r>
              <w:rPr>
                <w:rFonts w:ascii="Calibri" w:hAnsi="Calibri"/>
                <w:b w:val="0"/>
                <w:sz w:val="16"/>
              </w:rPr>
              <w:t>Fix 52+ Docker CVEs: upgrade base image (3.11-&gt;3.13), packages, and remove build tools</w:t>
            </w:r>
          </w:p>
        </w:tc>
      </w:tr>
      <w:tr>
        <w:tc>
          <w:tcPr>
            <w:tcW w:type="dxa" w:w="1701"/>
          </w:tcPr>
          <w:p>
            <w:r>
              <w:rPr>
                <w:rFonts w:ascii="Calibri" w:hAnsi="Calibri"/>
                <w:b w:val="0"/>
                <w:sz w:val="16"/>
              </w:rPr>
              <w:t>4c763da</w:t>
            </w:r>
          </w:p>
        </w:tc>
        <w:tc>
          <w:tcPr>
            <w:tcW w:type="dxa" w:w="8504"/>
          </w:tcPr>
          <w:p>
            <w:r>
              <w:rPr>
                <w:rFonts w:ascii="Calibri" w:hAnsi="Calibri"/>
                <w:b w:val="0"/>
                <w:sz w:val="16"/>
              </w:rPr>
              <w:t>Bump pandas, numpy, psycopg2-binary for Python 3.13 wheel compatibility</w:t>
            </w:r>
          </w:p>
        </w:tc>
      </w:tr>
      <w:tr>
        <w:tc>
          <w:tcPr>
            <w:tcW w:type="dxa" w:w="1701"/>
            <w:shd w:fill="F8FAFC" w:val="clear"/>
          </w:tcPr>
          <w:p>
            <w:r>
              <w:rPr>
                <w:rFonts w:ascii="Calibri" w:hAnsi="Calibri"/>
                <w:b w:val="0"/>
                <w:sz w:val="16"/>
              </w:rPr>
              <w:t>03d3661</w:t>
            </w:r>
          </w:p>
        </w:tc>
        <w:tc>
          <w:tcPr>
            <w:tcW w:type="dxa" w:w="8504"/>
            <w:shd w:fill="F8FAFC" w:val="clear"/>
          </w:tcPr>
          <w:p>
            <w:r>
              <w:rPr>
                <w:rFonts w:ascii="Calibri" w:hAnsi="Calibri"/>
                <w:b w:val="0"/>
                <w:sz w:val="16"/>
              </w:rPr>
              <w:t>Upgrade setuptools/pip and purge binutils metadata to fix 41 more CVEs</w:t>
            </w:r>
          </w:p>
        </w:tc>
      </w:tr>
      <w:tr>
        <w:tc>
          <w:tcPr>
            <w:tcW w:type="dxa" w:w="1701"/>
          </w:tcPr>
          <w:p>
            <w:r>
              <w:rPr>
                <w:rFonts w:ascii="Calibri" w:hAnsi="Calibri"/>
                <w:b w:val="0"/>
                <w:sz w:val="16"/>
              </w:rPr>
              <w:t>35f3e04</w:t>
            </w:r>
          </w:p>
        </w:tc>
        <w:tc>
          <w:tcPr>
            <w:tcW w:type="dxa" w:w="8504"/>
          </w:tcPr>
          <w:p>
            <w:r>
              <w:rPr>
                <w:rFonts w:ascii="Calibri" w:hAnsi="Calibri"/>
                <w:b w:val="0"/>
                <w:sz w:val="16"/>
              </w:rPr>
              <w:t>Add CVE mitigation report and update deployment scripts</w:t>
            </w:r>
          </w:p>
        </w:tc>
      </w:tr>
      <w:tr>
        <w:tc>
          <w:tcPr>
            <w:tcW w:type="dxa" w:w="1701"/>
            <w:shd w:fill="F8FAFC" w:val="clear"/>
          </w:tcPr>
          <w:p>
            <w:r>
              <w:rPr>
                <w:rFonts w:ascii="Calibri" w:hAnsi="Calibri"/>
                <w:b w:val="0"/>
                <w:sz w:val="16"/>
              </w:rPr>
              <w:t>aa4dfda</w:t>
            </w:r>
          </w:p>
        </w:tc>
        <w:tc>
          <w:tcPr>
            <w:tcW w:type="dxa" w:w="8504"/>
            <w:shd w:fill="F8FAFC" w:val="clear"/>
          </w:tcPr>
          <w:p>
            <w:r>
              <w:rPr>
                <w:rFonts w:ascii="Calibri" w:hAnsi="Calibri"/>
                <w:b w:val="0"/>
                <w:sz w:val="16"/>
              </w:rPr>
              <w:t>Add custom pgvector Dockerfile and replace ankane/pgvector in compose</w:t>
            </w:r>
          </w:p>
        </w:tc>
      </w:tr>
    </w:tbl>
    <w:p/>
    <w:p>
      <w:pPr>
        <w:pStyle w:val="Heading1"/>
      </w:pPr>
      <w:r>
        <w:rPr>
          <w:color w:val="1A365D"/>
        </w:rPr>
        <w:t>Appendix B: Files Modified</w:t>
      </w:r>
    </w:p>
    <w:tbl>
      <w:tblPr>
        <w:tblStyle w:val="TableGrid"/>
        <w:tblW w:type="auto" w:w="0"/>
        <w:jc w:val="center"/>
        <w:tblLook w:firstColumn="1" w:firstRow="1" w:lastColumn="0" w:lastRow="0" w:noHBand="0" w:noVBand="1" w:val="04A0"/>
      </w:tblPr>
      <w:tblGrid>
        <w:gridCol w:w="4703"/>
        <w:gridCol w:w="4703"/>
      </w:tblGrid>
      <w:tr>
        <w:tc>
          <w:tcPr>
            <w:tcW w:type="dxa" w:w="2835"/>
            <w:shd w:fill="1A365D" w:val="clear"/>
          </w:tcPr>
          <w:p>
            <w:pPr>
              <w:jc w:val="center"/>
            </w:pPr>
            <w:r>
              <w:rPr>
                <w:rFonts w:ascii="Calibri" w:hAnsi="Calibri"/>
                <w:b/>
                <w:color w:val="FFFFFF"/>
                <w:sz w:val="16"/>
              </w:rPr>
              <w:t>File</w:t>
            </w:r>
          </w:p>
        </w:tc>
        <w:tc>
          <w:tcPr>
            <w:tcW w:type="dxa" w:w="7370"/>
            <w:shd w:fill="1A365D" w:val="clear"/>
          </w:tcPr>
          <w:p>
            <w:pPr>
              <w:jc w:val="center"/>
            </w:pPr>
            <w:r>
              <w:rPr>
                <w:rFonts w:ascii="Calibri" w:hAnsi="Calibri"/>
                <w:b/>
                <w:color w:val="FFFFFF"/>
                <w:sz w:val="16"/>
              </w:rPr>
              <w:t>Changes</w:t>
            </w:r>
          </w:p>
        </w:tc>
      </w:tr>
      <w:tr>
        <w:tc>
          <w:tcPr>
            <w:tcW w:type="dxa" w:w="2835"/>
            <w:shd w:fill="F8FAFC" w:val="clear"/>
          </w:tcPr>
          <w:p>
            <w:r>
              <w:rPr>
                <w:rFonts w:ascii="Calibri" w:hAnsi="Calibri"/>
                <w:b w:val="0"/>
                <w:sz w:val="16"/>
              </w:rPr>
              <w:t>docker/registry.Dockerfile</w:t>
            </w:r>
          </w:p>
        </w:tc>
        <w:tc>
          <w:tcPr>
            <w:tcW w:type="dxa" w:w="7370"/>
            <w:shd w:fill="F8FAFC" w:val="clear"/>
          </w:tcPr>
          <w:p>
            <w:r>
              <w:rPr>
                <w:rFonts w:ascii="Calibri" w:hAnsi="Calibri"/>
                <w:b w:val="0"/>
                <w:sz w:val="16"/>
              </w:rPr>
              <w:t>Base image 3.11-&gt;3.13, torch&gt;=2.6.0, build-essential purge + dpkg cleanup, setuptools/pip upgrade</w:t>
            </w:r>
          </w:p>
        </w:tc>
      </w:tr>
      <w:tr>
        <w:tc>
          <w:tcPr>
            <w:tcW w:type="dxa" w:w="2835"/>
          </w:tcPr>
          <w:p>
            <w:r>
              <w:rPr>
                <w:rFonts w:ascii="Calibri" w:hAnsi="Calibri"/>
                <w:b w:val="0"/>
                <w:sz w:val="16"/>
              </w:rPr>
              <w:t>docker/api.Dockerfile</w:t>
            </w:r>
          </w:p>
        </w:tc>
        <w:tc>
          <w:tcPr>
            <w:tcW w:type="dxa" w:w="7370"/>
          </w:tcPr>
          <w:p>
            <w:r>
              <w:rPr>
                <w:rFonts w:ascii="Calibri" w:hAnsi="Calibri"/>
                <w:b w:val="0"/>
                <w:sz w:val="16"/>
              </w:rPr>
              <w:t>Base image 3.11-&gt;3.13, build-essential purge</w:t>
            </w:r>
          </w:p>
        </w:tc>
      </w:tr>
      <w:tr>
        <w:tc>
          <w:tcPr>
            <w:tcW w:type="dxa" w:w="2835"/>
            <w:shd w:fill="F8FAFC" w:val="clear"/>
          </w:tcPr>
          <w:p>
            <w:r>
              <w:rPr>
                <w:rFonts w:ascii="Calibri" w:hAnsi="Calibri"/>
                <w:b w:val="0"/>
                <w:sz w:val="16"/>
              </w:rPr>
              <w:t>docker/api-production.Dockerfile</w:t>
            </w:r>
          </w:p>
        </w:tc>
        <w:tc>
          <w:tcPr>
            <w:tcW w:type="dxa" w:w="7370"/>
            <w:shd w:fill="F8FAFC" w:val="clear"/>
          </w:tcPr>
          <w:p>
            <w:r>
              <w:rPr>
                <w:rFonts w:ascii="Calibri" w:hAnsi="Calibri"/>
                <w:b w:val="0"/>
                <w:sz w:val="16"/>
              </w:rPr>
              <w:t>Base image 3.11-&gt;3.13, build-essential purge</w:t>
            </w:r>
          </w:p>
        </w:tc>
      </w:tr>
      <w:tr>
        <w:tc>
          <w:tcPr>
            <w:tcW w:type="dxa" w:w="2835"/>
          </w:tcPr>
          <w:p>
            <w:r>
              <w:rPr>
                <w:rFonts w:ascii="Calibri" w:hAnsi="Calibri"/>
                <w:b w:val="0"/>
                <w:sz w:val="16"/>
              </w:rPr>
              <w:t>docker/dashboard.Dockerfile</w:t>
            </w:r>
          </w:p>
        </w:tc>
        <w:tc>
          <w:tcPr>
            <w:tcW w:type="dxa" w:w="7370"/>
          </w:tcPr>
          <w:p>
            <w:r>
              <w:rPr>
                <w:rFonts w:ascii="Calibri" w:hAnsi="Calibri"/>
                <w:b w:val="0"/>
                <w:sz w:val="16"/>
              </w:rPr>
              <w:t>Base image 3.11-&gt;3.13</w:t>
            </w:r>
          </w:p>
        </w:tc>
      </w:tr>
      <w:tr>
        <w:tc>
          <w:tcPr>
            <w:tcW w:type="dxa" w:w="2835"/>
            <w:shd w:fill="F8FAFC" w:val="clear"/>
          </w:tcPr>
          <w:p>
            <w:r>
              <w:rPr>
                <w:rFonts w:ascii="Calibri" w:hAnsi="Calibri"/>
                <w:b w:val="0"/>
                <w:sz w:val="16"/>
              </w:rPr>
              <w:t>docker/airgap.Dockerfile</w:t>
            </w:r>
          </w:p>
        </w:tc>
        <w:tc>
          <w:tcPr>
            <w:tcW w:type="dxa" w:w="7370"/>
            <w:shd w:fill="F8FAFC" w:val="clear"/>
          </w:tcPr>
          <w:p>
            <w:r>
              <w:rPr>
                <w:rFonts w:ascii="Calibri" w:hAnsi="Calibri"/>
                <w:b w:val="0"/>
                <w:sz w:val="16"/>
              </w:rPr>
              <w:t>Base image 3.11-&gt;3.13</w:t>
            </w:r>
          </w:p>
        </w:tc>
      </w:tr>
      <w:tr>
        <w:tc>
          <w:tcPr>
            <w:tcW w:type="dxa" w:w="2835"/>
          </w:tcPr>
          <w:p>
            <w:r>
              <w:rPr>
                <w:rFonts w:ascii="Calibri" w:hAnsi="Calibri"/>
                <w:b w:val="0"/>
                <w:sz w:val="16"/>
              </w:rPr>
              <w:t>requirements.txt</w:t>
            </w:r>
          </w:p>
        </w:tc>
        <w:tc>
          <w:tcPr>
            <w:tcW w:type="dxa" w:w="7370"/>
          </w:tcPr>
          <w:p>
            <w:r>
              <w:rPr>
                <w:rFonts w:ascii="Calibri" w:hAnsi="Calibri"/>
                <w:b w:val="0"/>
                <w:sz w:val="16"/>
              </w:rPr>
              <w:t>Version bumps for fastapi, uvicorn, torch, pyarrow, psycopg2-binary; added pillow, filelock, wheel</w:t>
            </w:r>
          </w:p>
        </w:tc>
      </w:tr>
      <w:tr>
        <w:tc>
          <w:tcPr>
            <w:tcW w:type="dxa" w:w="2835"/>
            <w:shd w:fill="F8FAFC" w:val="clear"/>
          </w:tcPr>
          <w:p>
            <w:r>
              <w:rPr>
                <w:rFonts w:ascii="Calibri" w:hAnsi="Calibri"/>
                <w:b w:val="0"/>
                <w:sz w:val="16"/>
              </w:rPr>
              <w:t>requirements-airgap.txt</w:t>
            </w:r>
          </w:p>
        </w:tc>
        <w:tc>
          <w:tcPr>
            <w:tcW w:type="dxa" w:w="7370"/>
            <w:shd w:fill="F8FAFC" w:val="clear"/>
          </w:tcPr>
          <w:p>
            <w:r>
              <w:rPr>
                <w:rFonts w:ascii="Calibri" w:hAnsi="Calibri"/>
                <w:b w:val="0"/>
                <w:sz w:val="16"/>
              </w:rPr>
              <w:t>Version bumps for all runtime packages; added pillow, filelock, wheel</w:t>
            </w:r>
          </w:p>
        </w:tc>
      </w:tr>
      <w:tr>
        <w:tc>
          <w:tcPr>
            <w:tcW w:type="dxa" w:w="2835"/>
          </w:tcPr>
          <w:p>
            <w:r>
              <w:rPr>
                <w:rFonts w:ascii="Calibri" w:hAnsi="Calibri"/>
                <w:b w:val="0"/>
                <w:sz w:val="16"/>
              </w:rPr>
              <w:t>server/main.py</w:t>
            </w:r>
          </w:p>
        </w:tc>
        <w:tc>
          <w:tcPr>
            <w:tcW w:type="dxa" w:w="7370"/>
          </w:tcPr>
          <w:p>
            <w:r>
              <w:rPr>
                <w:rFonts w:ascii="Calibri" w:hAnsi="Calibri"/>
                <w:b w:val="0"/>
                <w:sz w:val="16"/>
              </w:rPr>
              <w:t>Python 3.13 compatibility (datetime.utcnow, Pydantic regex-&gt;pattern)</w:t>
            </w:r>
          </w:p>
        </w:tc>
      </w:tr>
      <w:tr>
        <w:tc>
          <w:tcPr>
            <w:tcW w:type="dxa" w:w="2835"/>
            <w:shd w:fill="F8FAFC" w:val="clear"/>
          </w:tcPr>
          <w:p>
            <w:r>
              <w:rPr>
                <w:rFonts w:ascii="Calibri" w:hAnsi="Calibri"/>
                <w:b w:val="0"/>
                <w:sz w:val="16"/>
              </w:rPr>
              <w:t>server/auth.py</w:t>
            </w:r>
          </w:p>
        </w:tc>
        <w:tc>
          <w:tcPr>
            <w:tcW w:type="dxa" w:w="7370"/>
            <w:shd w:fill="F8FAFC" w:val="clear"/>
          </w:tcPr>
          <w:p>
            <w:r>
              <w:rPr>
                <w:rFonts w:ascii="Calibri" w:hAnsi="Calibri"/>
                <w:b w:val="0"/>
                <w:sz w:val="16"/>
              </w:rPr>
              <w:t>Python 3.13 compatibility (datetime.utcnow)</w:t>
            </w:r>
          </w:p>
        </w:tc>
      </w:tr>
      <w:tr>
        <w:tc>
          <w:tcPr>
            <w:tcW w:type="dxa" w:w="2835"/>
          </w:tcPr>
          <w:p>
            <w:r>
              <w:rPr>
                <w:rFonts w:ascii="Calibri" w:hAnsi="Calibri"/>
                <w:b w:val="0"/>
                <w:sz w:val="16"/>
              </w:rPr>
              <w:t>server/report_validator.py</w:t>
            </w:r>
          </w:p>
        </w:tc>
        <w:tc>
          <w:tcPr>
            <w:tcW w:type="dxa" w:w="7370"/>
          </w:tcPr>
          <w:p>
            <w:r>
              <w:rPr>
                <w:rFonts w:ascii="Calibri" w:hAnsi="Calibri"/>
                <w:b w:val="0"/>
                <w:sz w:val="16"/>
              </w:rPr>
              <w:t>Python 3.13 compatibility (datetime.utcnow)</w:t>
            </w:r>
          </w:p>
        </w:tc>
      </w:tr>
      <w:tr>
        <w:tc>
          <w:tcPr>
            <w:tcW w:type="dxa" w:w="2835"/>
            <w:shd w:fill="F8FAFC" w:val="clear"/>
          </w:tcPr>
          <w:p>
            <w:r>
              <w:rPr>
                <w:rFonts w:ascii="Calibri" w:hAnsi="Calibri"/>
                <w:b w:val="0"/>
                <w:sz w:val="16"/>
              </w:rPr>
              <w:t>docker/pgvector.Dockerfile</w:t>
            </w:r>
          </w:p>
        </w:tc>
        <w:tc>
          <w:tcPr>
            <w:tcW w:type="dxa" w:w="7370"/>
            <w:shd w:fill="F8FAFC" w:val="clear"/>
          </w:tcPr>
          <w:p>
            <w:r>
              <w:rPr>
                <w:rFonts w:ascii="Calibri" w:hAnsi="Calibri"/>
                <w:b w:val="0"/>
                <w:sz w:val="16"/>
              </w:rPr>
              <w:t>New custom pgvector build from postgres:16-bookworm with build tool removal</w:t>
            </w:r>
          </w:p>
        </w:tc>
      </w:tr>
      <w:tr>
        <w:tc>
          <w:tcPr>
            <w:tcW w:type="dxa" w:w="2835"/>
          </w:tcPr>
          <w:p>
            <w:r>
              <w:rPr>
                <w:rFonts w:ascii="Calibri" w:hAnsi="Calibri"/>
                <w:b w:val="0"/>
                <w:sz w:val="16"/>
              </w:rPr>
              <w:t>docker-compose.yml</w:t>
            </w:r>
          </w:p>
        </w:tc>
        <w:tc>
          <w:tcPr>
            <w:tcW w:type="dxa" w:w="7370"/>
          </w:tcPr>
          <w:p>
            <w:r>
              <w:rPr>
                <w:rFonts w:ascii="Calibri" w:hAnsi="Calibri"/>
                <w:b w:val="0"/>
                <w:sz w:val="16"/>
              </w:rPr>
              <w:t>Updated db service from ankane/pgvector to mmorrisj/pgvector:0.8.0-pg16</w:t>
            </w:r>
          </w:p>
        </w:tc>
      </w:tr>
    </w:tbl>
    <w:p/>
    <w:p>
      <w:pPr>
        <w:pStyle w:val="Heading1"/>
      </w:pPr>
      <w:r>
        <w:rPr>
          <w:color w:val="1A365D"/>
        </w:rPr>
        <w:t>Appendix C: Scanner Output</w:t>
      </w:r>
    </w:p>
    <w:p>
      <w:pPr>
        <w:pStyle w:val="Heading2"/>
      </w:pPr>
      <w:r>
        <w:rPr>
          <w:color w:val="1A365D"/>
        </w:rPr>
        <w:t>Application Image</w:t>
      </w:r>
    </w:p>
    <w:p>
      <w:pPr>
        <w:shd w:fill="F1F5F9" w:val="clear"/>
        <w:spacing w:after="80"/>
      </w:pPr>
      <w:r>
        <w:rPr>
          <w:rFonts w:ascii="Consolas" w:hAnsi="Consolas"/>
          <w:b w:val="0"/>
          <w:i w:val="0"/>
          <w:color w:val="333333"/>
          <w:sz w:val="16"/>
        </w:rPr>
        <w:t>Target:  mmorrisj/softpower-analytics:1.1.0</w:t>
        <w:br/>
        <w:t>Digest:  29cfc0fc51de</w:t>
        <w:br/>
        <w:t>Platform: linux/amd64</w:t>
        <w:br/>
        <w:t>Size:    1.0 GB</w:t>
        <w:br/>
        <w:t>Packages: 370</w:t>
        <w:br/>
        <w:br/>
        <w:t>Vulnerabilities: 0C 0H 1M 35L (36 total)</w:t>
        <w:br/>
        <w:t>Base image:      python:3.13-slim (0C 0H 1M 21L)</w:t>
      </w:r>
    </w:p>
    <w:p>
      <w:pPr>
        <w:pStyle w:val="Heading2"/>
      </w:pPr>
      <w:r>
        <w:rPr>
          <w:color w:val="1A365D"/>
        </w:rPr>
        <w:t>Database Image</w:t>
      </w:r>
    </w:p>
    <w:p>
      <w:pPr>
        <w:shd w:fill="F1F5F9" w:val="clear"/>
        <w:spacing w:after="80"/>
      </w:pPr>
      <w:r>
        <w:rPr>
          <w:rFonts w:ascii="Consolas" w:hAnsi="Consolas"/>
          <w:b w:val="0"/>
          <w:i w:val="0"/>
          <w:color w:val="333333"/>
          <w:sz w:val="16"/>
        </w:rPr>
        <w:t>Target:  mmorrisj/pgvector:0.8.0-pg16</w:t>
        <w:br/>
        <w:t>Digest:  df4b453d2ebc</w:t>
        <w:br/>
        <w:t>Platform: linux/amd64</w:t>
        <w:br/>
        <w:t>Size:    535 MB</w:t>
        <w:br/>
        <w:t>Packages: 211</w:t>
        <w:br/>
        <w:br/>
        <w:t>Vulnerabilities: 1C 6H 12M 40L (59 total)</w:t>
        <w:br/>
        <w:t>Base image:      postgres:16-bookworm (1C 6H 12M 40L)</w:t>
        <w:br/>
        <w:br/>
        <w:t>Previous image (ankane/pgvector:latest):</w:t>
        <w:br/>
        <w:t>Vulnerabilities: 9C 96H 87M 145L (337 total)</w:t>
      </w:r>
    </w:p>
    <w:p>
      <w:pPr>
        <w:pStyle w:val="Heading2"/>
      </w:pPr>
      <w:r>
        <w:rPr>
          <w:color w:val="1A365D"/>
        </w:rPr>
        <w:t>Combined Stack Totals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A365D" w:val="clear"/>
          </w:tcPr>
          <w:p>
            <w:pPr>
              <w:jc w:val="center"/>
            </w:pPr>
            <w:r>
              <w:rPr>
                <w:rFonts w:ascii="Calibri" w:hAnsi="Calibri"/>
                <w:b/>
                <w:color w:val="FFFFFF"/>
                <w:sz w:val="16"/>
              </w:rPr>
            </w:r>
          </w:p>
        </w:tc>
        <w:tc>
          <w:tcPr>
            <w:tcW w:type="dxa" w:w="1984"/>
            <w:shd w:fill="1A365D" w:val="clear"/>
          </w:tcPr>
          <w:p>
            <w:pPr>
              <w:jc w:val="center"/>
            </w:pPr>
            <w:r>
              <w:rPr>
                <w:rFonts w:ascii="Calibri" w:hAnsi="Calibri"/>
                <w:b/>
                <w:color w:val="FFFFFF"/>
                <w:sz w:val="16"/>
              </w:rPr>
              <w:t>Application</w:t>
            </w:r>
          </w:p>
        </w:tc>
        <w:tc>
          <w:tcPr>
            <w:tcW w:type="dxa" w:w="1984"/>
            <w:shd w:fill="1A365D" w:val="clear"/>
          </w:tcPr>
          <w:p>
            <w:pPr>
              <w:jc w:val="center"/>
            </w:pPr>
            <w:r>
              <w:rPr>
                <w:rFonts w:ascii="Calibri" w:hAnsi="Calibri"/>
                <w:b/>
                <w:color w:val="FFFFFF"/>
                <w:sz w:val="16"/>
              </w:rPr>
              <w:t>Database</w:t>
            </w:r>
          </w:p>
        </w:tc>
        <w:tc>
          <w:tcPr>
            <w:tcW w:type="dxa" w:w="1984"/>
            <w:shd w:fill="1A365D" w:val="clear"/>
          </w:tcPr>
          <w:p>
            <w:pPr>
              <w:jc w:val="center"/>
            </w:pPr>
            <w:r>
              <w:rPr>
                <w:rFonts w:ascii="Calibri" w:hAnsi="Calibri"/>
                <w:b/>
                <w:color w:val="FFFFFF"/>
                <w:sz w:val="16"/>
              </w:rPr>
              <w:t>Combined</w:t>
            </w:r>
          </w:p>
        </w:tc>
      </w:tr>
      <w:tr>
        <w:tc>
          <w:tcPr>
            <w:tcW w:type="dxa" w:w="1984"/>
            <w:shd w:fill="F8FAFC" w:val="clear"/>
          </w:tcPr>
          <w:p>
            <w:r>
              <w:rPr>
                <w:rFonts w:ascii="Calibri" w:hAnsi="Calibri"/>
                <w:b w:val="0"/>
                <w:sz w:val="16"/>
              </w:rPr>
              <w:t>Critical:</w:t>
            </w:r>
          </w:p>
        </w:tc>
        <w:tc>
          <w:tcPr>
            <w:tcW w:type="dxa" w:w="1984"/>
            <w:shd w:fill="F8FAFC" w:val="clear"/>
          </w:tcPr>
          <w:p>
            <w:r>
              <w:rPr>
                <w:rFonts w:ascii="Calibri" w:hAnsi="Calibri"/>
                <w:b w:val="0"/>
                <w:sz w:val="16"/>
              </w:rPr>
              <w:t>0</w:t>
            </w:r>
          </w:p>
        </w:tc>
        <w:tc>
          <w:tcPr>
            <w:tcW w:type="dxa" w:w="1984"/>
            <w:shd w:fill="F8FAFC" w:val="clear"/>
          </w:tcPr>
          <w:p>
            <w:r>
              <w:rPr>
                <w:rFonts w:ascii="Calibri" w:hAnsi="Calibri"/>
                <w:b w:val="0"/>
                <w:sz w:val="16"/>
              </w:rPr>
              <w:t>1</w:t>
            </w:r>
          </w:p>
        </w:tc>
        <w:tc>
          <w:tcPr>
            <w:tcW w:type="dxa" w:w="1984"/>
            <w:shd w:fill="F8FAFC" w:val="clear"/>
          </w:tcPr>
          <w:p>
            <w:r>
              <w:rPr>
                <w:rFonts w:ascii="Calibri" w:hAnsi="Calibri"/>
                <w:b w:val="0"/>
                <w:sz w:val="16"/>
              </w:rPr>
              <w:t>1</w:t>
            </w:r>
          </w:p>
        </w:tc>
      </w:tr>
      <w:tr>
        <w:tc>
          <w:tcPr>
            <w:tcW w:type="dxa" w:w="1984"/>
          </w:tcPr>
          <w:p>
            <w:r>
              <w:rPr>
                <w:rFonts w:ascii="Calibri" w:hAnsi="Calibri"/>
                <w:b w:val="0"/>
                <w:sz w:val="16"/>
              </w:rPr>
              <w:t>High:</w:t>
            </w:r>
          </w:p>
        </w:tc>
        <w:tc>
          <w:tcPr>
            <w:tcW w:type="dxa" w:w="1984"/>
          </w:tcPr>
          <w:p>
            <w:r>
              <w:rPr>
                <w:rFonts w:ascii="Calibri" w:hAnsi="Calibri"/>
                <w:b w:val="0"/>
                <w:sz w:val="16"/>
              </w:rPr>
              <w:t>0</w:t>
            </w:r>
          </w:p>
        </w:tc>
        <w:tc>
          <w:tcPr>
            <w:tcW w:type="dxa" w:w="1984"/>
          </w:tcPr>
          <w:p>
            <w:r>
              <w:rPr>
                <w:rFonts w:ascii="Calibri" w:hAnsi="Calibri"/>
                <w:b w:val="0"/>
                <w:sz w:val="16"/>
              </w:rPr>
              <w:t>6</w:t>
            </w:r>
          </w:p>
        </w:tc>
        <w:tc>
          <w:tcPr>
            <w:tcW w:type="dxa" w:w="1984"/>
          </w:tcPr>
          <w:p>
            <w:r>
              <w:rPr>
                <w:rFonts w:ascii="Calibri" w:hAnsi="Calibri"/>
                <w:b w:val="0"/>
                <w:sz w:val="16"/>
              </w:rPr>
              <w:t>6</w:t>
            </w:r>
          </w:p>
        </w:tc>
      </w:tr>
      <w:tr>
        <w:tc>
          <w:tcPr>
            <w:tcW w:type="dxa" w:w="1984"/>
            <w:shd w:fill="F8FAFC" w:val="clear"/>
          </w:tcPr>
          <w:p>
            <w:r>
              <w:rPr>
                <w:rFonts w:ascii="Calibri" w:hAnsi="Calibri"/>
                <w:b w:val="0"/>
                <w:sz w:val="16"/>
              </w:rPr>
              <w:t>Medium:</w:t>
            </w:r>
          </w:p>
        </w:tc>
        <w:tc>
          <w:tcPr>
            <w:tcW w:type="dxa" w:w="1984"/>
            <w:shd w:fill="F8FAFC" w:val="clear"/>
          </w:tcPr>
          <w:p>
            <w:r>
              <w:rPr>
                <w:rFonts w:ascii="Calibri" w:hAnsi="Calibri"/>
                <w:b w:val="0"/>
                <w:sz w:val="16"/>
              </w:rPr>
              <w:t>1</w:t>
            </w:r>
          </w:p>
        </w:tc>
        <w:tc>
          <w:tcPr>
            <w:tcW w:type="dxa" w:w="1984"/>
            <w:shd w:fill="F8FAFC" w:val="clear"/>
          </w:tcPr>
          <w:p>
            <w:r>
              <w:rPr>
                <w:rFonts w:ascii="Calibri" w:hAnsi="Calibri"/>
                <w:b w:val="0"/>
                <w:sz w:val="16"/>
              </w:rPr>
              <w:t>12</w:t>
            </w:r>
          </w:p>
        </w:tc>
        <w:tc>
          <w:tcPr>
            <w:tcW w:type="dxa" w:w="1984"/>
            <w:shd w:fill="F8FAFC" w:val="clear"/>
          </w:tcPr>
          <w:p>
            <w:r>
              <w:rPr>
                <w:rFonts w:ascii="Calibri" w:hAnsi="Calibri"/>
                <w:b w:val="0"/>
                <w:sz w:val="16"/>
              </w:rPr>
              <w:t>13</w:t>
            </w:r>
          </w:p>
        </w:tc>
      </w:tr>
      <w:tr>
        <w:tc>
          <w:tcPr>
            <w:tcW w:type="dxa" w:w="1984"/>
          </w:tcPr>
          <w:p>
            <w:r>
              <w:rPr>
                <w:rFonts w:ascii="Calibri" w:hAnsi="Calibri"/>
                <w:b w:val="0"/>
                <w:sz w:val="16"/>
              </w:rPr>
              <w:t>Low:</w:t>
            </w:r>
          </w:p>
        </w:tc>
        <w:tc>
          <w:tcPr>
            <w:tcW w:type="dxa" w:w="1984"/>
          </w:tcPr>
          <w:p>
            <w:r>
              <w:rPr>
                <w:rFonts w:ascii="Calibri" w:hAnsi="Calibri"/>
                <w:b w:val="0"/>
                <w:sz w:val="16"/>
              </w:rPr>
              <w:t>35</w:t>
            </w:r>
          </w:p>
        </w:tc>
        <w:tc>
          <w:tcPr>
            <w:tcW w:type="dxa" w:w="1984"/>
          </w:tcPr>
          <w:p>
            <w:r>
              <w:rPr>
                <w:rFonts w:ascii="Calibri" w:hAnsi="Calibri"/>
                <w:b w:val="0"/>
                <w:sz w:val="16"/>
              </w:rPr>
              <w:t>40</w:t>
            </w:r>
          </w:p>
        </w:tc>
        <w:tc>
          <w:tcPr>
            <w:tcW w:type="dxa" w:w="1984"/>
          </w:tcPr>
          <w:p>
            <w:r>
              <w:rPr>
                <w:rFonts w:ascii="Calibri" w:hAnsi="Calibri"/>
                <w:b w:val="0"/>
                <w:sz w:val="16"/>
              </w:rPr>
              <w:t>75</w:t>
            </w:r>
          </w:p>
        </w:tc>
      </w:tr>
      <w:tr>
        <w:tc>
          <w:tcPr>
            <w:tcW w:type="dxa" w:w="1984"/>
            <w:shd w:fill="F8FAFC" w:val="clear"/>
          </w:tcPr>
          <w:p>
            <w:r>
              <w:rPr>
                <w:rFonts w:ascii="Calibri" w:hAnsi="Calibri"/>
                <w:b w:val="0"/>
                <w:sz w:val="16"/>
              </w:rPr>
              <w:t>Total:</w:t>
            </w:r>
          </w:p>
        </w:tc>
        <w:tc>
          <w:tcPr>
            <w:tcW w:type="dxa" w:w="1984"/>
            <w:shd w:fill="F8FAFC" w:val="clear"/>
          </w:tcPr>
          <w:p>
            <w:r>
              <w:rPr>
                <w:rFonts w:ascii="Calibri" w:hAnsi="Calibri"/>
                <w:b w:val="0"/>
                <w:sz w:val="16"/>
              </w:rPr>
              <w:t>36</w:t>
            </w:r>
          </w:p>
        </w:tc>
        <w:tc>
          <w:tcPr>
            <w:tcW w:type="dxa" w:w="1984"/>
            <w:shd w:fill="F8FAFC" w:val="clear"/>
          </w:tcPr>
          <w:p>
            <w:r>
              <w:rPr>
                <w:rFonts w:ascii="Calibri" w:hAnsi="Calibri"/>
                <w:b w:val="0"/>
                <w:sz w:val="16"/>
              </w:rPr>
              <w:t>59</w:t>
            </w:r>
          </w:p>
        </w:tc>
        <w:tc>
          <w:tcPr>
            <w:tcW w:type="dxa" w:w="1984"/>
            <w:shd w:fill="F8FAFC" w:val="clear"/>
          </w:tcPr>
          <w:p>
            <w:r>
              <w:rPr>
                <w:rFonts w:ascii="Calibri" w:hAnsi="Calibri"/>
                <w:b w:val="0"/>
                <w:sz w:val="16"/>
              </w:rPr>
              <w:t>95</w:t>
            </w:r>
          </w:p>
        </w:tc>
      </w:tr>
    </w:tbl>
    <w:p/>
    <w:p>
      <w:pPr>
        <w:spacing w:after="120"/>
      </w:pPr>
      <w:r>
        <w:rPr>
          <w:rFonts w:ascii="Calibri" w:hAnsi="Calibri"/>
          <w:b w:val="0"/>
          <w:i/>
          <w:color w:val="64748B"/>
          <w:sz w:val="18"/>
        </w:rPr>
        <w:t>All Critical/High in database image are from Go stdlib in the postgres:16-bookworm base, affecting every postgres:16 image on Docker Hub. Not network-exploitable via PostgreSQL port 5432.</w:t>
      </w:r>
    </w:p>
    <w:p/>
    <w:p>
      <w:pPr>
        <w:jc w:val="center"/>
      </w:pPr>
      <w:r>
        <w:rPr>
          <w:rFonts w:ascii="Calibri" w:hAnsi="Calibri"/>
          <w:b w:val="0"/>
          <w:i w:val="0"/>
          <w:color w:val="94A3B8"/>
          <w:sz w:val="18"/>
        </w:rPr>
        <w:t>Scanner: Docker Scout v1.18.3  |  Scan date: February 20,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