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ТОВ «Демо-Компанія»</w:t>
      </w:r>
    </w:p>
    <w:p>
      <w:pPr>
        <w:pStyle w:val="Heading1"/>
      </w:pPr>
      <w:r>
        <w:t>Інструкція з адаптації нового працівника</w:t>
      </w:r>
    </w:p>
    <w:p>
      <w:pPr>
        <w:pStyle w:val="Heading2"/>
      </w:pPr>
      <w:r>
        <w:t>Перший робочий день</w:t>
      </w:r>
    </w:p>
    <w:p>
      <w:r>
        <w:t>О 10:00 нового працівника зустрічає HR-менеджер і видає ноутбук, перепустку та доступи. О 12:00 відбувається знайомство з командою, а після обіду зустріч з наставником.</w:t>
      </w:r>
    </w:p>
    <w:p>
      <w:pPr>
        <w:pStyle w:val="Heading2"/>
      </w:pPr>
      <w:r>
        <w:t>Наставник</w:t>
      </w:r>
    </w:p>
    <w:p>
      <w:r>
        <w:t>Кожному новому працівнику призначається наставник з його команди на весь випробувальний строк. Наставник проводить щотижневі зустрічі один на один і допомагає з першими задачами.</w:t>
      </w:r>
    </w:p>
    <w:p>
      <w:pPr>
        <w:pStyle w:val="Heading2"/>
      </w:pPr>
      <w:r>
        <w:t>Випробувальний строк</w:t>
      </w:r>
    </w:p>
    <w:p>
      <w:r>
        <w:t>Випробувальний строк триває 3 місяці. Наприкінці кожного місяця працівник отримує зворотний зв'язок від керівника, а за два тижні до завершення строку відбувається підсумкова зустріч.</w:t>
      </w:r>
    </w:p>
    <w:p>
      <w:pPr>
        <w:pStyle w:val="Heading2"/>
      </w:pPr>
      <w:r>
        <w:t>Обов'язкові навчання</w:t>
      </w:r>
    </w:p>
    <w:p>
      <w:r>
        <w:t>Протягом першого тижня треба пройти онлайн-курси з інформаційної безпеки та охорони праці на навчальній платформі компанії.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