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ТОВ «Демо-Компанія»</w:t>
      </w:r>
    </w:p>
    <w:p>
      <w:pPr>
        <w:pStyle w:val="Heading1"/>
      </w:pPr>
      <w:r>
        <w:t>Положення про щорічні відпустки</w:t>
      </w:r>
    </w:p>
    <w:p>
      <w:pPr>
        <w:pStyle w:val="Heading2"/>
      </w:pPr>
      <w:r>
        <w:t>1. Загальні положення</w:t>
      </w:r>
    </w:p>
    <w:p>
      <w:r>
        <w:t>Це положення визначає порядок надання щорічних оплачуваних відпусток працівникам компанії. Положення діє з 1 січня 2026 року.</w:t>
      </w:r>
    </w:p>
    <w:p>
      <w:pPr>
        <w:pStyle w:val="Heading2"/>
      </w:pPr>
      <w:r>
        <w:t>2. Тривалість відпустки</w:t>
      </w:r>
    </w:p>
    <w:p>
      <w:r>
        <w:t>Кожен працівник має право на щорічну основну відпустку тривалістю 24 календарні дні. За стаж роботи в компанії надаються додаткові дні відпочинку відповідно до таблиці: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Стаж роботи в компанії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Додаткові дні</w:t>
            </w:r>
          </w:p>
        </w:tc>
        <w:tc>
          <w:tcPr>
            <w:tcW w:type="dxa" w:w="2880"/>
          </w:tcPr>
          <w:p>
            <w:r>
              <w:rPr>
                <w:b/>
              </w:rPr>
              <w:t>Разом днів</w:t>
            </w:r>
          </w:p>
        </w:tc>
      </w:tr>
      <w:tr>
        <w:tc>
          <w:tcPr>
            <w:tcW w:type="dxa" w:w="2880"/>
          </w:tcPr>
          <w:p>
            <w:r>
              <w:t>до 3 років</w:t>
            </w:r>
          </w:p>
        </w:tc>
        <w:tc>
          <w:tcPr>
            <w:tcW w:type="dxa" w:w="2880"/>
          </w:tcPr>
          <w:p>
            <w:r>
              <w:t>0</w:t>
            </w:r>
          </w:p>
        </w:tc>
        <w:tc>
          <w:tcPr>
            <w:tcW w:type="dxa" w:w="2880"/>
          </w:tcPr>
          <w:p>
            <w:r>
              <w:t>24</w:t>
            </w:r>
          </w:p>
        </w:tc>
      </w:tr>
      <w:tr>
        <w:tc>
          <w:tcPr>
            <w:tcW w:type="dxa" w:w="2880"/>
          </w:tcPr>
          <w:p>
            <w:r>
              <w:t>від 3 до 5 років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26</w:t>
            </w:r>
          </w:p>
        </w:tc>
      </w:tr>
      <w:tr>
        <w:tc>
          <w:tcPr>
            <w:tcW w:type="dxa" w:w="2880"/>
          </w:tcPr>
          <w:p>
            <w:r>
              <w:t>понад 5 років</w:t>
            </w:r>
          </w:p>
        </w:tc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28</w:t>
            </w:r>
          </w:p>
        </w:tc>
      </w:tr>
    </w:tbl>
    <w:p>
      <w:pPr>
        <w:pStyle w:val="Heading2"/>
      </w:pPr>
      <w:r>
        <w:t>3. Порядок оформлення</w:t>
      </w:r>
    </w:p>
    <w:p>
      <w:r>
        <w:t>Заяву на відпустку подають через HR-портал не пізніше ніж за 14 календарних днів до її початку. Заяву погоджує безпосередній керівник протягом 3 робочих днів.</w:t>
      </w:r>
    </w:p>
    <w:p>
      <w:r>
        <w:t>Відпустку можна ділити на частини, але одна з частин має бути не меншою за 14 календарних днів.</w:t>
      </w:r>
    </w:p>
    <w:p>
      <w:pPr>
        <w:pStyle w:val="Heading2"/>
      </w:pPr>
      <w:r>
        <w:t>4. Перенесення та компенсація</w:t>
      </w:r>
    </w:p>
    <w:p>
      <w:r>
        <w:t>Невикористані дні відпустки можна перенести на наступний рік, але не більше 10 днів. Перенесені дні треба використати до 31 березня наступного року.</w:t>
      </w:r>
    </w:p>
    <w:p>
      <w:r>
        <w:t>Відпускні виплачуються не пізніше ніж за 3 дні до початку відпустки.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erif" w:hAnsi="Liberation Serif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