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spacing w:after="0" w:before="20" w:line="342.85714285714283" w:lineRule="auto"/>
        <w:ind w:left="-540" w:right="-810" w:firstLine="0"/>
        <w:rPr>
          <w:b w:val="1"/>
          <w:color w:val="333333"/>
          <w:sz w:val="29"/>
          <w:szCs w:val="29"/>
          <w:highlight w:val="white"/>
        </w:rPr>
      </w:pPr>
      <w:r w:rsidDel="00000000" w:rsidR="00000000" w:rsidRPr="00000000">
        <w:rPr>
          <w:rtl w:val="0"/>
        </w:rPr>
      </w:r>
    </w:p>
    <w:p w:rsidR="00000000" w:rsidDel="00000000" w:rsidP="00000000" w:rsidRDefault="00000000" w:rsidRPr="00000000" w14:paraId="00000002">
      <w:pPr>
        <w:pageBreakBefore w:val="0"/>
        <w:spacing w:after="0" w:before="20" w:line="342.85714285714283" w:lineRule="auto"/>
        <w:rPr>
          <w:b w:val="1"/>
          <w:color w:val="3d85c6"/>
          <w:sz w:val="53"/>
          <w:szCs w:val="53"/>
          <w:highlight w:val="white"/>
        </w:rPr>
      </w:pPr>
      <w:r w:rsidDel="00000000" w:rsidR="00000000" w:rsidRPr="00000000">
        <w:rPr>
          <w:b w:val="1"/>
          <w:color w:val="3d85c6"/>
          <w:sz w:val="53"/>
          <w:szCs w:val="53"/>
          <w:highlight w:val="white"/>
          <w:rtl w:val="0"/>
        </w:rPr>
        <w:t xml:space="preserve">&lt;</w:t>
      </w:r>
      <w:r w:rsidDel="00000000" w:rsidR="00000000" w:rsidRPr="00000000">
        <w:rPr>
          <w:b w:val="1"/>
          <w:color w:val="3d85c6"/>
          <w:sz w:val="33"/>
          <w:szCs w:val="33"/>
          <w:highlight w:val="white"/>
          <w:rtl w:val="0"/>
        </w:rPr>
        <w:t xml:space="preserve">Predicting Anxiety Disorder through Sociodemographic Factors Across the U.S</w:t>
      </w:r>
      <w:r w:rsidDel="00000000" w:rsidR="00000000" w:rsidRPr="00000000">
        <w:rPr>
          <w:b w:val="1"/>
          <w:color w:val="3d85c6"/>
          <w:sz w:val="53"/>
          <w:szCs w:val="53"/>
          <w:highlight w:val="white"/>
          <w:rtl w:val="0"/>
        </w:rPr>
        <w:t xml:space="preserve">&gt;  </w:t>
      </w:r>
    </w:p>
    <w:p w:rsidR="00000000" w:rsidDel="00000000" w:rsidP="00000000" w:rsidRDefault="00000000" w:rsidRPr="00000000" w14:paraId="00000003">
      <w:pPr>
        <w:spacing w:after="0" w:before="20" w:line="342.85714285714283" w:lineRule="auto"/>
        <w:rPr>
          <w:b w:val="1"/>
          <w:color w:val="3d85c6"/>
          <w:sz w:val="24"/>
          <w:szCs w:val="24"/>
          <w:highlight w:val="white"/>
        </w:rPr>
      </w:pPr>
      <w:r w:rsidDel="00000000" w:rsidR="00000000" w:rsidRPr="00000000">
        <w:rPr>
          <w:b w:val="1"/>
          <w:color w:val="3d85c6"/>
          <w:sz w:val="24"/>
          <w:szCs w:val="24"/>
          <w:highlight w:val="white"/>
          <w:rtl w:val="0"/>
        </w:rPr>
        <w:t xml:space="preserve">&lt;Mohammad Mousavi, mmousavi2, mmousavi@udel.edu, data curator&gt;</w:t>
      </w:r>
    </w:p>
    <w:p w:rsidR="00000000" w:rsidDel="00000000" w:rsidP="00000000" w:rsidRDefault="00000000" w:rsidRPr="00000000" w14:paraId="00000004">
      <w:pPr>
        <w:spacing w:after="0" w:before="20" w:line="342.85714285714283" w:lineRule="auto"/>
        <w:rPr>
          <w:b w:val="1"/>
          <w:color w:val="3d85c6"/>
          <w:sz w:val="24"/>
          <w:szCs w:val="24"/>
          <w:highlight w:val="white"/>
        </w:rPr>
      </w:pPr>
      <w:r w:rsidDel="00000000" w:rsidR="00000000" w:rsidRPr="00000000">
        <w:rPr>
          <w:b w:val="1"/>
          <w:color w:val="3d85c6"/>
          <w:sz w:val="24"/>
          <w:szCs w:val="24"/>
          <w:highlight w:val="white"/>
          <w:rtl w:val="0"/>
        </w:rPr>
        <w:t xml:space="preserve">&lt;John Uponi, John-Uponi, jiuponi@udel.edu, data analysis&gt;</w:t>
      </w:r>
    </w:p>
    <w:p w:rsidR="00000000" w:rsidDel="00000000" w:rsidP="00000000" w:rsidRDefault="00000000" w:rsidRPr="00000000" w14:paraId="00000005">
      <w:pPr>
        <w:pageBreakBefore w:val="0"/>
        <w:spacing w:after="0" w:before="20" w:line="342.85714285714283" w:lineRule="auto"/>
        <w:rPr>
          <w:b w:val="1"/>
          <w:color w:val="3d85c6"/>
          <w:sz w:val="24"/>
          <w:szCs w:val="24"/>
          <w:highlight w:val="white"/>
        </w:rPr>
      </w:pPr>
      <w:r w:rsidDel="00000000" w:rsidR="00000000" w:rsidRPr="00000000">
        <w:rPr>
          <w:rtl w:val="0"/>
        </w:rPr>
      </w:r>
    </w:p>
    <w:p w:rsidR="00000000" w:rsidDel="00000000" w:rsidP="00000000" w:rsidRDefault="00000000" w:rsidRPr="00000000" w14:paraId="00000006">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07">
      <w:pPr>
        <w:pageBreakBefore w:val="0"/>
        <w:spacing w:after="20" w:before="20" w:line="240" w:lineRule="auto"/>
        <w:rPr>
          <w:color w:val="434343"/>
          <w:highlight w:val="white"/>
        </w:rPr>
      </w:pPr>
      <w:r w:rsidDel="00000000" w:rsidR="00000000" w:rsidRPr="00000000">
        <w:rPr>
          <w:b w:val="1"/>
          <w:i w:val="1"/>
          <w:color w:val="434343"/>
          <w:highlight w:val="white"/>
          <w:rtl w:val="0"/>
        </w:rPr>
        <w:t xml:space="preserve">Abstract</w:t>
      </w:r>
      <w:r w:rsidDel="00000000" w:rsidR="00000000" w:rsidRPr="00000000">
        <w:rPr>
          <w:color w:val="434343"/>
          <w:highlight w:val="white"/>
          <w:rtl w:val="0"/>
        </w:rPr>
        <w:t xml:space="preserve"> </w:t>
      </w:r>
    </w:p>
    <w:p w:rsidR="00000000" w:rsidDel="00000000" w:rsidP="00000000" w:rsidRDefault="00000000" w:rsidRPr="00000000" w14:paraId="00000008">
      <w:pPr>
        <w:pageBreakBefore w:val="0"/>
        <w:spacing w:after="20" w:before="20" w:line="240" w:lineRule="auto"/>
        <w:jc w:val="both"/>
        <w:rPr>
          <w:color w:val="434343"/>
          <w:highlight w:val="white"/>
        </w:rPr>
      </w:pPr>
      <w:r w:rsidDel="00000000" w:rsidR="00000000" w:rsidRPr="00000000">
        <w:rPr>
          <w:color w:val="434343"/>
          <w:highlight w:val="white"/>
          <w:rtl w:val="0"/>
        </w:rPr>
        <w:t xml:space="preserve">Anxiety disorders are a common mental health condition in the U.S affecting millions of adults and children. This project examines the factors that contribute to anxiety disorder across the U.S  in the year 2022, this is significant because it would enable us to determine the major contributors to anxiety disorders and areas the government can intervene to reduce the widespread occurrence   a brief statement about the project scope, significance, and relevance to machine learning urban science topics.</w:t>
      </w:r>
    </w:p>
    <w:p w:rsidR="00000000" w:rsidDel="00000000" w:rsidP="00000000" w:rsidRDefault="00000000" w:rsidRPr="00000000" w14:paraId="00000009">
      <w:pPr>
        <w:pageBreakBefore w:val="0"/>
        <w:spacing w:after="20" w:before="20" w:line="240" w:lineRule="auto"/>
        <w:jc w:val="both"/>
        <w:rPr>
          <w:color w:val="434343"/>
          <w:highlight w:val="white"/>
        </w:rPr>
      </w:pPr>
      <w:r w:rsidDel="00000000" w:rsidR="00000000" w:rsidRPr="00000000">
        <w:rPr>
          <w:rtl w:val="0"/>
        </w:rPr>
      </w:r>
    </w:p>
    <w:p w:rsidR="00000000" w:rsidDel="00000000" w:rsidP="00000000" w:rsidRDefault="00000000" w:rsidRPr="00000000" w14:paraId="0000000A">
      <w:pPr>
        <w:pageBreakBefore w:val="0"/>
        <w:spacing w:after="20" w:before="20" w:line="240" w:lineRule="auto"/>
        <w:jc w:val="both"/>
        <w:rPr>
          <w:color w:val="434343"/>
          <w:highlight w:val="white"/>
        </w:rPr>
      </w:pPr>
      <w:r w:rsidDel="00000000" w:rsidR="00000000" w:rsidRPr="00000000">
        <w:rPr>
          <w:b w:val="1"/>
          <w:i w:val="1"/>
          <w:color w:val="434343"/>
          <w:highlight w:val="white"/>
          <w:rtl w:val="0"/>
        </w:rPr>
        <w:t xml:space="preserve">Introduction</w:t>
      </w:r>
      <w:r w:rsidDel="00000000" w:rsidR="00000000" w:rsidRPr="00000000">
        <w:rPr>
          <w:color w:val="434343"/>
          <w:highlight w:val="white"/>
          <w:rtl w:val="0"/>
        </w:rPr>
        <w:t xml:space="preserve">: </w:t>
      </w:r>
    </w:p>
    <w:p w:rsidR="00000000" w:rsidDel="00000000" w:rsidP="00000000" w:rsidRDefault="00000000" w:rsidRPr="00000000" w14:paraId="0000000B">
      <w:pPr>
        <w:pageBreakBefore w:val="0"/>
        <w:spacing w:after="20" w:before="20" w:line="240" w:lineRule="auto"/>
        <w:jc w:val="both"/>
        <w:rPr>
          <w:color w:val="434343"/>
          <w:highlight w:val="white"/>
        </w:rPr>
      </w:pPr>
      <w:r w:rsidDel="00000000" w:rsidR="00000000" w:rsidRPr="00000000">
        <w:rPr>
          <w:color w:val="434343"/>
          <w:highlight w:val="white"/>
          <w:rtl w:val="0"/>
        </w:rPr>
        <w:t xml:space="preserve">Anxiety disorders are among the most prevalent mental health issues affecting individuals. The World Health Organization (WHO) reports that 13% of people worldwide suffer from mental illnesses that often go undiagnosed or untreated (World Health Organization, 2022). Untreated anxiety disorders can lead to significant mental and physical health challenges that persist throughout a person’s life (Gale et al., 2014). In the United States, approximately 30% of the population is diagnosed with anxiety disorders, emphasizing the critical need for intervention (Newman et al., 1996). Previous studies have shown that employment status can significantly affect the rates of reporting anxiety disorders, suggesting that individuals who are unemployed or underemployed may experience higher levels of anxiety compared to those in stable employment (Hiswåls et al., 2017).</w:t>
      </w:r>
    </w:p>
    <w:p w:rsidR="00000000" w:rsidDel="00000000" w:rsidP="00000000" w:rsidRDefault="00000000" w:rsidRPr="00000000" w14:paraId="0000000C">
      <w:pPr>
        <w:pageBreakBefore w:val="0"/>
        <w:spacing w:after="20" w:before="20" w:line="240" w:lineRule="auto"/>
        <w:jc w:val="both"/>
        <w:rPr>
          <w:color w:val="434343"/>
          <w:highlight w:val="white"/>
        </w:rPr>
      </w:pPr>
      <w:r w:rsidDel="00000000" w:rsidR="00000000" w:rsidRPr="00000000">
        <w:rPr>
          <w:color w:val="434343"/>
          <w:highlight w:val="white"/>
          <w:rtl w:val="0"/>
        </w:rPr>
        <w:t xml:space="preserve">This research project aims to identify who is at greater risk of experiencing anxiety disorders, with a particular emphasis on the impact of sociodemographic variables. By understanding effective sociodemographic factors in anxiety disorder prevalence across the U.S., we can better tailor interventions to promote mental health, safety, and well-being. Additionally, these findings can inform strategies to decrease health disparities and as an important movement for policymakers to directly enhance mental health outcomes.</w:t>
      </w:r>
    </w:p>
    <w:p w:rsidR="00000000" w:rsidDel="00000000" w:rsidP="00000000" w:rsidRDefault="00000000" w:rsidRPr="00000000" w14:paraId="0000000D">
      <w:pPr>
        <w:pageBreakBefore w:val="0"/>
        <w:spacing w:after="20" w:before="20" w:line="240" w:lineRule="auto"/>
        <w:jc w:val="both"/>
        <w:rPr>
          <w:color w:val="434343"/>
          <w:highlight w:val="white"/>
        </w:rPr>
      </w:pPr>
      <w:r w:rsidDel="00000000" w:rsidR="00000000" w:rsidRPr="00000000">
        <w:rPr>
          <w:rtl w:val="0"/>
        </w:rPr>
      </w:r>
    </w:p>
    <w:p w:rsidR="00000000" w:rsidDel="00000000" w:rsidP="00000000" w:rsidRDefault="00000000" w:rsidRPr="00000000" w14:paraId="0000000E">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0F">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10">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11">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12">
      <w:pPr>
        <w:pageBreakBefore w:val="0"/>
        <w:spacing w:after="20" w:before="20" w:line="240" w:lineRule="auto"/>
        <w:rPr>
          <w:b w:val="1"/>
          <w:i w:val="1"/>
          <w:color w:val="434343"/>
          <w:highlight w:val="white"/>
        </w:rPr>
      </w:pPr>
      <w:r w:rsidDel="00000000" w:rsidR="00000000" w:rsidRPr="00000000">
        <w:rPr>
          <w:b w:val="1"/>
          <w:i w:val="1"/>
          <w:color w:val="434343"/>
          <w:highlight w:val="white"/>
          <w:rtl w:val="0"/>
        </w:rPr>
        <w:t xml:space="preserve">Questions and Hypothesis</w:t>
      </w:r>
    </w:p>
    <w:p w:rsidR="00000000" w:rsidDel="00000000" w:rsidP="00000000" w:rsidRDefault="00000000" w:rsidRPr="00000000" w14:paraId="00000013">
      <w:pPr>
        <w:pageBreakBefore w:val="0"/>
        <w:spacing w:after="20" w:before="20" w:line="240" w:lineRule="auto"/>
        <w:rPr>
          <w:color w:val="434343"/>
          <w:highlight w:val="white"/>
        </w:rPr>
      </w:pPr>
      <w:r w:rsidDel="00000000" w:rsidR="00000000" w:rsidRPr="00000000">
        <w:rPr>
          <w:color w:val="434343"/>
          <w:highlight w:val="white"/>
          <w:rtl w:val="0"/>
        </w:rPr>
        <w:t xml:space="preserve">Question 1: </w:t>
      </w:r>
    </w:p>
    <w:p w:rsidR="00000000" w:rsidDel="00000000" w:rsidP="00000000" w:rsidRDefault="00000000" w:rsidRPr="00000000" w14:paraId="00000014">
      <w:pPr>
        <w:pageBreakBefore w:val="0"/>
        <w:spacing w:after="20" w:before="20" w:line="240" w:lineRule="auto"/>
        <w:rPr>
          <w:color w:val="434343"/>
          <w:highlight w:val="white"/>
        </w:rPr>
      </w:pPr>
      <w:r w:rsidDel="00000000" w:rsidR="00000000" w:rsidRPr="00000000">
        <w:rPr>
          <w:color w:val="434343"/>
          <w:highlight w:val="white"/>
          <w:rtl w:val="0"/>
        </w:rPr>
        <w:t xml:space="preserve">Can anxiety disorder be predicted through sociodemographic factors?</w:t>
      </w:r>
    </w:p>
    <w:p w:rsidR="00000000" w:rsidDel="00000000" w:rsidP="00000000" w:rsidRDefault="00000000" w:rsidRPr="00000000" w14:paraId="00000015">
      <w:pPr>
        <w:pageBreakBefore w:val="0"/>
        <w:spacing w:after="20" w:before="20" w:line="240" w:lineRule="auto"/>
        <w:rPr>
          <w:color w:val="434343"/>
          <w:highlight w:val="white"/>
        </w:rPr>
      </w:pPr>
      <w:r w:rsidDel="00000000" w:rsidR="00000000" w:rsidRPr="00000000">
        <w:rPr>
          <w:color w:val="434343"/>
          <w:highlight w:val="white"/>
          <w:rtl w:val="0"/>
        </w:rPr>
        <w:t xml:space="preserve">Null Hypothesis 1 (H0)</w:t>
      </w:r>
    </w:p>
    <w:p w:rsidR="00000000" w:rsidDel="00000000" w:rsidP="00000000" w:rsidRDefault="00000000" w:rsidRPr="00000000" w14:paraId="00000016">
      <w:pPr>
        <w:pageBreakBefore w:val="0"/>
        <w:spacing w:after="20" w:before="20" w:line="240" w:lineRule="auto"/>
        <w:rPr>
          <w:color w:val="434343"/>
          <w:highlight w:val="white"/>
        </w:rPr>
      </w:pPr>
      <w:r w:rsidDel="00000000" w:rsidR="00000000" w:rsidRPr="00000000">
        <w:rPr>
          <w:color w:val="434343"/>
          <w:highlight w:val="white"/>
          <w:rtl w:val="0"/>
        </w:rPr>
        <w:t xml:space="preserve">H0: Sociodemographic factors cannot predict anxiety disorder.</w:t>
      </w:r>
    </w:p>
    <w:p w:rsidR="00000000" w:rsidDel="00000000" w:rsidP="00000000" w:rsidRDefault="00000000" w:rsidRPr="00000000" w14:paraId="00000017">
      <w:pPr>
        <w:pageBreakBefore w:val="0"/>
        <w:spacing w:after="20" w:before="20" w:line="240" w:lineRule="auto"/>
        <w:rPr>
          <w:color w:val="434343"/>
          <w:highlight w:val="white"/>
        </w:rPr>
      </w:pPr>
      <w:r w:rsidDel="00000000" w:rsidR="00000000" w:rsidRPr="00000000">
        <w:rPr>
          <w:color w:val="434343"/>
          <w:highlight w:val="white"/>
          <w:rtl w:val="0"/>
        </w:rPr>
        <w:t xml:space="preserve">Alternative Hypothesis 1 (H1)</w:t>
      </w:r>
    </w:p>
    <w:p w:rsidR="00000000" w:rsidDel="00000000" w:rsidP="00000000" w:rsidRDefault="00000000" w:rsidRPr="00000000" w14:paraId="00000018">
      <w:pPr>
        <w:pageBreakBefore w:val="0"/>
        <w:spacing w:after="20" w:before="20" w:line="240" w:lineRule="auto"/>
        <w:rPr>
          <w:color w:val="434343"/>
          <w:highlight w:val="white"/>
        </w:rPr>
      </w:pPr>
      <w:r w:rsidDel="00000000" w:rsidR="00000000" w:rsidRPr="00000000">
        <w:rPr>
          <w:color w:val="434343"/>
          <w:highlight w:val="white"/>
          <w:rtl w:val="0"/>
        </w:rPr>
        <w:t xml:space="preserve">H1: Sociodemographic factors can predict anxiety disorder.</w:t>
      </w:r>
    </w:p>
    <w:p w:rsidR="00000000" w:rsidDel="00000000" w:rsidP="00000000" w:rsidRDefault="00000000" w:rsidRPr="00000000" w14:paraId="00000019">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1A">
      <w:pPr>
        <w:pageBreakBefore w:val="0"/>
        <w:spacing w:after="20" w:before="20" w:line="240" w:lineRule="auto"/>
        <w:rPr>
          <w:color w:val="434343"/>
          <w:highlight w:val="white"/>
        </w:rPr>
      </w:pPr>
      <w:r w:rsidDel="00000000" w:rsidR="00000000" w:rsidRPr="00000000">
        <w:rPr>
          <w:color w:val="434343"/>
          <w:highlight w:val="white"/>
          <w:rtl w:val="0"/>
        </w:rPr>
        <w:t xml:space="preserve">Question 2: </w:t>
      </w:r>
    </w:p>
    <w:p w:rsidR="00000000" w:rsidDel="00000000" w:rsidP="00000000" w:rsidRDefault="00000000" w:rsidRPr="00000000" w14:paraId="0000001B">
      <w:pPr>
        <w:pageBreakBefore w:val="0"/>
        <w:spacing w:after="20" w:before="20" w:line="240" w:lineRule="auto"/>
        <w:rPr>
          <w:color w:val="434343"/>
          <w:highlight w:val="white"/>
        </w:rPr>
      </w:pPr>
      <w:r w:rsidDel="00000000" w:rsidR="00000000" w:rsidRPr="00000000">
        <w:rPr>
          <w:color w:val="434343"/>
          <w:highlight w:val="white"/>
          <w:rtl w:val="0"/>
        </w:rPr>
        <w:t xml:space="preserve">Is there a difference in the prevalence of anxiety disorders between males and females across the U.S.?</w:t>
      </w:r>
    </w:p>
    <w:p w:rsidR="00000000" w:rsidDel="00000000" w:rsidP="00000000" w:rsidRDefault="00000000" w:rsidRPr="00000000" w14:paraId="0000001C">
      <w:pPr>
        <w:pageBreakBefore w:val="0"/>
        <w:spacing w:after="20" w:before="20" w:line="240" w:lineRule="auto"/>
        <w:rPr>
          <w:color w:val="434343"/>
          <w:highlight w:val="white"/>
        </w:rPr>
      </w:pPr>
      <w:r w:rsidDel="00000000" w:rsidR="00000000" w:rsidRPr="00000000">
        <w:rPr>
          <w:color w:val="434343"/>
          <w:highlight w:val="white"/>
          <w:rtl w:val="0"/>
        </w:rPr>
        <w:t xml:space="preserve">Null Hypothesis 2 (H0)</w:t>
      </w:r>
    </w:p>
    <w:p w:rsidR="00000000" w:rsidDel="00000000" w:rsidP="00000000" w:rsidRDefault="00000000" w:rsidRPr="00000000" w14:paraId="0000001D">
      <w:pPr>
        <w:pageBreakBefore w:val="0"/>
        <w:spacing w:after="20" w:before="20" w:line="240" w:lineRule="auto"/>
        <w:rPr>
          <w:color w:val="434343"/>
          <w:highlight w:val="white"/>
        </w:rPr>
      </w:pPr>
      <w:r w:rsidDel="00000000" w:rsidR="00000000" w:rsidRPr="00000000">
        <w:rPr>
          <w:color w:val="434343"/>
          <w:highlight w:val="white"/>
          <w:rtl w:val="0"/>
        </w:rPr>
        <w:t xml:space="preserve">H0: There is no significant difference in the prevalence of anxiety disorders between males and females across the U.S. population.</w:t>
      </w:r>
    </w:p>
    <w:p w:rsidR="00000000" w:rsidDel="00000000" w:rsidP="00000000" w:rsidRDefault="00000000" w:rsidRPr="00000000" w14:paraId="0000001E">
      <w:pPr>
        <w:pageBreakBefore w:val="0"/>
        <w:spacing w:after="20" w:before="20" w:line="240" w:lineRule="auto"/>
        <w:rPr>
          <w:color w:val="434343"/>
          <w:highlight w:val="white"/>
        </w:rPr>
      </w:pPr>
      <w:r w:rsidDel="00000000" w:rsidR="00000000" w:rsidRPr="00000000">
        <w:rPr>
          <w:color w:val="434343"/>
          <w:highlight w:val="white"/>
          <w:rtl w:val="0"/>
        </w:rPr>
        <w:t xml:space="preserve">Alternative Hypothesis 2 (H1)</w:t>
      </w:r>
    </w:p>
    <w:p w:rsidR="00000000" w:rsidDel="00000000" w:rsidP="00000000" w:rsidRDefault="00000000" w:rsidRPr="00000000" w14:paraId="0000001F">
      <w:pPr>
        <w:pageBreakBefore w:val="0"/>
        <w:spacing w:after="20" w:before="20" w:line="240" w:lineRule="auto"/>
        <w:rPr>
          <w:color w:val="434343"/>
          <w:highlight w:val="white"/>
        </w:rPr>
      </w:pPr>
      <w:r w:rsidDel="00000000" w:rsidR="00000000" w:rsidRPr="00000000">
        <w:rPr>
          <w:color w:val="434343"/>
          <w:highlight w:val="white"/>
          <w:rtl w:val="0"/>
        </w:rPr>
        <w:t xml:space="preserve">H1: There is a significant difference in the prevalence of anxiety disorders between males and females across the U.S. population.</w:t>
      </w:r>
    </w:p>
    <w:p w:rsidR="00000000" w:rsidDel="00000000" w:rsidP="00000000" w:rsidRDefault="00000000" w:rsidRPr="00000000" w14:paraId="00000020">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21">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22">
      <w:pPr>
        <w:pageBreakBefore w:val="0"/>
        <w:spacing w:after="20" w:before="20" w:line="240" w:lineRule="auto"/>
        <w:rPr>
          <w:i w:val="1"/>
          <w:color w:val="434343"/>
          <w:highlight w:val="white"/>
        </w:rPr>
      </w:pPr>
      <w:r w:rsidDel="00000000" w:rsidR="00000000" w:rsidRPr="00000000">
        <w:rPr>
          <w:b w:val="1"/>
          <w:i w:val="1"/>
          <w:color w:val="434343"/>
          <w:highlight w:val="white"/>
          <w:rtl w:val="0"/>
        </w:rPr>
        <w:t xml:space="preserve">Data</w:t>
      </w:r>
      <w:r w:rsidDel="00000000" w:rsidR="00000000" w:rsidRPr="00000000">
        <w:rPr>
          <w:rtl w:val="0"/>
        </w:rPr>
      </w:r>
    </w:p>
    <w:p w:rsidR="00000000" w:rsidDel="00000000" w:rsidP="00000000" w:rsidRDefault="00000000" w:rsidRPr="00000000" w14:paraId="00000023">
      <w:pPr>
        <w:pageBreakBefore w:val="0"/>
        <w:spacing w:after="20" w:before="20" w:line="240" w:lineRule="auto"/>
        <w:jc w:val="both"/>
        <w:rPr>
          <w:color w:val="434343"/>
          <w:highlight w:val="white"/>
        </w:rPr>
      </w:pPr>
      <w:r w:rsidDel="00000000" w:rsidR="00000000" w:rsidRPr="00000000">
        <w:rPr>
          <w:color w:val="434343"/>
          <w:highlight w:val="white"/>
          <w:rtl w:val="0"/>
        </w:rPr>
        <w:t xml:space="preserve">We use mental health client level data (MH-CLD) 2022, using only columns relevant for this study which includes: Gender, Race, Ethnicity,Education,Age, Employment status, Residential Status, Marital status, Reporting state code. Target: Anxiety disorder</w:t>
      </w:r>
    </w:p>
    <w:p w:rsidR="00000000" w:rsidDel="00000000" w:rsidP="00000000" w:rsidRDefault="00000000" w:rsidRPr="00000000" w14:paraId="00000024">
      <w:pPr>
        <w:pageBreakBefore w:val="0"/>
        <w:spacing w:after="20" w:before="20" w:line="240" w:lineRule="auto"/>
        <w:jc w:val="both"/>
        <w:rPr>
          <w:color w:val="434343"/>
          <w:highlight w:val="white"/>
        </w:rPr>
      </w:pPr>
      <w:r w:rsidDel="00000000" w:rsidR="00000000" w:rsidRPr="00000000">
        <w:rPr>
          <w:rtl w:val="0"/>
        </w:rPr>
      </w:r>
    </w:p>
    <w:p w:rsidR="00000000" w:rsidDel="00000000" w:rsidP="00000000" w:rsidRDefault="00000000" w:rsidRPr="00000000" w14:paraId="00000025">
      <w:pPr>
        <w:pageBreakBefore w:val="0"/>
        <w:spacing w:after="20" w:before="20" w:line="240" w:lineRule="auto"/>
        <w:jc w:val="both"/>
        <w:rPr>
          <w:color w:val="434343"/>
          <w:highlight w:val="white"/>
        </w:rPr>
      </w:pPr>
      <w:r w:rsidDel="00000000" w:rsidR="00000000" w:rsidRPr="00000000">
        <w:rPr>
          <w:color w:val="434343"/>
          <w:highlight w:val="white"/>
          <w:rtl w:val="0"/>
        </w:rPr>
        <w:t xml:space="preserve">We cleaned the dataset by removing any individuals containing missing values in any of these columns. Moreover, we excluded  participants from Puerto Rico (72) and other jurisdictions (99), retaining data only from the 50 states (637,255 clients). </w:t>
      </w:r>
    </w:p>
    <w:p w:rsidR="00000000" w:rsidDel="00000000" w:rsidP="00000000" w:rsidRDefault="00000000" w:rsidRPr="00000000" w14:paraId="00000026">
      <w:pPr>
        <w:pageBreakBefore w:val="0"/>
        <w:spacing w:after="20" w:before="20" w:line="240" w:lineRule="auto"/>
        <w:rPr>
          <w:color w:val="434343"/>
          <w:highlight w:val="white"/>
        </w:rPr>
      </w:pPr>
      <w:r w:rsidDel="00000000" w:rsidR="00000000" w:rsidRPr="00000000">
        <w:rPr>
          <w:color w:val="434343"/>
          <w:highlight w:val="white"/>
          <w:rtl w:val="0"/>
        </w:rPr>
        <w:t xml:space="preserve">Figure 1: Data of people with reported Disorder</w:t>
      </w:r>
    </w:p>
    <w:p w:rsidR="00000000" w:rsidDel="00000000" w:rsidP="00000000" w:rsidRDefault="00000000" w:rsidRPr="00000000" w14:paraId="00000027">
      <w:pPr>
        <w:pageBreakBefore w:val="0"/>
        <w:spacing w:after="20" w:before="20" w:line="240" w:lineRule="auto"/>
        <w:rPr>
          <w:color w:val="434343"/>
          <w:highlight w:val="white"/>
        </w:rPr>
      </w:pPr>
      <w:r w:rsidDel="00000000" w:rsidR="00000000" w:rsidRPr="00000000">
        <w:rPr>
          <w:color w:val="434343"/>
          <w:highlight w:val="white"/>
        </w:rPr>
        <w:drawing>
          <wp:inline distB="114300" distT="114300" distL="114300" distR="114300">
            <wp:extent cx="5943600" cy="1409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color w:val="434343"/>
          <w:highlight w:val="white"/>
        </w:rPr>
        <w:drawing>
          <wp:inline distB="114300" distT="114300" distL="114300" distR="114300">
            <wp:extent cx="5943600" cy="33020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29">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2A">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2B">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2C">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2D">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2E">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2F">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0">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1">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2">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3">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4">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5">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6">
      <w:pPr>
        <w:pageBreakBefore w:val="0"/>
        <w:spacing w:after="20" w:before="20" w:line="240" w:lineRule="auto"/>
        <w:rPr>
          <w:color w:val="434343"/>
          <w:highlight w:val="white"/>
        </w:rPr>
      </w:pPr>
      <w:r w:rsidDel="00000000" w:rsidR="00000000" w:rsidRPr="00000000">
        <w:rPr>
          <w:color w:val="434343"/>
          <w:highlight w:val="white"/>
          <w:rtl w:val="0"/>
        </w:rPr>
        <w:t xml:space="preserve">We went further to plot the prevalence of anxiety disorder amongst genders and different employment status. We also assessed the prevalence of anxiety disorder by gender and employment status by states.</w:t>
      </w:r>
    </w:p>
    <w:p w:rsidR="00000000" w:rsidDel="00000000" w:rsidP="00000000" w:rsidRDefault="00000000" w:rsidRPr="00000000" w14:paraId="00000037">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8">
      <w:pPr>
        <w:pageBreakBefore w:val="0"/>
        <w:spacing w:after="20" w:before="20" w:line="240" w:lineRule="auto"/>
        <w:rPr>
          <w:color w:val="434343"/>
          <w:highlight w:val="white"/>
        </w:rPr>
      </w:pPr>
      <w:r w:rsidDel="00000000" w:rsidR="00000000" w:rsidRPr="00000000">
        <w:rPr>
          <w:color w:val="434343"/>
          <w:highlight w:val="white"/>
        </w:rPr>
        <w:drawing>
          <wp:inline distB="19050" distT="19050" distL="19050" distR="19050">
            <wp:extent cx="4124325" cy="261461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24325"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after="20" w:before="20" w:line="240" w:lineRule="auto"/>
        <w:rPr>
          <w:color w:val="434343"/>
          <w:highlight w:val="white"/>
        </w:rPr>
      </w:pPr>
      <w:r w:rsidDel="00000000" w:rsidR="00000000" w:rsidRPr="00000000">
        <w:rPr>
          <w:color w:val="434343"/>
          <w:highlight w:val="white"/>
          <w:rtl w:val="0"/>
        </w:rPr>
        <w:t xml:space="preserve">Figure 2: Prevalence of anxiety by gender</w:t>
      </w:r>
    </w:p>
    <w:p w:rsidR="00000000" w:rsidDel="00000000" w:rsidP="00000000" w:rsidRDefault="00000000" w:rsidRPr="00000000" w14:paraId="0000003A">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B">
      <w:pPr>
        <w:pageBreakBefore w:val="0"/>
        <w:spacing w:after="20" w:before="20" w:line="240" w:lineRule="auto"/>
        <w:rPr>
          <w:color w:val="434343"/>
          <w:highlight w:val="white"/>
        </w:rPr>
      </w:pPr>
      <w:r w:rsidDel="00000000" w:rsidR="00000000" w:rsidRPr="00000000">
        <w:rPr>
          <w:color w:val="434343"/>
          <w:highlight w:val="white"/>
        </w:rPr>
        <w:drawing>
          <wp:inline distB="19050" distT="19050" distL="19050" distR="19050">
            <wp:extent cx="3929063" cy="303021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29063" cy="30302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spacing w:after="20" w:before="20" w:line="240" w:lineRule="auto"/>
        <w:rPr>
          <w:color w:val="434343"/>
          <w:highlight w:val="white"/>
        </w:rPr>
      </w:pPr>
      <w:r w:rsidDel="00000000" w:rsidR="00000000" w:rsidRPr="00000000">
        <w:rPr>
          <w:color w:val="434343"/>
          <w:highlight w:val="white"/>
          <w:rtl w:val="0"/>
        </w:rPr>
        <w:t xml:space="preserve">Figure 3: Prevalence of Anxiety by employment status</w:t>
      </w:r>
    </w:p>
    <w:p w:rsidR="00000000" w:rsidDel="00000000" w:rsidP="00000000" w:rsidRDefault="00000000" w:rsidRPr="00000000" w14:paraId="0000003D">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3E">
      <w:pPr>
        <w:pageBreakBefore w:val="0"/>
        <w:spacing w:after="20" w:before="20" w:line="240" w:lineRule="auto"/>
        <w:rPr>
          <w:color w:val="434343"/>
          <w:highlight w:val="white"/>
        </w:rPr>
      </w:pPr>
      <w:r w:rsidDel="00000000" w:rsidR="00000000" w:rsidRPr="00000000">
        <w:rPr>
          <w:color w:val="434343"/>
          <w:highlight w:val="white"/>
        </w:rPr>
        <w:drawing>
          <wp:inline distB="19050" distT="19050" distL="19050" distR="19050">
            <wp:extent cx="3462338" cy="2584562"/>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62338" cy="258456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spacing w:after="20" w:before="20" w:line="240" w:lineRule="auto"/>
        <w:rPr>
          <w:color w:val="434343"/>
          <w:highlight w:val="white"/>
        </w:rPr>
      </w:pPr>
      <w:r w:rsidDel="00000000" w:rsidR="00000000" w:rsidRPr="00000000">
        <w:rPr>
          <w:color w:val="434343"/>
          <w:highlight w:val="white"/>
          <w:rtl w:val="0"/>
        </w:rPr>
        <w:t xml:space="preserve">Figure 4:Prevalence of anxiety by gender across states</w:t>
      </w:r>
    </w:p>
    <w:p w:rsidR="00000000" w:rsidDel="00000000" w:rsidP="00000000" w:rsidRDefault="00000000" w:rsidRPr="00000000" w14:paraId="00000040">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41">
      <w:pPr>
        <w:pageBreakBefore w:val="0"/>
        <w:spacing w:after="20" w:before="20" w:line="240" w:lineRule="auto"/>
        <w:rPr>
          <w:color w:val="434343"/>
          <w:highlight w:val="white"/>
        </w:rPr>
      </w:pPr>
      <w:r w:rsidDel="00000000" w:rsidR="00000000" w:rsidRPr="00000000">
        <w:rPr>
          <w:color w:val="434343"/>
          <w:highlight w:val="white"/>
        </w:rPr>
        <w:drawing>
          <wp:inline distB="19050" distT="19050" distL="19050" distR="19050">
            <wp:extent cx="5250576" cy="30964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50576" cy="30964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spacing w:after="20" w:before="20" w:line="240" w:lineRule="auto"/>
        <w:rPr>
          <w:color w:val="434343"/>
          <w:highlight w:val="white"/>
        </w:rPr>
      </w:pPr>
      <w:r w:rsidDel="00000000" w:rsidR="00000000" w:rsidRPr="00000000">
        <w:rPr>
          <w:color w:val="434343"/>
          <w:highlight w:val="white"/>
          <w:rtl w:val="0"/>
        </w:rPr>
        <w:t xml:space="preserve">Figure 5: Prevalence of anxiety by employment status across states.</w:t>
      </w:r>
    </w:p>
    <w:p w:rsidR="00000000" w:rsidDel="00000000" w:rsidP="00000000" w:rsidRDefault="00000000" w:rsidRPr="00000000" w14:paraId="00000043">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44">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5">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6">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7">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8">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9">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A">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B">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C">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4D">
      <w:pPr>
        <w:pageBreakBefore w:val="0"/>
        <w:spacing w:after="20" w:before="20" w:line="240" w:lineRule="auto"/>
        <w:rPr>
          <w:b w:val="1"/>
          <w:color w:val="434343"/>
          <w:highlight w:val="white"/>
        </w:rPr>
      </w:pPr>
      <w:r w:rsidDel="00000000" w:rsidR="00000000" w:rsidRPr="00000000">
        <w:rPr>
          <w:rtl w:val="0"/>
        </w:rPr>
      </w:r>
    </w:p>
    <w:tbl>
      <w:tblPr>
        <w:tblStyle w:val="Table1"/>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320"/>
        <w:gridCol w:w="1230"/>
        <w:gridCol w:w="930"/>
        <w:gridCol w:w="1245"/>
        <w:gridCol w:w="1425"/>
        <w:gridCol w:w="1950"/>
        <w:tblGridChange w:id="0">
          <w:tblGrid>
            <w:gridCol w:w="2145"/>
            <w:gridCol w:w="1320"/>
            <w:gridCol w:w="1230"/>
            <w:gridCol w:w="930"/>
            <w:gridCol w:w="1245"/>
            <w:gridCol w:w="1425"/>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Number of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Number of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Number of relevant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20" w:before="20" w:line="240" w:lineRule="auto"/>
              <w:rPr>
                <w:b w:val="1"/>
                <w:color w:val="434343"/>
                <w:highlight w:val="white"/>
              </w:rPr>
            </w:pPr>
            <w:r w:rsidDel="00000000" w:rsidR="00000000" w:rsidRPr="00000000">
              <w:rPr>
                <w:b w:val="1"/>
                <w:color w:val="434343"/>
                <w:highlight w:val="white"/>
                <w:rtl w:val="0"/>
              </w:rPr>
              <w:t xml:space="preserve">Number of valid rows (not NaN on relevant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Data type for each relevant column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Mental Health client-level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https://www.datafiles.samhsa.gov/dataset/mental-health-client-level-data-2022-mh-cld-2022-ds0001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1727637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119086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rFonts w:ascii="Roboto" w:cs="Roboto" w:eastAsia="Roboto" w:hAnsi="Roboto"/>
                <w:b w:val="1"/>
                <w:color w:val="212121"/>
                <w:sz w:val="24"/>
                <w:szCs w:val="24"/>
                <w:highlight w:val="white"/>
                <w:rtl w:val="0"/>
              </w:rPr>
              <w:t xml:space="preserve">Geospatial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hyperlink r:id="rId12">
              <w:r w:rsidDel="00000000" w:rsidR="00000000" w:rsidRPr="00000000">
                <w:rPr>
                  <w:rFonts w:ascii="Roboto" w:cs="Roboto" w:eastAsia="Roboto" w:hAnsi="Roboto"/>
                  <w:b w:val="1"/>
                  <w:color w:val="1155cc"/>
                  <w:sz w:val="24"/>
                  <w:szCs w:val="24"/>
                  <w:highlight w:val="white"/>
                  <w:u w:val="single"/>
                  <w:rtl w:val="0"/>
                </w:rPr>
                <w:t xml:space="preserve">https://www.census.gov/data.html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b w:val="1"/>
                <w:color w:val="434343"/>
                <w:highlight w:val="whit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b w:val="1"/>
                <w:color w:val="434343"/>
                <w:highlight w:val="white"/>
              </w:rPr>
            </w:pPr>
            <w:r w:rsidDel="00000000" w:rsidR="00000000" w:rsidRPr="00000000">
              <w:rPr>
                <w:rtl w:val="0"/>
              </w:rPr>
            </w:r>
          </w:p>
        </w:tc>
      </w:tr>
    </w:tbl>
    <w:p w:rsidR="00000000" w:rsidDel="00000000" w:rsidP="00000000" w:rsidRDefault="00000000" w:rsidRPr="00000000" w14:paraId="00000063">
      <w:pPr>
        <w:pageBreakBefore w:val="0"/>
        <w:spacing w:after="20" w:before="20" w:line="240" w:lineRule="auto"/>
        <w:rPr>
          <w:b w:val="1"/>
          <w:color w:val="434343"/>
          <w:highlight w:val="white"/>
        </w:rPr>
      </w:pPr>
      <w:r w:rsidDel="00000000" w:rsidR="00000000" w:rsidRPr="00000000">
        <w:rPr>
          <w:rtl w:val="0"/>
        </w:rPr>
      </w:r>
    </w:p>
    <w:p w:rsidR="00000000" w:rsidDel="00000000" w:rsidP="00000000" w:rsidRDefault="00000000" w:rsidRPr="00000000" w14:paraId="00000064">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65">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66">
      <w:pPr>
        <w:pageBreakBefore w:val="0"/>
        <w:spacing w:after="20" w:before="20" w:line="240" w:lineRule="auto"/>
        <w:rPr>
          <w:b w:val="1"/>
          <w:i w:val="1"/>
          <w:color w:val="434343"/>
          <w:highlight w:val="white"/>
        </w:rPr>
      </w:pPr>
      <w:r w:rsidDel="00000000" w:rsidR="00000000" w:rsidRPr="00000000">
        <w:rPr>
          <w:b w:val="1"/>
          <w:i w:val="1"/>
          <w:color w:val="434343"/>
          <w:highlight w:val="white"/>
          <w:rtl w:val="0"/>
        </w:rPr>
        <w:t xml:space="preserve">Methodology:</w:t>
      </w:r>
    </w:p>
    <w:p w:rsidR="00000000" w:rsidDel="00000000" w:rsidP="00000000" w:rsidRDefault="00000000" w:rsidRPr="00000000" w14:paraId="00000067">
      <w:pPr>
        <w:pageBreakBefore w:val="0"/>
        <w:spacing w:after="20" w:before="20" w:line="240" w:lineRule="auto"/>
        <w:rPr>
          <w:color w:val="434343"/>
          <w:highlight w:val="white"/>
        </w:rPr>
      </w:pPr>
      <w:r w:rsidDel="00000000" w:rsidR="00000000" w:rsidRPr="00000000">
        <w:rPr>
          <w:color w:val="434343"/>
          <w:highlight w:val="white"/>
          <w:rtl w:val="0"/>
        </w:rPr>
        <w:t xml:space="preserve">We plan to use a logistic regression model to predict the probability of reporting anxiety disorder.</w:t>
      </w:r>
    </w:p>
    <w:p w:rsidR="00000000" w:rsidDel="00000000" w:rsidP="00000000" w:rsidRDefault="00000000" w:rsidRPr="00000000" w14:paraId="00000068">
      <w:pPr>
        <w:pageBreakBefore w:val="0"/>
        <w:spacing w:after="20" w:before="20" w:line="240" w:lineRule="auto"/>
        <w:rPr>
          <w:color w:val="434343"/>
          <w:highlight w:val="white"/>
        </w:rPr>
      </w:pPr>
      <w:r w:rsidDel="00000000" w:rsidR="00000000" w:rsidRPr="00000000">
        <w:rPr>
          <w:color w:val="434343"/>
          <w:highlight w:val="white"/>
          <w:rtl w:val="0"/>
        </w:rPr>
        <w:t xml:space="preserve">We also plan to merge this dataset with a geospatial dataset to visualize the prevalence of anxiety disorders across the U.S.</w:t>
      </w:r>
    </w:p>
    <w:p w:rsidR="00000000" w:rsidDel="00000000" w:rsidP="00000000" w:rsidRDefault="00000000" w:rsidRPr="00000000" w14:paraId="00000069">
      <w:pPr>
        <w:pageBreakBefore w:val="0"/>
        <w:spacing w:after="20" w:before="20" w:line="240" w:lineRule="auto"/>
        <w:rPr>
          <w:color w:val="434343"/>
          <w:highlight w:val="white"/>
        </w:rPr>
      </w:pPr>
      <w:r w:rsidDel="00000000" w:rsidR="00000000" w:rsidRPr="00000000">
        <w:rPr>
          <w:b w:val="1"/>
          <w:i w:val="1"/>
          <w:color w:val="434343"/>
          <w:highlight w:val="white"/>
          <w:rtl w:val="0"/>
        </w:rPr>
        <w:t xml:space="preserve">Deliverable:</w:t>
      </w:r>
      <w:r w:rsidDel="00000000" w:rsidR="00000000" w:rsidRPr="00000000">
        <w:rPr>
          <w:color w:val="434343"/>
          <w:highlight w:val="white"/>
          <w:rtl w:val="0"/>
        </w:rPr>
        <w:t xml:space="preserve"> </w:t>
      </w:r>
    </w:p>
    <w:p w:rsidR="00000000" w:rsidDel="00000000" w:rsidP="00000000" w:rsidRDefault="00000000" w:rsidRPr="00000000" w14:paraId="0000006A">
      <w:pPr>
        <w:pageBreakBefore w:val="0"/>
        <w:spacing w:after="20" w:before="20" w:line="240" w:lineRule="auto"/>
        <w:rPr>
          <w:color w:val="434343"/>
          <w:highlight w:val="white"/>
        </w:rPr>
      </w:pPr>
      <w:r w:rsidDel="00000000" w:rsidR="00000000" w:rsidRPr="00000000">
        <w:rPr>
          <w:color w:val="434343"/>
          <w:highlight w:val="white"/>
          <w:rtl w:val="0"/>
        </w:rPr>
        <w:t xml:space="preserve">A logistic regression model</w:t>
      </w:r>
    </w:p>
    <w:p w:rsidR="00000000" w:rsidDel="00000000" w:rsidP="00000000" w:rsidRDefault="00000000" w:rsidRPr="00000000" w14:paraId="0000006B">
      <w:pPr>
        <w:pageBreakBefore w:val="0"/>
        <w:spacing w:after="20" w:before="20" w:line="240" w:lineRule="auto"/>
        <w:rPr>
          <w:color w:val="434343"/>
          <w:highlight w:val="white"/>
        </w:rPr>
      </w:pPr>
      <w:r w:rsidDel="00000000" w:rsidR="00000000" w:rsidRPr="00000000">
        <w:rPr>
          <w:color w:val="434343"/>
          <w:highlight w:val="white"/>
          <w:rtl w:val="0"/>
        </w:rPr>
        <w:t xml:space="preserve">Clearly describe the deliverable of the project. Most likely this will be a statistical conclusion, but other deliverables (algorithms, apps) are acceptable if appropriate (please ask before delivering the final version of this proposal).</w:t>
      </w:r>
    </w:p>
    <w:p w:rsidR="00000000" w:rsidDel="00000000" w:rsidP="00000000" w:rsidRDefault="00000000" w:rsidRPr="00000000" w14:paraId="0000006C">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6D">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6E">
      <w:pPr>
        <w:pageBreakBefore w:val="0"/>
        <w:spacing w:after="20" w:before="20" w:line="240" w:lineRule="auto"/>
        <w:rPr>
          <w:b w:val="1"/>
          <w:i w:val="1"/>
          <w:color w:val="434343"/>
          <w:highlight w:val="white"/>
        </w:rPr>
      </w:pPr>
      <w:r w:rsidDel="00000000" w:rsidR="00000000" w:rsidRPr="00000000">
        <w:rPr>
          <w:rtl w:val="0"/>
        </w:rPr>
      </w:r>
    </w:p>
    <w:p w:rsidR="00000000" w:rsidDel="00000000" w:rsidP="00000000" w:rsidRDefault="00000000" w:rsidRPr="00000000" w14:paraId="0000006F">
      <w:pPr>
        <w:pageBreakBefore w:val="0"/>
        <w:spacing w:after="20" w:before="20" w:line="240" w:lineRule="auto"/>
        <w:rPr>
          <w:color w:val="434343"/>
          <w:highlight w:val="white"/>
        </w:rPr>
      </w:pPr>
      <w:r w:rsidDel="00000000" w:rsidR="00000000" w:rsidRPr="00000000">
        <w:rPr>
          <w:b w:val="1"/>
          <w:i w:val="1"/>
          <w:color w:val="434343"/>
          <w:highlight w:val="white"/>
          <w:rtl w:val="0"/>
        </w:rPr>
        <w:t xml:space="preserve">Link to GitHub repo: </w:t>
      </w:r>
      <w:r w:rsidDel="00000000" w:rsidR="00000000" w:rsidRPr="00000000">
        <w:rPr>
          <w:rtl w:val="0"/>
        </w:rPr>
      </w:r>
    </w:p>
    <w:p w:rsidR="00000000" w:rsidDel="00000000" w:rsidP="00000000" w:rsidRDefault="00000000" w:rsidRPr="00000000" w14:paraId="00000070">
      <w:pPr>
        <w:pageBreakBefore w:val="0"/>
        <w:spacing w:after="20" w:before="20" w:line="240" w:lineRule="auto"/>
        <w:rPr>
          <w:color w:val="434343"/>
          <w:highlight w:val="white"/>
        </w:rPr>
      </w:pPr>
      <w:r w:rsidDel="00000000" w:rsidR="00000000" w:rsidRPr="00000000">
        <w:rPr>
          <w:rtl w:val="0"/>
        </w:rPr>
      </w:r>
    </w:p>
    <w:p w:rsidR="00000000" w:rsidDel="00000000" w:rsidP="00000000" w:rsidRDefault="00000000" w:rsidRPr="00000000" w14:paraId="00000071">
      <w:pPr>
        <w:pageBreakBefore w:val="0"/>
        <w:spacing w:after="0" w:before="20" w:line="342.85714285714283" w:lineRule="auto"/>
        <w:rPr>
          <w:b w:val="1"/>
          <w:i w:val="1"/>
          <w:color w:val="434343"/>
          <w:highlight w:val="white"/>
        </w:rPr>
      </w:pPr>
      <w:r w:rsidDel="00000000" w:rsidR="00000000" w:rsidRPr="00000000">
        <w:rPr>
          <w:rtl w:val="0"/>
        </w:rPr>
      </w:r>
    </w:p>
    <w:p w:rsidR="00000000" w:rsidDel="00000000" w:rsidP="00000000" w:rsidRDefault="00000000" w:rsidRPr="00000000" w14:paraId="00000072">
      <w:pPr>
        <w:pageBreakBefore w:val="0"/>
        <w:spacing w:after="0" w:before="20" w:line="342.85714285714283" w:lineRule="auto"/>
        <w:rPr>
          <w:b w:val="1"/>
          <w:i w:val="1"/>
          <w:color w:val="434343"/>
          <w:highlight w:val="white"/>
        </w:rPr>
      </w:pPr>
      <w:r w:rsidDel="00000000" w:rsidR="00000000" w:rsidRPr="00000000">
        <w:rPr>
          <w:rtl w:val="0"/>
        </w:rPr>
      </w:r>
    </w:p>
    <w:p w:rsidR="00000000" w:rsidDel="00000000" w:rsidP="00000000" w:rsidRDefault="00000000" w:rsidRPr="00000000" w14:paraId="00000073">
      <w:pPr>
        <w:pageBreakBefore w:val="0"/>
        <w:spacing w:after="0" w:before="20" w:line="342.85714285714283" w:lineRule="auto"/>
        <w:rPr>
          <w:b w:val="1"/>
          <w:i w:val="1"/>
          <w:color w:val="434343"/>
          <w:highlight w:val="white"/>
        </w:rPr>
      </w:pPr>
      <w:r w:rsidDel="00000000" w:rsidR="00000000" w:rsidRPr="00000000">
        <w:rPr>
          <w:rtl w:val="0"/>
        </w:rPr>
      </w:r>
    </w:p>
    <w:p w:rsidR="00000000" w:rsidDel="00000000" w:rsidP="00000000" w:rsidRDefault="00000000" w:rsidRPr="00000000" w14:paraId="00000074">
      <w:pPr>
        <w:pageBreakBefore w:val="0"/>
        <w:rPr>
          <w:color w:val="434343"/>
          <w:highlight w:val="white"/>
        </w:rPr>
      </w:pPr>
      <w:r w:rsidDel="00000000" w:rsidR="00000000" w:rsidRPr="00000000">
        <w:rPr>
          <w:b w:val="1"/>
          <w:color w:val="434343"/>
          <w:highlight w:val="white"/>
          <w:rtl w:val="0"/>
        </w:rPr>
        <w:t xml:space="preserve">Bibliography: </w:t>
      </w:r>
      <w:r w:rsidDel="00000000" w:rsidR="00000000" w:rsidRPr="00000000">
        <w:rPr>
          <w:rtl w:val="0"/>
        </w:rPr>
      </w:r>
    </w:p>
    <w:p w:rsidR="00000000" w:rsidDel="00000000" w:rsidP="00000000" w:rsidRDefault="00000000" w:rsidRPr="00000000" w14:paraId="00000075">
      <w:pPr>
        <w:pageBreakBefore w:val="0"/>
        <w:rPr>
          <w:color w:val="434343"/>
          <w:highlight w:val="white"/>
        </w:rPr>
      </w:pPr>
      <w:r w:rsidDel="00000000" w:rsidR="00000000" w:rsidRPr="00000000">
        <w:rPr>
          <w:color w:val="434343"/>
          <w:highlight w:val="white"/>
          <w:rtl w:val="0"/>
        </w:rPr>
        <w:t xml:space="preserve">[1] Gale, C. R., Batty, G. D., Osborn, D. P., Tynelius, P., &amp; Rasmussen, F. (2014). Mental disorders across the adult life course and future coronary heart disease: evidence for general susceptibility. Circulation, 129(2), 186-193.</w:t>
      </w:r>
    </w:p>
    <w:p w:rsidR="00000000" w:rsidDel="00000000" w:rsidP="00000000" w:rsidRDefault="00000000" w:rsidRPr="00000000" w14:paraId="00000076">
      <w:pPr>
        <w:pageBreakBefore w:val="0"/>
        <w:rPr>
          <w:color w:val="434343"/>
          <w:highlight w:val="white"/>
        </w:rPr>
      </w:pPr>
      <w:r w:rsidDel="00000000" w:rsidR="00000000" w:rsidRPr="00000000">
        <w:rPr>
          <w:color w:val="434343"/>
          <w:highlight w:val="white"/>
          <w:rtl w:val="0"/>
        </w:rPr>
        <w:t xml:space="preserve">[2] Hiswåls, A. S., Walander, A., Soares, J. F., &amp; Macassa, G. (2017). Employment status, anxiety and depression in a municipal context. Research in Health Science, 2(1), 12-23.</w:t>
      </w:r>
    </w:p>
    <w:p w:rsidR="00000000" w:rsidDel="00000000" w:rsidP="00000000" w:rsidRDefault="00000000" w:rsidRPr="00000000" w14:paraId="00000077">
      <w:pPr>
        <w:pageBreakBefore w:val="0"/>
        <w:rPr>
          <w:color w:val="434343"/>
          <w:highlight w:val="white"/>
        </w:rPr>
      </w:pPr>
      <w:r w:rsidDel="00000000" w:rsidR="00000000" w:rsidRPr="00000000">
        <w:rPr>
          <w:color w:val="434343"/>
          <w:highlight w:val="white"/>
          <w:rtl w:val="0"/>
        </w:rPr>
        <w:t xml:space="preserve">[3] Newman, D. L., Moffitt, T. E., Caspi, A., Magdol, L., Silva, P. A., &amp; Stanton, W. R. (1996). Psychiatric disorder in a birth cohort of young adults: prevalence, comorbidity, clinical significance, and new case incidence from ages 11 to 21. Journal of consulting and clinical psychology, 64(3), 552.</w:t>
      </w:r>
    </w:p>
    <w:p w:rsidR="00000000" w:rsidDel="00000000" w:rsidP="00000000" w:rsidRDefault="00000000" w:rsidRPr="00000000" w14:paraId="00000078">
      <w:pPr>
        <w:pageBreakBefore w:val="0"/>
        <w:rPr>
          <w:color w:val="434343"/>
          <w:highlight w:val="white"/>
        </w:rPr>
      </w:pPr>
      <w:r w:rsidDel="00000000" w:rsidR="00000000" w:rsidRPr="00000000">
        <w:rPr>
          <w:color w:val="434343"/>
          <w:highlight w:val="white"/>
          <w:rtl w:val="0"/>
        </w:rPr>
        <w:t xml:space="preserve">[4] World Health Organization. (2022). World mental health report: Transforming mental health for all. World Health Organization.</w:t>
      </w:r>
    </w:p>
    <w:p w:rsidR="00000000" w:rsidDel="00000000" w:rsidP="00000000" w:rsidRDefault="00000000" w:rsidRPr="00000000" w14:paraId="00000079">
      <w:pPr>
        <w:pageBreakBefore w:val="0"/>
        <w:rPr>
          <w:color w:val="434343"/>
          <w:highlight w:val="white"/>
        </w:rPr>
      </w:pPr>
      <w:r w:rsidDel="00000000" w:rsidR="00000000" w:rsidRPr="00000000">
        <w:rPr>
          <w:color w:val="434343"/>
          <w:highlight w:val="white"/>
          <w:rtl w:val="0"/>
        </w:rPr>
        <w:t xml:space="preserve">https://www.datafiles.samhsa.gov/dataset/mental-health-client-level-data-2022-mh-cld-2022-ds0001</w:t>
      </w:r>
    </w:p>
    <w:p w:rsidR="00000000" w:rsidDel="00000000" w:rsidP="00000000" w:rsidRDefault="00000000" w:rsidRPr="00000000" w14:paraId="0000007A">
      <w:pPr>
        <w:pageBreakBefore w:val="0"/>
        <w:rPr>
          <w:color w:val="434343"/>
          <w:highlight w:val="white"/>
        </w:rPr>
      </w:pPr>
      <w:r w:rsidDel="00000000" w:rsidR="00000000" w:rsidRPr="00000000">
        <w:rPr>
          <w:color w:val="434343"/>
          <w:highlight w:val="white"/>
          <w:rtl w:val="0"/>
        </w:rPr>
        <w:t xml:space="preserve">https://www.census.gov/data.html</w:t>
      </w:r>
    </w:p>
    <w:p w:rsidR="00000000" w:rsidDel="00000000" w:rsidP="00000000" w:rsidRDefault="00000000" w:rsidRPr="00000000" w14:paraId="0000007B">
      <w:pPr>
        <w:pageBreakBefore w:val="0"/>
        <w:rPr>
          <w:color w:val="434343"/>
          <w:highlight w:val="white"/>
        </w:rPr>
      </w:pPr>
      <w:r w:rsidDel="00000000" w:rsidR="00000000" w:rsidRPr="00000000">
        <w:rPr>
          <w:rtl w:val="0"/>
        </w:rPr>
      </w:r>
    </w:p>
    <w:p w:rsidR="00000000" w:rsidDel="00000000" w:rsidP="00000000" w:rsidRDefault="00000000" w:rsidRPr="00000000" w14:paraId="0000007C">
      <w:pPr>
        <w:pageBreakBefore w:val="0"/>
        <w:rPr>
          <w:color w:val="434343"/>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after="0" w:before="20" w:line="342.85714285714283" w:lineRule="auto"/>
      <w:ind w:left="-540" w:right="-810" w:firstLine="0"/>
      <w:rPr>
        <w:b w:val="1"/>
        <w:color w:val="3d85c6"/>
        <w:sz w:val="29"/>
        <w:szCs w:val="29"/>
        <w:highlight w:val="white"/>
      </w:rPr>
    </w:pPr>
    <w:r w:rsidDel="00000000" w:rsidR="00000000" w:rsidRPr="00000000">
      <w:rPr>
        <w:b w:val="1"/>
        <w:color w:val="3d85c6"/>
        <w:sz w:val="29"/>
        <w:szCs w:val="29"/>
        <w:highlight w:val="white"/>
        <w:rtl w:val="0"/>
      </w:rPr>
      <w:t xml:space="preserve">PUS2024 midterm: project proposal</w:t>
    </w:r>
  </w:p>
  <w:p w:rsidR="00000000" w:rsidDel="00000000" w:rsidP="00000000" w:rsidRDefault="00000000" w:rsidRPr="00000000" w14:paraId="0000007E">
    <w:pPr>
      <w:pageBreakBefore w:val="0"/>
      <w:spacing w:after="0" w:before="20" w:line="342.85714285714283" w:lineRule="auto"/>
      <w:ind w:left="-540" w:right="-810" w:firstLine="0"/>
      <w:rPr>
        <w:color w:val="3d85c6"/>
        <w:sz w:val="20"/>
        <w:szCs w:val="20"/>
        <w:highlight w:val="white"/>
      </w:rPr>
    </w:pPr>
    <w:r w:rsidDel="00000000" w:rsidR="00000000" w:rsidRPr="00000000">
      <w:rPr>
        <w:color w:val="3d85c6"/>
        <w:sz w:val="20"/>
        <w:szCs w:val="20"/>
        <w:highlight w:val="white"/>
        <w:rtl w:val="0"/>
      </w:rPr>
      <w:t xml:space="preserve">Don’t modify above this line. Everything in blue below this line has to be updated. Everything in gray should be read carefully, followed carefully, and removed from the template</w:t>
    </w:r>
  </w:p>
  <w:p w:rsidR="00000000" w:rsidDel="00000000" w:rsidP="00000000" w:rsidRDefault="00000000" w:rsidRPr="00000000" w14:paraId="0000007F">
    <w:pPr>
      <w:pageBreakBefore w:val="0"/>
      <w:spacing w:after="0" w:before="20" w:line="342.85714285714283" w:lineRule="auto"/>
      <w:ind w:left="-540" w:right="-810" w:firstLine="0"/>
      <w:rPr>
        <w:color w:val="3d85c6"/>
      </w:rPr>
    </w:pPr>
    <w:r w:rsidDel="00000000" w:rsidR="00000000" w:rsidRPr="00000000">
      <w:rPr>
        <w:b w:val="1"/>
        <w:color w:val="3d85c6"/>
        <w:sz w:val="29"/>
        <w:szCs w:val="29"/>
        <w:highlight w:val="white"/>
        <w:rtl w:val="0"/>
      </w:rPr>
      <w:t xml:space="preserve">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census.gov/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