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E6" w:rsidRDefault="00CA57E6" w:rsidP="007F113D">
      <w:pPr>
        <w:pStyle w:val="Title"/>
      </w:pPr>
      <w:r w:rsidRPr="00CA57E6">
        <w:t>Creating the Local Mmowgli Database</w:t>
      </w:r>
    </w:p>
    <w:p w:rsidR="007F113D" w:rsidRPr="00CA57E6" w:rsidRDefault="007F113D" w:rsidP="007F113D">
      <w:pPr>
        <w:pStyle w:val="Heading1"/>
      </w:pPr>
      <w:r>
        <w:t>Introduction</w:t>
      </w:r>
    </w:p>
    <w:p w:rsidR="00CA57E6" w:rsidRDefault="00CA57E6" w:rsidP="00CA57E6">
      <w:pPr>
        <w:rPr>
          <w:rFonts w:cs="Monaco"/>
        </w:rPr>
      </w:pPr>
      <w:r w:rsidRPr="00CA57E6">
        <w:rPr>
          <w:rFonts w:cs="Monaco"/>
        </w:rPr>
        <w:t>Getting your database setup will</w:t>
      </w:r>
      <w:r>
        <w:rPr>
          <w:rFonts w:cs="Monaco"/>
        </w:rPr>
        <w:t xml:space="preserve"> consist of three separate tasks:</w:t>
      </w:r>
    </w:p>
    <w:p w:rsidR="00CA57E6" w:rsidRPr="00CA57E6" w:rsidRDefault="00CA57E6" w:rsidP="00CA57E6">
      <w:pPr>
        <w:pStyle w:val="ListParagraph"/>
        <w:numPr>
          <w:ilvl w:val="0"/>
          <w:numId w:val="6"/>
        </w:numPr>
        <w:rPr>
          <w:rFonts w:cs="Monaco"/>
        </w:rPr>
      </w:pPr>
      <w:r w:rsidRPr="00CA57E6">
        <w:rPr>
          <w:rFonts w:cs="Monaco"/>
        </w:rPr>
        <w:t>Installing and executing the MySql database server;</w:t>
      </w:r>
    </w:p>
    <w:p w:rsidR="00CA57E6" w:rsidRPr="00CA57E6" w:rsidRDefault="00CA57E6" w:rsidP="00CA57E6">
      <w:pPr>
        <w:pStyle w:val="ListParagraph"/>
        <w:numPr>
          <w:ilvl w:val="0"/>
          <w:numId w:val="6"/>
        </w:numPr>
        <w:rPr>
          <w:rFonts w:cs="Monaco"/>
        </w:rPr>
      </w:pPr>
      <w:r w:rsidRPr="00CA57E6">
        <w:rPr>
          <w:rFonts w:cs="Monaco"/>
        </w:rPr>
        <w:t xml:space="preserve">Reading/running </w:t>
      </w:r>
      <w:r w:rsidRPr="00CA57E6">
        <w:rPr>
          <w:rFonts w:ascii="Courier" w:hAnsi="Courier" w:cs="Monaco"/>
          <w:b/>
        </w:rPr>
        <w:t>mmowgli_bootstrap.sql</w:t>
      </w:r>
      <w:r w:rsidRPr="00CA57E6">
        <w:rPr>
          <w:rFonts w:cs="Monaco"/>
        </w:rPr>
        <w:t xml:space="preserve"> to build the tables;</w:t>
      </w:r>
    </w:p>
    <w:p w:rsidR="00CA57E6" w:rsidRPr="00CA57E6" w:rsidRDefault="00CA57E6" w:rsidP="00CA57E6">
      <w:pPr>
        <w:pStyle w:val="ListParagraph"/>
        <w:numPr>
          <w:ilvl w:val="0"/>
          <w:numId w:val="6"/>
        </w:numPr>
        <w:rPr>
          <w:rFonts w:cs="Monaco"/>
        </w:rPr>
      </w:pPr>
      <w:r w:rsidRPr="00CA57E6">
        <w:rPr>
          <w:rFonts w:cs="Monaco"/>
        </w:rPr>
        <w:t>Installing one or more user accounts which have rights to read and write to the database.</w:t>
      </w:r>
    </w:p>
    <w:p w:rsidR="00CA57E6" w:rsidRDefault="007F113D" w:rsidP="00CA57E6">
      <w:pPr>
        <w:rPr>
          <w:rFonts w:cs="Monaco"/>
        </w:rPr>
      </w:pPr>
      <w:r w:rsidRPr="007F113D">
        <w:rPr>
          <w:rFonts w:cs="Monaco"/>
        </w:rPr>
        <w:t xml:space="preserve">MySql comes with a command-line interface, but a GUI tool, </w:t>
      </w:r>
      <w:r w:rsidRPr="007F113D">
        <w:rPr>
          <w:rFonts w:cs="Monaco"/>
          <w:b/>
        </w:rPr>
        <w:t>MySQL Workbench</w:t>
      </w:r>
      <w:r w:rsidRPr="007F113D">
        <w:rPr>
          <w:rFonts w:cs="Monaco"/>
        </w:rPr>
        <w:t>, is</w:t>
      </w:r>
      <w:r>
        <w:rPr>
          <w:rFonts w:cs="Monaco"/>
        </w:rPr>
        <w:t xml:space="preserve"> </w:t>
      </w:r>
      <w:r w:rsidRPr="007F113D">
        <w:rPr>
          <w:rFonts w:cs="Monaco"/>
        </w:rPr>
        <w:t xml:space="preserve">easy to use for both tasks. </w:t>
      </w:r>
    </w:p>
    <w:p w:rsidR="007F113D" w:rsidRDefault="007F113D" w:rsidP="007F113D">
      <w:pPr>
        <w:pStyle w:val="Heading1"/>
      </w:pPr>
      <w:r>
        <w:t>1 MySql Server</w:t>
      </w:r>
    </w:p>
    <w:p w:rsidR="00CA57E6" w:rsidRDefault="00CA57E6" w:rsidP="00CA57E6">
      <w:pPr>
        <w:rPr>
          <w:rFonts w:cs="Monaco"/>
        </w:rPr>
      </w:pPr>
      <w:r>
        <w:rPr>
          <w:rFonts w:cs="Monaco"/>
        </w:rPr>
        <w:t>Complete task 1 following the MySql instructions for your environment</w:t>
      </w:r>
      <w:r w:rsidR="00D9676F">
        <w:rPr>
          <w:rFonts w:cs="Monaco"/>
        </w:rPr>
        <w:t xml:space="preserve"> and make sure the MySQL database manager is live in the background</w:t>
      </w:r>
      <w:r>
        <w:rPr>
          <w:rFonts w:cs="Monaco"/>
        </w:rPr>
        <w:t>.</w:t>
      </w:r>
    </w:p>
    <w:p w:rsidR="007F113D" w:rsidRDefault="007F113D" w:rsidP="007F113D">
      <w:pPr>
        <w:pStyle w:val="Heading1"/>
      </w:pPr>
      <w:r>
        <w:t>2 Mmowgli Database</w:t>
      </w:r>
    </w:p>
    <w:p w:rsidR="00D9676F" w:rsidRDefault="00D9676F" w:rsidP="00CA57E6">
      <w:pPr>
        <w:rPr>
          <w:rFonts w:cs="Monaco"/>
        </w:rPr>
      </w:pPr>
      <w:r>
        <w:rPr>
          <w:rFonts w:cs="Monaco"/>
        </w:rPr>
        <w:t xml:space="preserve">The initial screen of </w:t>
      </w:r>
      <w:r w:rsidRPr="00CA57E6">
        <w:rPr>
          <w:rFonts w:cs="Monaco"/>
          <w:b/>
        </w:rPr>
        <w:t>MySQL Workbench</w:t>
      </w:r>
      <w:r>
        <w:rPr>
          <w:rFonts w:cs="Monaco"/>
        </w:rPr>
        <w:t xml:space="preserve"> is shown below:</w:t>
      </w:r>
    </w:p>
    <w:p w:rsidR="00D9676F" w:rsidRPr="00D9676F" w:rsidRDefault="00D9676F" w:rsidP="00CA57E6">
      <w:pPr>
        <w:rPr>
          <w:rFonts w:cs="Monaco"/>
        </w:rPr>
      </w:pPr>
      <w:r>
        <w:rPr>
          <w:rFonts w:cs="Monaco"/>
          <w:noProof/>
        </w:rPr>
        <w:drawing>
          <wp:inline distT="0" distB="0" distL="0" distR="0">
            <wp:extent cx="5486400" cy="380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6F" w:rsidRDefault="00D9676F" w:rsidP="00CA57E6">
      <w:pPr>
        <w:rPr>
          <w:rFonts w:cs="Monaco"/>
        </w:rPr>
      </w:pPr>
    </w:p>
    <w:p w:rsidR="00D9676F" w:rsidRDefault="00D9676F" w:rsidP="00CA57E6">
      <w:pPr>
        <w:rPr>
          <w:rFonts w:cs="Monaco"/>
        </w:rPr>
      </w:pPr>
      <w:r>
        <w:rPr>
          <w:rFonts w:cs="Monaco"/>
        </w:rPr>
        <w:t>Open the local database manager by choosing from the application menu</w:t>
      </w:r>
    </w:p>
    <w:p w:rsidR="00D9676F" w:rsidRDefault="00D9676F" w:rsidP="00CA57E6">
      <w:pPr>
        <w:rPr>
          <w:rFonts w:ascii="Courier" w:hAnsi="Courier" w:cs="Monaco"/>
          <w:b/>
        </w:rPr>
      </w:pPr>
      <w:r w:rsidRPr="00D9676F">
        <w:rPr>
          <w:rFonts w:ascii="Courier" w:hAnsi="Courier" w:cs="Monaco"/>
          <w:b/>
        </w:rPr>
        <w:lastRenderedPageBreak/>
        <w:t>Database-&gt;Connect to Database…</w:t>
      </w:r>
    </w:p>
    <w:p w:rsidR="00D9676F" w:rsidRPr="007F113D" w:rsidRDefault="00D9676F" w:rsidP="00CA57E6">
      <w:pPr>
        <w:rPr>
          <w:rFonts w:cs="Monaco"/>
        </w:rPr>
      </w:pPr>
    </w:p>
    <w:p w:rsidR="00D9676F" w:rsidRPr="007F113D" w:rsidRDefault="00D9676F" w:rsidP="00CA57E6">
      <w:pPr>
        <w:rPr>
          <w:rFonts w:cs="Monaco"/>
        </w:rPr>
      </w:pPr>
      <w:r w:rsidRPr="007F113D">
        <w:rPr>
          <w:rFonts w:cs="Monaco"/>
        </w:rPr>
        <w:t>The next dialog will be similar to</w:t>
      </w:r>
      <w:r w:rsidR="007F113D">
        <w:rPr>
          <w:rFonts w:cs="Monaco"/>
        </w:rPr>
        <w:t>:</w:t>
      </w:r>
    </w:p>
    <w:p w:rsidR="00D9676F" w:rsidRDefault="00D9676F" w:rsidP="00CA57E6">
      <w:pPr>
        <w:rPr>
          <w:rFonts w:ascii="Courier" w:hAnsi="Courier" w:cs="Monaco"/>
        </w:rPr>
      </w:pPr>
      <w:r>
        <w:rPr>
          <w:rFonts w:ascii="Courier" w:hAnsi="Courier" w:cs="Monaco"/>
          <w:noProof/>
        </w:rPr>
        <w:drawing>
          <wp:inline distT="0" distB="0" distL="0" distR="0">
            <wp:extent cx="5486400" cy="4069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6F" w:rsidRDefault="00D9676F" w:rsidP="00CA57E6">
      <w:pPr>
        <w:rPr>
          <w:rFonts w:ascii="Courier" w:hAnsi="Courier" w:cs="Monaco"/>
        </w:rPr>
      </w:pPr>
    </w:p>
    <w:p w:rsidR="00D9676F" w:rsidRDefault="00D9676F" w:rsidP="00CA57E6">
      <w:pPr>
        <w:rPr>
          <w:rFonts w:cs="Monaco"/>
        </w:rPr>
      </w:pPr>
      <w:r w:rsidRPr="00CA57E6">
        <w:rPr>
          <w:rFonts w:cs="Monaco"/>
          <w:b/>
        </w:rPr>
        <w:t>MySQL Workbench</w:t>
      </w:r>
      <w:r>
        <w:rPr>
          <w:rFonts w:cs="Monaco"/>
        </w:rPr>
        <w:t xml:space="preserve"> will then present an interface such as the following (note the new tab):</w:t>
      </w:r>
    </w:p>
    <w:p w:rsidR="00D9676F" w:rsidRDefault="00D9676F" w:rsidP="00CA57E6">
      <w:pPr>
        <w:rPr>
          <w:rFonts w:ascii="Courier" w:hAnsi="Courier" w:cs="Monaco"/>
        </w:rPr>
      </w:pPr>
      <w:r>
        <w:rPr>
          <w:rFonts w:ascii="Courier" w:hAnsi="Courier" w:cs="Monaco"/>
          <w:noProof/>
        </w:rPr>
        <w:drawing>
          <wp:inline distT="0" distB="0" distL="0" distR="0">
            <wp:extent cx="5486400" cy="3798546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6F" w:rsidRDefault="00D9676F" w:rsidP="00CA57E6">
      <w:pPr>
        <w:rPr>
          <w:rFonts w:ascii="Courier" w:hAnsi="Courier" w:cs="Monaco"/>
        </w:rPr>
      </w:pPr>
    </w:p>
    <w:p w:rsidR="00D9676F" w:rsidRDefault="00D9676F" w:rsidP="00CA57E6">
      <w:pPr>
        <w:rPr>
          <w:rFonts w:cs="Monaco"/>
        </w:rPr>
      </w:pPr>
      <w:r>
        <w:rPr>
          <w:rFonts w:cs="Monaco"/>
        </w:rPr>
        <w:t>The 7 lines under “SCHEMAS” on the left will not be present on a freshly installed system.</w:t>
      </w:r>
      <w:r w:rsidR="00771CA0">
        <w:rPr>
          <w:rFonts w:cs="Monaco"/>
        </w:rPr>
        <w:t xml:space="preserve">  They identify separate schemas handled by the local MySql database manager.  (In this and other Mmowgli documents, the word “database” will refer to what this tool calls “SCHEMA”.)</w:t>
      </w:r>
    </w:p>
    <w:p w:rsidR="00771CA0" w:rsidRDefault="00771CA0" w:rsidP="00CA57E6">
      <w:pPr>
        <w:rPr>
          <w:rFonts w:cs="Monaco"/>
        </w:rPr>
      </w:pPr>
    </w:p>
    <w:p w:rsidR="00771CA0" w:rsidRDefault="00771CA0" w:rsidP="00CA57E6">
      <w:pPr>
        <w:rPr>
          <w:rFonts w:cs="Monaco"/>
        </w:rPr>
      </w:pPr>
      <w:r>
        <w:rPr>
          <w:rFonts w:cs="Monaco"/>
        </w:rPr>
        <w:t xml:space="preserve">Next, the database for use by Mmowgli will be created.  In this example, we will name it </w:t>
      </w:r>
      <w:r w:rsidRPr="00771CA0">
        <w:rPr>
          <w:rFonts w:ascii="Courier" w:hAnsi="Courier" w:cs="Monaco"/>
          <w:b/>
        </w:rPr>
        <w:t>mmowgli_dev</w:t>
      </w:r>
      <w:r>
        <w:rPr>
          <w:rFonts w:cs="Monaco"/>
        </w:rPr>
        <w:t xml:space="preserve">, since that matches the default </w:t>
      </w:r>
      <w:r w:rsidRPr="00771CA0">
        <w:rPr>
          <w:rFonts w:ascii="Courier" w:hAnsi="Courier" w:cs="Monaco"/>
          <w:b/>
        </w:rPr>
        <w:t>web.xml</w:t>
      </w:r>
      <w:r>
        <w:rPr>
          <w:rFonts w:cs="Monaco"/>
        </w:rPr>
        <w:t>.  Click the 4</w:t>
      </w:r>
      <w:r w:rsidRPr="00771CA0">
        <w:rPr>
          <w:rFonts w:cs="Monaco"/>
          <w:vertAlign w:val="superscript"/>
        </w:rPr>
        <w:t>th</w:t>
      </w:r>
      <w:r>
        <w:rPr>
          <w:rFonts w:cs="Monaco"/>
        </w:rPr>
        <w:t xml:space="preserve"> toolbar button, whose tooltip says “Create a new schema in the connected server”.  The following tab will appear:</w:t>
      </w:r>
    </w:p>
    <w:p w:rsidR="00771CA0" w:rsidRDefault="00784977" w:rsidP="00CA57E6">
      <w:pPr>
        <w:rPr>
          <w:rFonts w:cs="Monaco"/>
        </w:rPr>
      </w:pPr>
      <w:r>
        <w:rPr>
          <w:rFonts w:cs="Monaco"/>
          <w:noProof/>
        </w:rPr>
        <w:drawing>
          <wp:inline distT="0" distB="0" distL="0" distR="0">
            <wp:extent cx="5486400" cy="4117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77" w:rsidRDefault="00784977" w:rsidP="00CA57E6">
      <w:pPr>
        <w:rPr>
          <w:rFonts w:cs="Monaco"/>
        </w:rPr>
      </w:pPr>
    </w:p>
    <w:p w:rsidR="00784977" w:rsidRDefault="00784977" w:rsidP="00CA57E6">
      <w:pPr>
        <w:rPr>
          <w:rFonts w:cs="Monaco"/>
        </w:rPr>
      </w:pPr>
      <w:r>
        <w:rPr>
          <w:rFonts w:cs="Monaco"/>
        </w:rPr>
        <w:t xml:space="preserve">Type “mmowgli_dev” for the </w:t>
      </w:r>
      <w:r w:rsidRPr="00784977">
        <w:rPr>
          <w:rFonts w:ascii="Courier" w:hAnsi="Courier" w:cs="Monaco"/>
          <w:b/>
        </w:rPr>
        <w:t>Schema name</w:t>
      </w:r>
      <w:r>
        <w:rPr>
          <w:rFonts w:cs="Monaco"/>
        </w:rPr>
        <w:t xml:space="preserve">, and choose “utf – default collation” for the </w:t>
      </w:r>
      <w:r w:rsidRPr="00784977">
        <w:rPr>
          <w:rFonts w:ascii="Courier" w:hAnsi="Courier" w:cs="Monaco"/>
          <w:b/>
        </w:rPr>
        <w:t>Default Collation</w:t>
      </w:r>
      <w:r>
        <w:rPr>
          <w:rFonts w:cs="Monaco"/>
        </w:rPr>
        <w:t xml:space="preserve"> field, then click </w:t>
      </w:r>
      <w:r w:rsidRPr="00784977">
        <w:rPr>
          <w:rFonts w:ascii="Courier" w:hAnsi="Courier" w:cs="Monaco"/>
          <w:b/>
        </w:rPr>
        <w:t>Apply</w:t>
      </w:r>
      <w:r>
        <w:rPr>
          <w:rFonts w:cs="Monaco"/>
        </w:rPr>
        <w:t>.  The following dialog appears:</w:t>
      </w:r>
    </w:p>
    <w:p w:rsidR="00784977" w:rsidRDefault="00784977" w:rsidP="00CA57E6">
      <w:pPr>
        <w:rPr>
          <w:rFonts w:cs="Monaco"/>
        </w:rPr>
      </w:pPr>
      <w:r>
        <w:rPr>
          <w:rFonts w:cs="Monaco"/>
          <w:noProof/>
        </w:rPr>
        <w:drawing>
          <wp:inline distT="0" distB="0" distL="0" distR="0">
            <wp:extent cx="5486400" cy="390366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77" w:rsidRDefault="00784977" w:rsidP="00CA57E6">
      <w:pPr>
        <w:rPr>
          <w:rFonts w:cs="Monaco"/>
        </w:rPr>
      </w:pPr>
    </w:p>
    <w:p w:rsidR="00784977" w:rsidRDefault="00784977" w:rsidP="00CA57E6">
      <w:pPr>
        <w:rPr>
          <w:rFonts w:cs="Monaco"/>
        </w:rPr>
      </w:pPr>
      <w:r>
        <w:rPr>
          <w:rFonts w:cs="Monaco"/>
        </w:rPr>
        <w:t>Do 2 things at this point before clicking Apply:</w:t>
      </w:r>
    </w:p>
    <w:p w:rsidR="00784977" w:rsidRPr="004B4DC4" w:rsidRDefault="00784977" w:rsidP="004B4DC4">
      <w:pPr>
        <w:pStyle w:val="ListParagraph"/>
        <w:numPr>
          <w:ilvl w:val="0"/>
          <w:numId w:val="7"/>
        </w:numPr>
        <w:rPr>
          <w:rFonts w:cs="Monaco"/>
        </w:rPr>
      </w:pPr>
      <w:r w:rsidRPr="004B4DC4">
        <w:rPr>
          <w:rFonts w:cs="Monaco"/>
        </w:rPr>
        <w:t>Insert the line “USE mmowgli_dev;”</w:t>
      </w:r>
      <w:r w:rsidR="004B4DC4" w:rsidRPr="004B4DC4">
        <w:rPr>
          <w:rFonts w:cs="Monaco"/>
        </w:rPr>
        <w:t xml:space="preserve"> as line 2;</w:t>
      </w:r>
    </w:p>
    <w:p w:rsidR="004B4DC4" w:rsidRDefault="004B4DC4" w:rsidP="004B4DC4">
      <w:pPr>
        <w:pStyle w:val="ListParagraph"/>
        <w:numPr>
          <w:ilvl w:val="0"/>
          <w:numId w:val="7"/>
        </w:numPr>
        <w:rPr>
          <w:rFonts w:cs="Monaco"/>
        </w:rPr>
      </w:pPr>
      <w:r>
        <w:rPr>
          <w:rFonts w:cs="Monaco"/>
        </w:rPr>
        <w:t xml:space="preserve">Copy the entire contents of </w:t>
      </w:r>
      <w:r>
        <w:rPr>
          <w:rFonts w:ascii="Courier" w:hAnsi="Courier" w:cs="Monaco"/>
          <w:b/>
        </w:rPr>
        <w:t>mmowgli_bootstrap.sql</w:t>
      </w:r>
      <w:r w:rsidRPr="004B4DC4">
        <w:rPr>
          <w:rFonts w:cs="Monaco"/>
        </w:rPr>
        <w:t xml:space="preserve"> from</w:t>
      </w:r>
      <w:r>
        <w:rPr>
          <w:rFonts w:cs="Monaco"/>
        </w:rPr>
        <w:t xml:space="preserve"> the mmowgli distribution root directory and paste starting at line 3.</w:t>
      </w:r>
    </w:p>
    <w:p w:rsidR="004B4DC4" w:rsidRDefault="004B4DC4" w:rsidP="004B4DC4">
      <w:pPr>
        <w:rPr>
          <w:rFonts w:cs="Monaco"/>
        </w:rPr>
      </w:pPr>
      <w:r>
        <w:rPr>
          <w:rFonts w:cs="Monaco"/>
        </w:rPr>
        <w:t>The dialog should now be similar to the following:</w:t>
      </w:r>
    </w:p>
    <w:p w:rsidR="004B4DC4" w:rsidRDefault="004B4DC4" w:rsidP="004B4DC4">
      <w:pPr>
        <w:rPr>
          <w:rFonts w:cs="Monaco"/>
        </w:rPr>
      </w:pPr>
      <w:r>
        <w:rPr>
          <w:rFonts w:cs="Monaco"/>
          <w:noProof/>
        </w:rPr>
        <w:drawing>
          <wp:inline distT="0" distB="0" distL="0" distR="0">
            <wp:extent cx="5486400" cy="390617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C4" w:rsidRPr="004B4DC4" w:rsidRDefault="004B4DC4" w:rsidP="004B4DC4">
      <w:pPr>
        <w:rPr>
          <w:rFonts w:cs="Monaco"/>
        </w:rPr>
      </w:pPr>
    </w:p>
    <w:p w:rsidR="004B4DC4" w:rsidRDefault="004B4DC4" w:rsidP="00CA57E6">
      <w:pPr>
        <w:rPr>
          <w:rFonts w:cs="Monaco"/>
        </w:rPr>
      </w:pPr>
      <w:r>
        <w:rPr>
          <w:rFonts w:cs="Monaco"/>
        </w:rPr>
        <w:t xml:space="preserve">After clicking </w:t>
      </w:r>
      <w:r w:rsidRPr="004B4DC4">
        <w:rPr>
          <w:rFonts w:ascii="Courier" w:hAnsi="Courier" w:cs="Monaco"/>
          <w:b/>
        </w:rPr>
        <w:t>Apply</w:t>
      </w:r>
      <w:r>
        <w:rPr>
          <w:rFonts w:cs="Monaco"/>
        </w:rPr>
        <w:t xml:space="preserve">, the </w:t>
      </w:r>
      <w:r w:rsidRPr="004B4DC4">
        <w:rPr>
          <w:rFonts w:ascii="Courier" w:hAnsi="Courier" w:cs="Monaco"/>
          <w:b/>
        </w:rPr>
        <w:t>mmowgli_dev</w:t>
      </w:r>
      <w:r>
        <w:rPr>
          <w:rFonts w:cs="Monaco"/>
        </w:rPr>
        <w:t xml:space="preserve"> schema (i.e., “database”) should appear in the SCHEMAS list on the left.</w:t>
      </w:r>
    </w:p>
    <w:p w:rsidR="007F113D" w:rsidRPr="007F113D" w:rsidRDefault="007F113D" w:rsidP="007F113D">
      <w:pPr>
        <w:pStyle w:val="Heading1"/>
      </w:pPr>
      <w:r>
        <w:t>3 User Accounts</w:t>
      </w:r>
    </w:p>
    <w:p w:rsidR="004B4DC4" w:rsidRDefault="00D24CFC" w:rsidP="00CA57E6">
      <w:pPr>
        <w:rPr>
          <w:rFonts w:cs="Monaco"/>
        </w:rPr>
      </w:pPr>
      <w:r>
        <w:t xml:space="preserve">A user name must be entered into the database server to allow the mmowgli application to connect.  This name and corresponding password  must match entries in </w:t>
      </w:r>
      <w:r w:rsidRPr="00CA57E6">
        <w:rPr>
          <w:rFonts w:ascii="Courier" w:hAnsi="Courier"/>
          <w:b/>
        </w:rPr>
        <w:t>WebContent/WEB-INF/web.xml</w:t>
      </w:r>
      <w:r>
        <w:t xml:space="preserve"> (see below).  </w:t>
      </w:r>
      <w:r w:rsidR="004B4DC4" w:rsidRPr="00CA57E6">
        <w:rPr>
          <w:rFonts w:cs="Monaco"/>
        </w:rPr>
        <w:t xml:space="preserve">For </w:t>
      </w:r>
      <w:r w:rsidR="004B4DC4" w:rsidRPr="00CA57E6">
        <w:rPr>
          <w:rFonts w:cs="Monaco"/>
          <w:color w:val="000000"/>
        </w:rPr>
        <w:t>database</w:t>
      </w:r>
      <w:r w:rsidR="004B4DC4" w:rsidRPr="00CA57E6">
        <w:rPr>
          <w:rFonts w:cs="Monaco"/>
        </w:rPr>
        <w:t xml:space="preserve"> novices, it is important to remember that a database user is given different rights </w:t>
      </w:r>
      <w:r w:rsidR="004B4DC4">
        <w:rPr>
          <w:rFonts w:cs="Monaco"/>
        </w:rPr>
        <w:t xml:space="preserve">within a database server, keyed not only by user name, but also </w:t>
      </w:r>
      <w:r w:rsidR="004B4DC4" w:rsidRPr="00CA57E6">
        <w:rPr>
          <w:rFonts w:cs="Monaco"/>
        </w:rPr>
        <w:t>depending on the connection</w:t>
      </w:r>
      <w:r w:rsidR="004B4DC4">
        <w:rPr>
          <w:rFonts w:cs="Monaco"/>
        </w:rPr>
        <w:t xml:space="preserve"> </w:t>
      </w:r>
      <w:r w:rsidR="004B4DC4" w:rsidRPr="00CA57E6">
        <w:rPr>
          <w:rFonts w:cs="Monaco"/>
        </w:rPr>
        <w:t>method</w:t>
      </w:r>
      <w:r>
        <w:rPr>
          <w:rFonts w:cs="Monaco"/>
        </w:rPr>
        <w:t>/address</w:t>
      </w:r>
      <w:r w:rsidR="004B4DC4" w:rsidRPr="00CA57E6">
        <w:rPr>
          <w:rFonts w:cs="Monaco"/>
        </w:rPr>
        <w:t xml:space="preserve"> used to reach the </w:t>
      </w:r>
      <w:r w:rsidR="004B4DC4" w:rsidRPr="00CA57E6">
        <w:rPr>
          <w:rFonts w:cs="Monaco"/>
          <w:color w:val="000000"/>
        </w:rPr>
        <w:t>d</w:t>
      </w:r>
      <w:r w:rsidR="004B4DC4">
        <w:rPr>
          <w:rFonts w:cs="Monaco"/>
          <w:color w:val="000000"/>
        </w:rPr>
        <w:t>atabase</w:t>
      </w:r>
      <w:r w:rsidR="004B4DC4" w:rsidRPr="00CA57E6">
        <w:rPr>
          <w:rFonts w:cs="Monaco"/>
        </w:rPr>
        <w:t>.</w:t>
      </w:r>
      <w:r>
        <w:rPr>
          <w:rFonts w:cs="Monaco"/>
        </w:rPr>
        <w:t xml:space="preserve">  In the case of local development, the connection method is “localhost”.</w:t>
      </w:r>
    </w:p>
    <w:p w:rsidR="00D24CFC" w:rsidRDefault="00D24CFC" w:rsidP="00CA57E6">
      <w:pPr>
        <w:rPr>
          <w:rFonts w:cs="Monaco"/>
        </w:rPr>
      </w:pPr>
    </w:p>
    <w:p w:rsidR="00D24CFC" w:rsidRDefault="00D24CFC" w:rsidP="00CA57E6">
      <w:pPr>
        <w:rPr>
          <w:rFonts w:cs="Monaco"/>
        </w:rPr>
      </w:pPr>
      <w:r>
        <w:rPr>
          <w:rFonts w:cs="Monaco"/>
        </w:rPr>
        <w:t xml:space="preserve">From the </w:t>
      </w:r>
      <w:r w:rsidR="00AD4B66">
        <w:rPr>
          <w:rFonts w:cs="Monaco"/>
        </w:rPr>
        <w:t>menu Servers-&gt;Users and Privile</w:t>
      </w:r>
      <w:r>
        <w:rPr>
          <w:rFonts w:cs="Monaco"/>
        </w:rPr>
        <w:t>ges, fill in the followin</w:t>
      </w:r>
      <w:r w:rsidR="00AD4B66">
        <w:rPr>
          <w:rFonts w:cs="Monaco"/>
        </w:rPr>
        <w:t>g</w:t>
      </w:r>
      <w:r>
        <w:rPr>
          <w:rFonts w:cs="Monaco"/>
        </w:rPr>
        <w:t xml:space="preserve"> dialog with the proper login name, password, and “localhost”</w:t>
      </w:r>
      <w:r w:rsidR="00AD4B66">
        <w:rPr>
          <w:rFonts w:cs="Monaco"/>
        </w:rPr>
        <w:t xml:space="preserve"> connection (“Limit to Hosts Matching:”).  The minimal privileges required by the new user will be to CREATE, WRITE, ALTER and DELETE the new database, but it is often quicker in a secure development environment to grant all privileges.</w:t>
      </w:r>
    </w:p>
    <w:p w:rsidR="00AD4B66" w:rsidRDefault="00AD4B66" w:rsidP="00CA57E6">
      <w:pPr>
        <w:rPr>
          <w:rFonts w:cs="Monaco"/>
        </w:rPr>
      </w:pPr>
    </w:p>
    <w:p w:rsidR="00AD4B66" w:rsidRPr="00D24CFC" w:rsidRDefault="00AD4B66" w:rsidP="00CA57E6">
      <w:r>
        <w:rPr>
          <w:noProof/>
        </w:rPr>
        <w:drawing>
          <wp:inline distT="0" distB="0" distL="0" distR="0">
            <wp:extent cx="5486400" cy="464327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C4" w:rsidRDefault="004B4DC4" w:rsidP="00CA57E6">
      <w:pPr>
        <w:rPr>
          <w:rFonts w:cs="Monaco"/>
        </w:rPr>
      </w:pPr>
    </w:p>
    <w:p w:rsidR="004B4DC4" w:rsidRPr="00CA57E6" w:rsidRDefault="004B4DC4" w:rsidP="00CA57E6">
      <w:pPr>
        <w:rPr>
          <w:rFonts w:cs="Monaco"/>
        </w:rPr>
      </w:pPr>
    </w:p>
    <w:p w:rsidR="00CA57E6" w:rsidRDefault="00AD4B66" w:rsidP="00CA57E6">
      <w:pPr>
        <w:rPr>
          <w:rFonts w:cs="Monaco"/>
        </w:rPr>
      </w:pPr>
      <w:r>
        <w:rPr>
          <w:rFonts w:cs="Monaco"/>
        </w:rPr>
        <w:t xml:space="preserve">The database name, </w:t>
      </w:r>
      <w:r w:rsidR="00CA57E6" w:rsidRPr="00CA57E6">
        <w:rPr>
          <w:rFonts w:cs="Monaco"/>
        </w:rPr>
        <w:t xml:space="preserve">the user name and the user password used by the running </w:t>
      </w:r>
      <w:r w:rsidR="00CA57E6">
        <w:rPr>
          <w:rFonts w:cs="Monaco"/>
          <w:color w:val="000000"/>
        </w:rPr>
        <w:t>Mmowgli</w:t>
      </w:r>
      <w:r w:rsidR="00CA57E6" w:rsidRPr="00CA57E6">
        <w:rPr>
          <w:rFonts w:cs="Monaco"/>
        </w:rPr>
        <w:t xml:space="preserve"> application </w:t>
      </w:r>
      <w:r>
        <w:rPr>
          <w:rFonts w:cs="Monaco"/>
        </w:rPr>
        <w:t xml:space="preserve">are passed to the application </w:t>
      </w:r>
      <w:r w:rsidR="00CA57E6" w:rsidRPr="00CA57E6">
        <w:rPr>
          <w:rFonts w:cs="Monaco"/>
        </w:rPr>
        <w:t>through fields in</w:t>
      </w:r>
      <w:r w:rsidR="00CA57E6">
        <w:rPr>
          <w:rFonts w:cs="Monaco"/>
        </w:rPr>
        <w:t xml:space="preserve"> </w:t>
      </w:r>
      <w:r w:rsidR="00CA57E6" w:rsidRPr="00CA57E6">
        <w:rPr>
          <w:rFonts w:cs="Monaco"/>
        </w:rPr>
        <w:t xml:space="preserve">the </w:t>
      </w:r>
      <w:r w:rsidR="00CA57E6" w:rsidRPr="00CA57E6">
        <w:rPr>
          <w:rFonts w:ascii="Courier" w:hAnsi="Courier" w:cs="Monaco"/>
          <w:b/>
        </w:rPr>
        <w:t>WebContent/WEB-INF/web.xml</w:t>
      </w:r>
      <w:r w:rsidR="00CA57E6" w:rsidRPr="00CA57E6">
        <w:rPr>
          <w:rFonts w:cs="Monaco"/>
        </w:rPr>
        <w:t xml:space="preserve"> file.  There is no lim</w:t>
      </w:r>
      <w:r w:rsidR="00CA57E6">
        <w:rPr>
          <w:rFonts w:cs="Monaco"/>
        </w:rPr>
        <w:t xml:space="preserve">itation on the values of any of </w:t>
      </w:r>
      <w:r w:rsidR="00CA57E6" w:rsidRPr="00CA57E6">
        <w:rPr>
          <w:rFonts w:cs="Monaco"/>
        </w:rPr>
        <w:t>the fields, but they must obviously match the corresponding entities</w:t>
      </w:r>
      <w:r w:rsidR="00CA57E6">
        <w:rPr>
          <w:rFonts w:cs="Monaco"/>
        </w:rPr>
        <w:t xml:space="preserve"> </w:t>
      </w:r>
      <w:r w:rsidR="00CA57E6" w:rsidRPr="00CA57E6">
        <w:rPr>
          <w:rFonts w:cs="Monaco"/>
        </w:rPr>
        <w:t>installed in the database server.</w:t>
      </w:r>
      <w:r w:rsidR="00CA57E6">
        <w:rPr>
          <w:rFonts w:cs="Monaco"/>
        </w:rPr>
        <w:t xml:space="preserve">  The default port number for the MySQL database manager is 3306.  The parameter name which is used by Mmowgli when connecting to the database is </w:t>
      </w:r>
      <w:r w:rsidR="00CA57E6" w:rsidRPr="00CA57E6">
        <w:rPr>
          <w:rFonts w:ascii="Courier" w:hAnsi="Courier" w:cs="Monaco"/>
          <w:b/>
        </w:rPr>
        <w:t>dbUrl</w:t>
      </w:r>
      <w:r w:rsidR="00CA57E6">
        <w:rPr>
          <w:rFonts w:cs="Monaco"/>
        </w:rPr>
        <w:t>.</w:t>
      </w:r>
    </w:p>
    <w:p w:rsidR="00CA57E6" w:rsidRDefault="00CA57E6" w:rsidP="00CA57E6">
      <w:pPr>
        <w:rPr>
          <w:rFonts w:cs="Monaco"/>
        </w:rPr>
      </w:pPr>
    </w:p>
    <w:p w:rsidR="00CA57E6" w:rsidRDefault="00CA57E6" w:rsidP="00CA57E6">
      <w:pPr>
        <w:rPr>
          <w:rFonts w:cs="Monaco"/>
        </w:rPr>
      </w:pPr>
      <w:r>
        <w:rPr>
          <w:rFonts w:cs="Monaco"/>
        </w:rPr>
        <w:t>The portion of the web.xml file which specifies this configuration follows:</w:t>
      </w:r>
    </w:p>
    <w:p w:rsidR="00CA57E6" w:rsidRPr="00CA57E6" w:rsidRDefault="00CA57E6" w:rsidP="00CA57E6">
      <w:pPr>
        <w:rPr>
          <w:rFonts w:cs="Monaco"/>
          <w:b/>
        </w:rPr>
      </w:pPr>
    </w:p>
    <w:p w:rsidR="00CA57E6" w:rsidRPr="00CA57E6" w:rsidRDefault="00CA57E6" w:rsidP="00CA57E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CA57E6">
        <w:rPr>
          <w:rFonts w:ascii="Courier" w:hAnsi="Courier" w:cs="Monaco"/>
          <w:color w:val="008080"/>
          <w:sz w:val="20"/>
          <w:szCs w:val="20"/>
        </w:rPr>
        <w:t>&lt;</w:t>
      </w:r>
      <w:r w:rsidRPr="00CA57E6">
        <w:rPr>
          <w:rFonts w:ascii="Courier" w:hAnsi="Courier" w:cs="Monaco"/>
          <w:color w:val="3F7F7F"/>
          <w:sz w:val="20"/>
          <w:szCs w:val="20"/>
          <w:highlight w:val="lightGray"/>
        </w:rPr>
        <w:t>context-param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</w:p>
    <w:p w:rsidR="00CA57E6" w:rsidRPr="00CA57E6" w:rsidRDefault="00CA57E6" w:rsidP="00CA57E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CA57E6">
        <w:rPr>
          <w:rFonts w:ascii="Courier" w:hAnsi="Courier" w:cs="Monaco"/>
          <w:color w:val="000000"/>
          <w:sz w:val="20"/>
          <w:szCs w:val="20"/>
        </w:rPr>
        <w:t xml:space="preserve">    </w:t>
      </w:r>
      <w:r w:rsidRPr="00CA57E6">
        <w:rPr>
          <w:rFonts w:ascii="Courier" w:hAnsi="Courier" w:cs="Monaco"/>
          <w:color w:val="008080"/>
          <w:sz w:val="20"/>
          <w:szCs w:val="20"/>
        </w:rPr>
        <w:t>&lt;</w:t>
      </w:r>
      <w:r w:rsidRPr="00CA57E6">
        <w:rPr>
          <w:rFonts w:ascii="Courier" w:hAnsi="Courier" w:cs="Monaco"/>
          <w:color w:val="3F7F7F"/>
          <w:sz w:val="20"/>
          <w:szCs w:val="20"/>
        </w:rPr>
        <w:t>description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  <w:r w:rsidRPr="00CA57E6">
        <w:rPr>
          <w:rFonts w:ascii="Courier" w:hAnsi="Courier" w:cs="Monaco"/>
          <w:color w:val="000000"/>
          <w:sz w:val="20"/>
          <w:szCs w:val="20"/>
        </w:rPr>
        <w:t xml:space="preserve">IP location of </w:t>
      </w:r>
      <w:r w:rsidRPr="00CA57E6">
        <w:rPr>
          <w:rFonts w:ascii="Courier" w:hAnsi="Courier" w:cs="Monaco"/>
          <w:color w:val="000000"/>
          <w:sz w:val="20"/>
          <w:szCs w:val="20"/>
          <w:u w:val="single"/>
        </w:rPr>
        <w:t>mmowgli</w:t>
      </w:r>
      <w:r w:rsidRPr="00CA57E6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CA57E6">
        <w:rPr>
          <w:rFonts w:ascii="Courier" w:hAnsi="Courier" w:cs="Monaco"/>
          <w:color w:val="000000"/>
          <w:sz w:val="20"/>
          <w:szCs w:val="20"/>
          <w:u w:val="single"/>
        </w:rPr>
        <w:t>mysql</w:t>
      </w:r>
      <w:r w:rsidRPr="00CA57E6">
        <w:rPr>
          <w:rFonts w:ascii="Courier" w:hAnsi="Courier" w:cs="Monaco"/>
          <w:color w:val="000000"/>
          <w:sz w:val="20"/>
          <w:szCs w:val="20"/>
        </w:rPr>
        <w:t xml:space="preserve"> server</w:t>
      </w:r>
      <w:r w:rsidRPr="00CA57E6">
        <w:rPr>
          <w:rFonts w:ascii="Courier" w:hAnsi="Courier" w:cs="Monaco"/>
          <w:color w:val="008080"/>
          <w:sz w:val="20"/>
          <w:szCs w:val="20"/>
        </w:rPr>
        <w:t>&lt;/</w:t>
      </w:r>
      <w:r w:rsidRPr="00CA57E6">
        <w:rPr>
          <w:rFonts w:ascii="Courier" w:hAnsi="Courier" w:cs="Monaco"/>
          <w:color w:val="3F7F7F"/>
          <w:sz w:val="20"/>
          <w:szCs w:val="20"/>
        </w:rPr>
        <w:t>description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</w:p>
    <w:p w:rsidR="00CA57E6" w:rsidRPr="00CA57E6" w:rsidRDefault="00CA57E6" w:rsidP="00CA57E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CA57E6">
        <w:rPr>
          <w:rFonts w:ascii="Courier" w:hAnsi="Courier" w:cs="Monaco"/>
          <w:color w:val="000000"/>
          <w:sz w:val="20"/>
          <w:szCs w:val="20"/>
        </w:rPr>
        <w:t xml:space="preserve">    </w:t>
      </w:r>
      <w:r w:rsidRPr="00CA57E6">
        <w:rPr>
          <w:rFonts w:ascii="Courier" w:hAnsi="Courier" w:cs="Monaco"/>
          <w:color w:val="008080"/>
          <w:sz w:val="20"/>
          <w:szCs w:val="20"/>
        </w:rPr>
        <w:t>&lt;</w:t>
      </w:r>
      <w:r w:rsidRPr="00CA57E6">
        <w:rPr>
          <w:rFonts w:ascii="Courier" w:hAnsi="Courier" w:cs="Monaco"/>
          <w:color w:val="3F7F7F"/>
          <w:sz w:val="20"/>
          <w:szCs w:val="20"/>
        </w:rPr>
        <w:t>param-name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  <w:r w:rsidRPr="00CA57E6">
        <w:rPr>
          <w:rFonts w:ascii="Courier" w:hAnsi="Courier" w:cs="Monaco"/>
          <w:color w:val="000000"/>
          <w:sz w:val="20"/>
          <w:szCs w:val="20"/>
        </w:rPr>
        <w:t>dbUrl</w:t>
      </w:r>
      <w:r w:rsidRPr="00CA57E6">
        <w:rPr>
          <w:rFonts w:ascii="Courier" w:hAnsi="Courier" w:cs="Monaco"/>
          <w:color w:val="008080"/>
          <w:sz w:val="20"/>
          <w:szCs w:val="20"/>
        </w:rPr>
        <w:t>&lt;/</w:t>
      </w:r>
      <w:r w:rsidRPr="00CA57E6">
        <w:rPr>
          <w:rFonts w:ascii="Courier" w:hAnsi="Courier" w:cs="Monaco"/>
          <w:color w:val="3F7F7F"/>
          <w:sz w:val="20"/>
          <w:szCs w:val="20"/>
        </w:rPr>
        <w:t>param-name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</w:p>
    <w:p w:rsidR="00CA57E6" w:rsidRPr="00CA57E6" w:rsidRDefault="00CA57E6" w:rsidP="00CA57E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CA57E6">
        <w:rPr>
          <w:rFonts w:ascii="Courier" w:hAnsi="Courier" w:cs="Monaco"/>
          <w:color w:val="000000"/>
          <w:sz w:val="20"/>
          <w:szCs w:val="20"/>
        </w:rPr>
        <w:t xml:space="preserve">    </w:t>
      </w:r>
      <w:r w:rsidRPr="00CA57E6">
        <w:rPr>
          <w:rFonts w:ascii="Courier" w:hAnsi="Courier" w:cs="Monaco"/>
          <w:color w:val="008080"/>
          <w:sz w:val="20"/>
          <w:szCs w:val="20"/>
        </w:rPr>
        <w:t>&lt;</w:t>
      </w:r>
      <w:r w:rsidRPr="00CA57E6">
        <w:rPr>
          <w:rFonts w:ascii="Courier" w:hAnsi="Courier" w:cs="Monaco"/>
          <w:color w:val="3F7F7F"/>
          <w:sz w:val="20"/>
          <w:szCs w:val="20"/>
        </w:rPr>
        <w:t>param-value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  <w:r w:rsidRPr="00CA57E6">
        <w:rPr>
          <w:rFonts w:ascii="Courier" w:hAnsi="Courier" w:cs="Monaco"/>
          <w:color w:val="000000"/>
          <w:sz w:val="20"/>
          <w:szCs w:val="20"/>
        </w:rPr>
        <w:t>jdbc:mysql://</w:t>
      </w:r>
      <w:r w:rsidRPr="00CA57E6">
        <w:rPr>
          <w:rFonts w:ascii="Courier" w:hAnsi="Courier" w:cs="Monaco"/>
          <w:color w:val="000000"/>
          <w:sz w:val="20"/>
          <w:szCs w:val="20"/>
          <w:u w:val="single"/>
        </w:rPr>
        <w:t>localhost</w:t>
      </w:r>
      <w:r w:rsidRPr="00CA57E6">
        <w:rPr>
          <w:rFonts w:ascii="Courier" w:hAnsi="Courier" w:cs="Monaco"/>
          <w:color w:val="000000"/>
          <w:sz w:val="20"/>
          <w:szCs w:val="20"/>
        </w:rPr>
        <w:t>:3306/</w:t>
      </w:r>
      <w:r w:rsidRPr="00CA57E6">
        <w:rPr>
          <w:rFonts w:ascii="Courier" w:hAnsi="Courier" w:cs="Monaco"/>
          <w:color w:val="008080"/>
          <w:sz w:val="20"/>
          <w:szCs w:val="20"/>
        </w:rPr>
        <w:t>&lt;/</w:t>
      </w:r>
      <w:r w:rsidRPr="00CA57E6">
        <w:rPr>
          <w:rFonts w:ascii="Courier" w:hAnsi="Courier" w:cs="Monaco"/>
          <w:color w:val="3F7F7F"/>
          <w:sz w:val="20"/>
          <w:szCs w:val="20"/>
        </w:rPr>
        <w:t>param-value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</w:p>
    <w:p w:rsidR="00CA57E6" w:rsidRPr="007F113D" w:rsidRDefault="00CA57E6" w:rsidP="00CA57E6">
      <w:pPr>
        <w:rPr>
          <w:rFonts w:ascii="Courier" w:hAnsi="Courier" w:cs="Monaco"/>
          <w:color w:val="008080"/>
          <w:sz w:val="20"/>
          <w:szCs w:val="20"/>
        </w:rPr>
      </w:pPr>
      <w:r w:rsidRPr="00CA57E6">
        <w:rPr>
          <w:rFonts w:ascii="Courier" w:hAnsi="Courier" w:cs="Monaco"/>
          <w:color w:val="000000"/>
          <w:sz w:val="20"/>
          <w:szCs w:val="20"/>
        </w:rPr>
        <w:t xml:space="preserve">  </w:t>
      </w:r>
      <w:r w:rsidRPr="00CA57E6">
        <w:rPr>
          <w:rFonts w:ascii="Courier" w:hAnsi="Courier" w:cs="Monaco"/>
          <w:color w:val="008080"/>
          <w:sz w:val="20"/>
          <w:szCs w:val="20"/>
        </w:rPr>
        <w:t>&lt;/</w:t>
      </w:r>
      <w:r w:rsidRPr="00CA57E6">
        <w:rPr>
          <w:rFonts w:ascii="Courier" w:hAnsi="Courier" w:cs="Monaco"/>
          <w:color w:val="3F7F7F"/>
          <w:sz w:val="20"/>
          <w:szCs w:val="20"/>
          <w:highlight w:val="lightGray"/>
        </w:rPr>
        <w:t>context-param</w:t>
      </w:r>
      <w:r w:rsidRPr="00CA57E6">
        <w:rPr>
          <w:rFonts w:ascii="Courier" w:hAnsi="Courier" w:cs="Monaco"/>
          <w:color w:val="008080"/>
          <w:sz w:val="20"/>
          <w:szCs w:val="20"/>
        </w:rPr>
        <w:t>&gt;</w:t>
      </w:r>
    </w:p>
    <w:p w:rsidR="00AD4B66" w:rsidRPr="007F113D" w:rsidRDefault="00AD4B66" w:rsidP="007F113D">
      <w:pPr>
        <w:pStyle w:val="Heading1"/>
      </w:pPr>
      <w:r w:rsidRPr="00AD4B66">
        <w:t>Troubleshooting</w:t>
      </w:r>
    </w:p>
    <w:p w:rsidR="00CA57E6" w:rsidRDefault="00CA57E6" w:rsidP="00CA57E6">
      <w:pPr>
        <w:rPr>
          <w:rFonts w:cs="Monaco"/>
        </w:rPr>
      </w:pPr>
      <w:r w:rsidRPr="00CA57E6">
        <w:rPr>
          <w:rFonts w:cs="Monaco"/>
        </w:rPr>
        <w:t>In the interests of reducing the possibility of error</w:t>
      </w:r>
      <w:r>
        <w:rPr>
          <w:rFonts w:cs="Monaco"/>
        </w:rPr>
        <w:t xml:space="preserve">, after setting </w:t>
      </w:r>
      <w:r w:rsidRPr="00CA57E6">
        <w:rPr>
          <w:rFonts w:cs="Monaco"/>
        </w:rPr>
        <w:t>up user accounts and building the database, try using some other</w:t>
      </w:r>
      <w:r>
        <w:rPr>
          <w:rFonts w:cs="Monaco"/>
        </w:rPr>
        <w:t xml:space="preserve"> </w:t>
      </w:r>
      <w:r w:rsidRPr="00CA57E6">
        <w:rPr>
          <w:rFonts w:cs="Monaco"/>
        </w:rPr>
        <w:t>tool to access the database through the creden</w:t>
      </w:r>
      <w:r>
        <w:rPr>
          <w:rFonts w:cs="Monaco"/>
        </w:rPr>
        <w:t xml:space="preserve">tials provided to make sure the </w:t>
      </w:r>
      <w:r w:rsidRPr="00CA57E6">
        <w:rPr>
          <w:rFonts w:cs="Monaco"/>
        </w:rPr>
        <w:t xml:space="preserve">database is accessible to </w:t>
      </w:r>
      <w:r w:rsidRPr="00CA57E6">
        <w:rPr>
          <w:rFonts w:cs="Monaco"/>
          <w:color w:val="000000"/>
        </w:rPr>
        <w:t>Mmowgli</w:t>
      </w:r>
      <w:r>
        <w:rPr>
          <w:rFonts w:cs="Monaco"/>
        </w:rPr>
        <w:t xml:space="preserve"> code.</w:t>
      </w:r>
    </w:p>
    <w:p w:rsidR="00AD4B66" w:rsidRDefault="00AD4B66" w:rsidP="00CA57E6">
      <w:pPr>
        <w:rPr>
          <w:rFonts w:cs="Monaco"/>
        </w:rPr>
      </w:pPr>
    </w:p>
    <w:p w:rsidR="00AD4B66" w:rsidRPr="00CA57E6" w:rsidRDefault="00AD4B66" w:rsidP="00CA57E6">
      <w:pPr>
        <w:rPr>
          <w:rFonts w:cs="Monaco"/>
        </w:rPr>
      </w:pPr>
      <w:r>
        <w:rPr>
          <w:rFonts w:cs="Monaco"/>
        </w:rPr>
        <w:t>When launching Mmowgli through Netbeans for the first time, observe the Console tab for messages.  If the app doesn’t launch, there will be exceptions displayed in the console-out area.  Scroll to the top (earliest) exception and you should be able to figure out whether it’s the database connection that is giving you trouble.</w:t>
      </w:r>
    </w:p>
    <w:p w:rsidR="00CA57E6" w:rsidRPr="00CA57E6" w:rsidRDefault="00CA57E6" w:rsidP="00CA57E6">
      <w:bookmarkStart w:id="0" w:name="_GoBack"/>
      <w:bookmarkEnd w:id="0"/>
    </w:p>
    <w:sectPr w:rsidR="00CA57E6" w:rsidRPr="00CA57E6" w:rsidSect="002E7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E03"/>
    <w:multiLevelType w:val="hybridMultilevel"/>
    <w:tmpl w:val="0EDA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319C5"/>
    <w:multiLevelType w:val="hybridMultilevel"/>
    <w:tmpl w:val="971E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2CEF"/>
    <w:multiLevelType w:val="hybridMultilevel"/>
    <w:tmpl w:val="FA4CF47C"/>
    <w:lvl w:ilvl="0" w:tplc="A25AF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B1731"/>
    <w:multiLevelType w:val="hybridMultilevel"/>
    <w:tmpl w:val="B0846E8E"/>
    <w:lvl w:ilvl="0" w:tplc="A25AF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B1B74"/>
    <w:multiLevelType w:val="hybridMultilevel"/>
    <w:tmpl w:val="AC5026DC"/>
    <w:lvl w:ilvl="0" w:tplc="A25AF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60218"/>
    <w:multiLevelType w:val="hybridMultilevel"/>
    <w:tmpl w:val="369E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93119"/>
    <w:multiLevelType w:val="hybridMultilevel"/>
    <w:tmpl w:val="9DD8E838"/>
    <w:lvl w:ilvl="0" w:tplc="A25AF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E6"/>
    <w:rsid w:val="002E714C"/>
    <w:rsid w:val="004B4DC4"/>
    <w:rsid w:val="00771CA0"/>
    <w:rsid w:val="00784977"/>
    <w:rsid w:val="007F113D"/>
    <w:rsid w:val="00AD4B66"/>
    <w:rsid w:val="00C34683"/>
    <w:rsid w:val="00CA57E6"/>
    <w:rsid w:val="00D24CFC"/>
    <w:rsid w:val="00D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51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7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1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11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7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1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11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631</Words>
  <Characters>3597</Characters>
  <Application>Microsoft Macintosh Word</Application>
  <DocSecurity>0</DocSecurity>
  <Lines>29</Lines>
  <Paragraphs>8</Paragraphs>
  <ScaleCrop>false</ScaleCrop>
  <Company>Naval Postgraduate School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Bailey</dc:creator>
  <cp:keywords/>
  <dc:description/>
  <cp:lastModifiedBy>Mike Bailey</cp:lastModifiedBy>
  <cp:revision>1</cp:revision>
  <dcterms:created xsi:type="dcterms:W3CDTF">2015-08-05T16:23:00Z</dcterms:created>
  <dcterms:modified xsi:type="dcterms:W3CDTF">2015-08-05T18:06:00Z</dcterms:modified>
</cp:coreProperties>
</file>