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40AF"/>
          <w:sz w:val="68"/>
        </w:rPr>
        <w:t>EffiGuard</w:t>
      </w:r>
    </w:p>
    <w:p>
      <w:pPr>
        <w:jc w:val="center"/>
      </w:pPr>
      <w:r>
        <w:rPr>
          <w:color w:val="6B7280"/>
          <w:sz w:val="36"/>
        </w:rPr>
        <w:t>Presentacion del MVP</w:t>
      </w:r>
    </w:p>
    <w:p>
      <w:pPr>
        <w:jc w:val="center"/>
      </w:pPr>
      <w:r>
        <w:rPr>
          <w:color w:val="6B7280"/>
          <w:sz w:val="26"/>
        </w:rPr>
        <w:t>Responsabilidades del proyecto y checklist de onboarding</w:t>
      </w:r>
    </w:p>
    <w:p>
      <w:pPr>
        <w:jc w:val="center"/>
      </w:pPr>
      <w:r>
        <w:rPr>
          <w:color w:val="6B7280"/>
          <w:sz w:val="22"/>
        </w:rPr>
        <w:t>Abril 2026</w:t>
      </w:r>
    </w:p>
    <w:p>
      <w:r>
        <w:br w:type="page"/>
      </w:r>
    </w:p>
    <w:p>
      <w:pPr>
        <w:pStyle w:val="Heading1"/>
        <w:spacing w:before="360" w:after="80"/>
      </w:pPr>
      <w:r>
        <w:rPr>
          <w:b/>
          <w:color w:val="1E40AF"/>
          <w:sz w:val="34"/>
        </w:rPr>
        <w:t>1. Proposito de la reunion</w:t>
      </w:r>
    </w:p>
    <w:p>
      <w:pPr>
        <w:pBdr>
          <w:bottom w:val="single" w:sz="6" w:space="1" w:color="1E40AF"/>
        </w:pBdr>
        <w:spacing w:after="160"/>
      </w:pPr>
    </w:p>
    <w:p>
      <w:pPr>
        <w:spacing w:after="80"/>
      </w:pPr>
      <w:r>
        <w:rPr>
          <w:b w:val="0"/>
          <w:i w:val="0"/>
          <w:sz w:val="22"/>
        </w:rPr>
        <w:t>Esta reunion tiene como objetivo presentar el MVP de EffiGuard, demostrar sus funcionalidades actuales y establecer de forma clara las responsabilidades de cada parte para que el proyecto tenga exito en produccion.</w:t>
      </w:r>
    </w:p>
    <w:p>
      <w:pPr>
        <w:spacing w:after="80"/>
      </w:pPr>
      <w:r>
        <w:rPr>
          <w:b w:val="0"/>
          <w:i w:val="0"/>
          <w:sz w:val="22"/>
        </w:rPr>
        <w:t>El sistema esta construido, probado y listo para su uso. El factor decisivo a partir de este punto es el compromiso operacional de la empresa.</w:t>
      </w:r>
    </w:p>
    <w:p>
      <w:pPr>
        <w:pStyle w:val="Heading1"/>
        <w:spacing w:before="360" w:after="80"/>
      </w:pPr>
      <w:r>
        <w:rPr>
          <w:b/>
          <w:color w:val="1E40AF"/>
          <w:sz w:val="34"/>
        </w:rPr>
        <w:t>2. Que es EffiGuard?</w:t>
      </w:r>
    </w:p>
    <w:p>
      <w:pPr>
        <w:pBdr>
          <w:bottom w:val="single" w:sz="6" w:space="1" w:color="1E40AF"/>
        </w:pBdr>
        <w:spacing w:after="160"/>
      </w:pPr>
    </w:p>
    <w:p>
      <w:pPr>
        <w:spacing w:after="80"/>
      </w:pPr>
      <w:r>
        <w:rPr>
          <w:b w:val="0"/>
          <w:i w:val="0"/>
          <w:sz w:val="22"/>
        </w:rPr>
        <w:t>EffiGuard es un SaaS de gestion de activos industriales orientado a fabricas y obras. Permite controlar herramientas, consumibles y kits con escaneo RFID/QR en tiempo real, con trazabilidad completa de quien retiro que, cuando y para que proyecto.</w:t>
      </w:r>
    </w:p>
    <w:p>
      <w:pPr>
        <w:pStyle w:val="Heading2"/>
        <w:spacing w:before="240" w:after="80"/>
      </w:pPr>
      <w:r>
        <w:rPr>
          <w:b/>
          <w:color w:val="1E40AF"/>
          <w:sz w:val="26"/>
        </w:rPr>
        <w:t>Modulos disponibles en el MVP</w:t>
      </w:r>
    </w:p>
    <w:p>
      <w:pPr>
        <w:pStyle w:val="ListBullet"/>
        <w:spacing w:after="60"/>
      </w:pPr>
      <w:r>
        <w:rPr>
          <w:sz w:val="22"/>
        </w:rPr>
        <w:t>Escaner RFID/QR: prestamos, devoluciones, retiro de consumibles y kits completos</w:t>
      </w:r>
    </w:p>
    <w:p>
      <w:pPr>
        <w:pStyle w:val="ListBullet"/>
        <w:spacing w:after="60"/>
      </w:pPr>
      <w:r>
        <w:rPr>
          <w:sz w:val="22"/>
        </w:rPr>
        <w:t>Gestion de activos: inventario, estados, modelos y marcas</w:t>
      </w:r>
    </w:p>
    <w:p>
      <w:pPr>
        <w:pStyle w:val="ListBullet"/>
        <w:spacing w:after="60"/>
      </w:pPr>
      <w:r>
        <w:rPr>
          <w:sz w:val="22"/>
        </w:rPr>
        <w:t>Dashboard de KPIs: activos en terreno, stock critico, movimientos recientes</w:t>
      </w:r>
    </w:p>
    <w:p>
      <w:pPr>
        <w:pStyle w:val="ListBullet"/>
        <w:spacing w:after="60"/>
      </w:pPr>
      <w:r>
        <w:rPr>
          <w:sz w:val="22"/>
        </w:rPr>
        <w:t>Control de prestamos: historial por activo y por operario</w:t>
      </w:r>
    </w:p>
    <w:p>
      <w:pPr>
        <w:pStyle w:val="ListBullet"/>
        <w:spacing w:after="60"/>
      </w:pPr>
      <w:r>
        <w:rPr>
          <w:sz w:val="22"/>
        </w:rPr>
        <w:t>Registro de inventario: log de todos los ajustes de stock</w:t>
      </w:r>
    </w:p>
    <w:p>
      <w:pPr>
        <w:pStyle w:val="ListBullet"/>
        <w:spacing w:after="60"/>
      </w:pPr>
      <w:r>
        <w:rPr>
          <w:sz w:val="22"/>
        </w:rPr>
        <w:t>Gestion de usuarios y roles: Admin y Operario</w:t>
      </w:r>
    </w:p>
    <w:p>
      <w:pPr>
        <w:pStyle w:val="ListBullet"/>
        <w:spacing w:after="60"/>
      </w:pPr>
      <w:r>
        <w:rPr>
          <w:sz w:val="22"/>
        </w:rPr>
        <w:t>Acceso web + PWA: funciona en cualquier dispositivo sin instalar nada</w:t>
      </w:r>
    </w:p>
    <w:p>
      <w:pPr>
        <w:pStyle w:val="Heading1"/>
        <w:spacing w:before="360" w:after="80"/>
      </w:pPr>
      <w:r>
        <w:rPr>
          <w:b/>
          <w:color w:val="1E40AF"/>
          <w:sz w:val="34"/>
        </w:rPr>
        <w:t>3. Agenda de la reunion</w:t>
      </w:r>
    </w:p>
    <w:p>
      <w:pPr>
        <w:pBdr>
          <w:bottom w:val="single" w:sz="6" w:space="1" w:color="1E40AF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E40A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22"/>
            <w:shd w:val="clear" w:color="auto" w:fill="1E40AF"/>
          </w:tcPr>
          <w:p>
            <w:r>
              <w:rPr>
                <w:b/>
                <w:color w:val="FFFFFF"/>
              </w:rPr>
              <w:t>Punto</w:t>
            </w:r>
          </w:p>
        </w:tc>
        <w:tc>
          <w:tcPr>
            <w:tcW w:type="dxa" w:w="3022"/>
            <w:shd w:val="clear" w:color="auto" w:fill="1E40AF"/>
          </w:tcPr>
          <w:p>
            <w:r>
              <w:rPr>
                <w:b/>
                <w:color w:val="FFFFFF"/>
              </w:rPr>
              <w:t>Duracion</w:t>
            </w:r>
          </w:p>
        </w:tc>
      </w:tr>
      <w:tr>
        <w:tc>
          <w:tcPr>
            <w:tcW w:type="dxa" w:w="3022"/>
            <w:shd w:val="clear" w:color="auto" w:fill="EFF6FF"/>
          </w:tcPr>
          <w:p>
            <w:r>
              <w:t>1</w:t>
            </w:r>
          </w:p>
        </w:tc>
        <w:tc>
          <w:tcPr>
            <w:tcW w:type="dxa" w:w="3022"/>
            <w:shd w:val="clear" w:color="auto" w:fill="EFF6FF"/>
          </w:tcPr>
          <w:p>
            <w:r>
              <w:t>Bienvenida y contexto del proyecto</w:t>
            </w:r>
          </w:p>
        </w:tc>
        <w:tc>
          <w:tcPr>
            <w:tcW w:type="dxa" w:w="3022"/>
            <w:shd w:val="clear" w:color="auto" w:fill="EFF6FF"/>
          </w:tcPr>
          <w:p>
            <w:r>
              <w:t>5 min</w:t>
            </w:r>
          </w:p>
        </w:tc>
      </w:tr>
      <w:tr>
        <w:tc>
          <w:tcPr>
            <w:tcW w:type="dxa" w:w="3022"/>
          </w:tcPr>
          <w:p>
            <w:r>
              <w:t>2</w:t>
            </w:r>
          </w:p>
        </w:tc>
        <w:tc>
          <w:tcPr>
            <w:tcW w:type="dxa" w:w="3022"/>
          </w:tcPr>
          <w:p>
            <w:r>
              <w:t>Demo en vivo del sistema</w:t>
            </w:r>
          </w:p>
        </w:tc>
        <w:tc>
          <w:tcPr>
            <w:tcW w:type="dxa" w:w="3022"/>
          </w:tcPr>
          <w:p>
            <w:r>
              <w:t>20 min</w:t>
            </w:r>
          </w:p>
        </w:tc>
      </w:tr>
      <w:tr>
        <w:tc>
          <w:tcPr>
            <w:tcW w:type="dxa" w:w="3022"/>
            <w:shd w:val="clear" w:color="auto" w:fill="EFF6FF"/>
          </w:tcPr>
          <w:p>
            <w:r>
              <w:t>3</w:t>
            </w:r>
          </w:p>
        </w:tc>
        <w:tc>
          <w:tcPr>
            <w:tcW w:type="dxa" w:w="3022"/>
            <w:shd w:val="clear" w:color="auto" w:fill="EFF6FF"/>
          </w:tcPr>
          <w:p>
            <w:r>
              <w:t>Lo que EffiGuard provee</w:t>
            </w:r>
          </w:p>
        </w:tc>
        <w:tc>
          <w:tcPr>
            <w:tcW w:type="dxa" w:w="3022"/>
            <w:shd w:val="clear" w:color="auto" w:fill="EFF6FF"/>
          </w:tcPr>
          <w:p>
            <w:r>
              <w:t>10 min</w:t>
            </w:r>
          </w:p>
        </w:tc>
      </w:tr>
      <w:tr>
        <w:tc>
          <w:tcPr>
            <w:tcW w:type="dxa" w:w="3022"/>
          </w:tcPr>
          <w:p>
            <w:r>
              <w:t>4</w:t>
            </w:r>
          </w:p>
        </w:tc>
        <w:tc>
          <w:tcPr>
            <w:tcW w:type="dxa" w:w="3022"/>
          </w:tcPr>
          <w:p>
            <w:r>
              <w:t>Responsabilidades de la empresa (punto critico)</w:t>
            </w:r>
          </w:p>
        </w:tc>
        <w:tc>
          <w:tcPr>
            <w:tcW w:type="dxa" w:w="3022"/>
          </w:tcPr>
          <w:p>
            <w:r>
              <w:t>20 min</w:t>
            </w:r>
          </w:p>
        </w:tc>
      </w:tr>
      <w:tr>
        <w:tc>
          <w:tcPr>
            <w:tcW w:type="dxa" w:w="3022"/>
            <w:shd w:val="clear" w:color="auto" w:fill="EFF6FF"/>
          </w:tcPr>
          <w:p>
            <w:r>
              <w:t>5</w:t>
            </w:r>
          </w:p>
        </w:tc>
        <w:tc>
          <w:tcPr>
            <w:tcW w:type="dxa" w:w="3022"/>
            <w:shd w:val="clear" w:color="auto" w:fill="EFF6FF"/>
          </w:tcPr>
          <w:p>
            <w:r>
              <w:t>Checklist de onboarding y fechas comprometidas</w:t>
            </w:r>
          </w:p>
        </w:tc>
        <w:tc>
          <w:tcPr>
            <w:tcW w:type="dxa" w:w="3022"/>
            <w:shd w:val="clear" w:color="auto" w:fill="EFF6FF"/>
          </w:tcPr>
          <w:p>
            <w:r>
              <w:t>15 min</w:t>
            </w:r>
          </w:p>
        </w:tc>
      </w:tr>
      <w:tr>
        <w:tc>
          <w:tcPr>
            <w:tcW w:type="dxa" w:w="3022"/>
          </w:tcPr>
          <w:p>
            <w:r>
              <w:t>6</w:t>
            </w:r>
          </w:p>
        </w:tc>
        <w:tc>
          <w:tcPr>
            <w:tcW w:type="dxa" w:w="3022"/>
          </w:tcPr>
          <w:p>
            <w:r>
              <w:t>Preguntas y acuerdos</w:t>
            </w:r>
          </w:p>
        </w:tc>
        <w:tc>
          <w:tcPr>
            <w:tcW w:type="dxa" w:w="3022"/>
          </w:tcPr>
          <w:p>
            <w:r>
              <w:t>10 min</w:t>
            </w:r>
          </w:p>
        </w:tc>
      </w:tr>
    </w:tbl>
    <w:p/>
    <w:p>
      <w:pPr>
        <w:pStyle w:val="Heading1"/>
        <w:spacing w:before="360" w:after="80"/>
      </w:pPr>
      <w:r>
        <w:rPr>
          <w:b/>
          <w:color w:val="1E40AF"/>
          <w:sz w:val="34"/>
        </w:rPr>
        <w:t>4. Lo que EffiGuard provee</w:t>
      </w:r>
    </w:p>
    <w:p>
      <w:pPr>
        <w:pBdr>
          <w:bottom w:val="single" w:sz="6" w:space="1" w:color="1E40AF"/>
        </w:pBdr>
        <w:spacing w:after="160"/>
      </w:pPr>
    </w:p>
    <w:p>
      <w:pPr>
        <w:spacing w:after="80"/>
      </w:pPr>
      <w:r>
        <w:rPr>
          <w:b w:val="0"/>
          <w:i w:val="0"/>
          <w:sz w:val="22"/>
        </w:rPr>
        <w:t>El proveedor se compromete a entregar y mantener los siguientes elementos:</w:t>
      </w:r>
    </w:p>
    <w:p>
      <w:pPr>
        <w:pStyle w:val="ListBullet"/>
        <w:spacing w:after="60"/>
      </w:pPr>
      <w:r>
        <w:rPr>
          <w:sz w:val="22"/>
        </w:rPr>
        <w:t>Plataforma SaaS funcionando en produccion con alta disponibilidad</w:t>
      </w:r>
    </w:p>
    <w:p>
      <w:pPr>
        <w:pStyle w:val="ListBullet"/>
        <w:spacing w:after="60"/>
      </w:pPr>
      <w:r>
        <w:rPr>
          <w:sz w:val="22"/>
        </w:rPr>
        <w:t>Acceso web + PWA compatible con cualquier dispositivo con navegador</w:t>
      </w:r>
    </w:p>
    <w:p>
      <w:pPr>
        <w:pStyle w:val="ListBullet"/>
        <w:spacing w:after="60"/>
      </w:pPr>
      <w:r>
        <w:rPr>
          <w:sz w:val="22"/>
        </w:rPr>
        <w:t>Actualizaciones y mejoras continuas del sistema</w:t>
      </w:r>
    </w:p>
    <w:p>
      <w:pPr>
        <w:pStyle w:val="ListBullet"/>
        <w:spacing w:after="60"/>
      </w:pPr>
      <w:r>
        <w:rPr>
          <w:sz w:val="22"/>
        </w:rPr>
        <w:t>Capacitacion inicial al equipo encargado de bodega</w:t>
      </w:r>
    </w:p>
    <w:p>
      <w:pPr>
        <w:pStyle w:val="ListBullet"/>
        <w:spacing w:after="60"/>
      </w:pPr>
      <w:r>
        <w:rPr>
          <w:sz w:val="22"/>
        </w:rPr>
        <w:t>Soporte tecnico ante incidencias</w:t>
      </w:r>
    </w:p>
    <w:p>
      <w:pPr>
        <w:pStyle w:val="ListBullet"/>
        <w:spacing w:after="60"/>
      </w:pPr>
      <w:r>
        <w:rPr>
          <w:sz w:val="22"/>
        </w:rPr>
        <w:t>Documentacion de uso para administradores y operarios</w:t>
      </w:r>
    </w:p>
    <w:p>
      <w:pPr>
        <w:pStyle w:val="Heading1"/>
        <w:spacing w:before="360" w:after="80"/>
      </w:pPr>
      <w:r>
        <w:rPr>
          <w:b/>
          <w:color w:val="1E40AF"/>
          <w:sz w:val="34"/>
        </w:rPr>
        <w:t>5. Responsabilidades de la empresa</w:t>
      </w:r>
    </w:p>
    <w:p>
      <w:pPr>
        <w:pBdr>
          <w:bottom w:val="single" w:sz="6" w:space="1" w:color="1E40AF"/>
        </w:pBdr>
        <w:spacing w:after="160"/>
      </w:pPr>
    </w:p>
    <w:p>
      <w:pPr>
        <w:spacing w:after="200"/>
      </w:pPr>
      <w:r>
        <w:rPr>
          <w:b/>
          <w:color w:val="92400E"/>
        </w:rPr>
        <w:t>IMPORTANTE: El exito del proyecto depende directamente del cumplimiento de estos puntos. Un sistema bien implementado con datos incompletos o sin adopcion operacional no generara valor.</w:t>
      </w:r>
    </w:p>
    <w:p>
      <w:pPr>
        <w:pStyle w:val="Heading2"/>
        <w:spacing w:before="240" w:after="80"/>
      </w:pPr>
      <w:r>
        <w:rPr>
          <w:b/>
          <w:color w:val="1E40AF"/>
          <w:sz w:val="26"/>
        </w:rPr>
        <w:t>5.1 Infraestructura fisica</w:t>
      </w:r>
    </w:p>
    <w:p>
      <w:pPr>
        <w:spacing w:after="80"/>
      </w:pPr>
      <w:r>
        <w:rPr>
          <w:b w:val="0"/>
          <w:i w:val="0"/>
          <w:sz w:val="22"/>
        </w:rPr>
        <w:t>La empresa debe proveer y mantener el siguiente hardware en cada punto de bodega:</w:t>
      </w:r>
    </w:p>
    <w:p>
      <w:pPr>
        <w:pStyle w:val="ListBullet"/>
        <w:spacing w:after="80"/>
      </w:pPr>
      <w:r>
        <w:rPr>
          <w:sz w:val="22"/>
        </w:rPr>
        <w:t>☐  Lector RFID o QR por punto de bodega (USB, emula teclado)</w:t>
      </w:r>
    </w:p>
    <w:p>
      <w:pPr>
        <w:pStyle w:val="ListBullet"/>
        <w:spacing w:after="80"/>
      </w:pPr>
      <w:r>
        <w:rPr>
          <w:sz w:val="22"/>
        </w:rPr>
        <w:t>☐  Dispositivo fijo en bodega: tablet, PC o kiosko con navegador actualizado</w:t>
      </w:r>
    </w:p>
    <w:p>
      <w:pPr>
        <w:pStyle w:val="ListBullet"/>
        <w:spacing w:after="80"/>
      </w:pPr>
      <w:r>
        <w:rPr>
          <w:sz w:val="22"/>
        </w:rPr>
        <w:t>☐  Conexion a internet estable en el area de bodega</w:t>
      </w:r>
    </w:p>
    <w:p>
      <w:pPr>
        <w:pStyle w:val="ListBullet"/>
        <w:spacing w:after="80"/>
      </w:pPr>
      <w:r>
        <w:rPr>
          <w:sz w:val="22"/>
        </w:rPr>
        <w:t>☐  Etiquetas QR o tags RFID pegadas en TODOS los activos y consumibles</w:t>
      </w:r>
    </w:p>
    <w:p>
      <w:pPr>
        <w:spacing w:after="80"/>
      </w:pPr>
      <w:r>
        <w:rPr>
          <w:b w:val="0"/>
          <w:i w:val="0"/>
          <w:color w:val="6B7280"/>
          <w:sz w:val="22"/>
        </w:rPr>
        <w:t>Nota: sin lectores fisicos el sistema opera en modo manual, lo que reduce significativamente la velocidad de operacion.</w:t>
      </w:r>
    </w:p>
    <w:p>
      <w:pPr>
        <w:pStyle w:val="Heading2"/>
        <w:spacing w:before="240" w:after="80"/>
      </w:pPr>
      <w:r>
        <w:rPr>
          <w:b/>
          <w:color w:val="1E40AF"/>
          <w:sz w:val="26"/>
        </w:rPr>
        <w:t>5.2 Datos maestros (onboarding)</w:t>
      </w:r>
    </w:p>
    <w:p>
      <w:pPr>
        <w:spacing w:after="80"/>
      </w:pPr>
      <w:r>
        <w:rPr>
          <w:b w:val="0"/>
          <w:i w:val="0"/>
          <w:sz w:val="22"/>
        </w:rPr>
        <w:t>Antes del go-live, la empresa debe entregar al equipo EffiGuard:</w:t>
      </w:r>
    </w:p>
    <w:p>
      <w:pPr>
        <w:pStyle w:val="ListBullet"/>
        <w:spacing w:after="80"/>
      </w:pPr>
      <w:r>
        <w:rPr>
          <w:sz w:val="22"/>
        </w:rPr>
        <w:t>☐  Inventario completo de activos: nombre, modelo, marca, cantidad, estado inicial</w:t>
      </w:r>
    </w:p>
    <w:p>
      <w:pPr>
        <w:pStyle w:val="ListBullet"/>
        <w:spacing w:after="80"/>
      </w:pPr>
      <w:r>
        <w:rPr>
          <w:sz w:val="22"/>
        </w:rPr>
        <w:t>☐  Lista de consumibles: nombre, unidad de medida, stock inicial, stock minimo</w:t>
      </w:r>
    </w:p>
    <w:p>
      <w:pPr>
        <w:pStyle w:val="ListBullet"/>
        <w:spacing w:after="80"/>
      </w:pPr>
      <w:r>
        <w:rPr>
          <w:sz w:val="22"/>
        </w:rPr>
        <w:t>☐  Listado de kits y su composicion</w:t>
      </w:r>
    </w:p>
    <w:p>
      <w:pPr>
        <w:pStyle w:val="ListBullet"/>
        <w:spacing w:after="80"/>
      </w:pPr>
      <w:r>
        <w:rPr>
          <w:sz w:val="22"/>
        </w:rPr>
        <w:t>☐  Lista de operarios: nombre completo e identificador (RUT u otro)</w:t>
      </w:r>
    </w:p>
    <w:p>
      <w:pPr>
        <w:pStyle w:val="ListBullet"/>
        <w:spacing w:after="80"/>
      </w:pPr>
      <w:r>
        <w:rPr>
          <w:sz w:val="22"/>
        </w:rPr>
        <w:t>☐  Lista de proyectos activos</w:t>
      </w:r>
    </w:p>
    <w:p>
      <w:pPr>
        <w:pStyle w:val="ListBullet"/>
        <w:spacing w:after="80"/>
      </w:pPr>
      <w:r>
        <w:rPr>
          <w:sz w:val="22"/>
        </w:rPr>
        <w:t>☐  Responsable interno designado para validar el inventario cargado</w:t>
      </w:r>
    </w:p>
    <w:p>
      <w:pPr>
        <w:pStyle w:val="Heading2"/>
        <w:spacing w:before="240" w:after="80"/>
      </w:pPr>
      <w:r>
        <w:rPr>
          <w:b/>
          <w:color w:val="1E40AF"/>
          <w:sz w:val="26"/>
        </w:rPr>
        <w:t>5.3 Compromiso operacional</w:t>
      </w:r>
    </w:p>
    <w:p>
      <w:pPr>
        <w:spacing w:after="80"/>
      </w:pPr>
      <w:r>
        <w:rPr>
          <w:b/>
          <w:i w:val="0"/>
          <w:sz w:val="22"/>
        </w:rPr>
        <w:t>Esta es la condicion mas importante. El sistema solo genera valor si el proceso se respeta:</w:t>
      </w:r>
    </w:p>
    <w:p>
      <w:pPr>
        <w:pStyle w:val="ListBullet"/>
        <w:spacing w:after="80"/>
      </w:pPr>
      <w:r>
        <w:rPr>
          <w:sz w:val="22"/>
        </w:rPr>
        <w:t>☐  El bodeguero debe escanear CADA movimiento de herramienta o consumible</w:t>
      </w:r>
    </w:p>
    <w:p>
      <w:pPr>
        <w:pStyle w:val="ListBullet"/>
        <w:spacing w:after="80"/>
      </w:pPr>
      <w:r>
        <w:rPr>
          <w:sz w:val="22"/>
        </w:rPr>
        <w:t>☐  Ningun prestamo o retiro debe realizarse sin registrar en el sistema</w:t>
      </w:r>
    </w:p>
    <w:p>
      <w:pPr>
        <w:pStyle w:val="ListBullet"/>
        <w:spacing w:after="80"/>
      </w:pPr>
      <w:r>
        <w:rPr>
          <w:sz w:val="22"/>
        </w:rPr>
        <w:t>☐  Las devoluciones deben registrarse el mismo dia que ocurren</w:t>
      </w:r>
    </w:p>
    <w:p>
      <w:pPr>
        <w:pStyle w:val="ListBullet"/>
        <w:spacing w:after="80"/>
      </w:pPr>
      <w:r>
        <w:rPr>
          <w:sz w:val="22"/>
        </w:rPr>
        <w:t>☐  Los operarios deben identificarse al momento del retiro</w:t>
      </w:r>
    </w:p>
    <w:p>
      <w:pPr>
        <w:pStyle w:val="ListBullet"/>
        <w:spacing w:after="80"/>
      </w:pPr>
      <w:r>
        <w:rPr>
          <w:sz w:val="22"/>
        </w:rPr>
        <w:t>☐  El encargado de bodega debe revisar el dashboard al inicio de cada jornada</w:t>
      </w:r>
    </w:p>
    <w:p>
      <w:pPr>
        <w:spacing w:after="80"/>
      </w:pPr>
      <w:r>
        <w:rPr>
          <w:b w:val="0"/>
          <w:i w:val="0"/>
          <w:color w:val="6B7280"/>
          <w:sz w:val="22"/>
        </w:rPr>
        <w:t>Si los movimientos no se registran, los reportes seran incorrectos y el sistema perdera credibilidad ante la gerencia.</w:t>
      </w:r>
    </w:p>
    <w:p>
      <w:pPr>
        <w:pStyle w:val="Heading2"/>
        <w:spacing w:before="240" w:after="80"/>
      </w:pPr>
      <w:r>
        <w:rPr>
          <w:b/>
          <w:color w:val="1E40AF"/>
          <w:sz w:val="26"/>
        </w:rPr>
        <w:t>5.4 Capacitacion interna</w:t>
      </w:r>
    </w:p>
    <w:p>
      <w:pPr>
        <w:pStyle w:val="ListBullet"/>
        <w:spacing w:after="80"/>
      </w:pPr>
      <w:r>
        <w:rPr>
          <w:sz w:val="22"/>
        </w:rPr>
        <w:t>☐  Designar un administrador del sistema (rol Admin) que gestione usuarios y activos</w:t>
      </w:r>
    </w:p>
    <w:p>
      <w:pPr>
        <w:pStyle w:val="ListBullet"/>
        <w:spacing w:after="80"/>
      </w:pPr>
      <w:r>
        <w:rPr>
          <w:sz w:val="22"/>
        </w:rPr>
        <w:t>☐  Asistir a la sesion de capacitacion inicial (2-4 horas) con el equipo de bodega</w:t>
      </w:r>
    </w:p>
    <w:p>
      <w:pPr>
        <w:pStyle w:val="ListBullet"/>
        <w:spacing w:after="80"/>
      </w:pPr>
      <w:r>
        <w:rPr>
          <w:sz w:val="22"/>
        </w:rPr>
        <w:t>☐  Replicar la capacitacion a nuevos operarios cuando ingresen</w:t>
      </w:r>
    </w:p>
    <w:p>
      <w:pPr>
        <w:pStyle w:val="Heading1"/>
        <w:spacing w:before="360" w:after="80"/>
      </w:pPr>
      <w:r>
        <w:rPr>
          <w:b/>
          <w:color w:val="1E40AF"/>
          <w:sz w:val="34"/>
        </w:rPr>
        <w:t>6. Acuerdo de exito del proyecto</w:t>
      </w:r>
    </w:p>
    <w:p>
      <w:pPr>
        <w:pBdr>
          <w:bottom w:val="single" w:sz="6" w:space="1" w:color="1E40AF"/>
        </w:pBdr>
        <w:spacing w:after="160"/>
      </w:pPr>
    </w:p>
    <w:p>
      <w:pPr>
        <w:ind w:left="567" w:right="567"/>
      </w:pPr>
      <w:r>
        <w:rPr>
          <w:i/>
          <w:color w:val="1E40AF"/>
          <w:sz w:val="24"/>
        </w:rPr>
        <w:t>"EffiGuard provee la plataforma tecnologica. El exito operacional del proyecto depende de que [NOMBRE EMPRESA] complete el inventario inicial, etiquete sus activos, capacite a su equipo y garantice el registro sistematico de cada movimiento de bodega."</w:t>
      </w:r>
    </w:p>
    <w:p/>
    <w:p>
      <w:pPr>
        <w:spacing w:after="80"/>
      </w:pPr>
      <w:r>
        <w:rPr>
          <w:b w:val="0"/>
          <w:i w:val="0"/>
          <w:sz w:val="22"/>
        </w:rPr>
        <w:t>Se recomienda dejar este acuerdo registrado por correo electronico o en un acta firmada por ambas partes al termino de esta reunion.</w:t>
      </w:r>
    </w:p>
    <w:p>
      <w:pPr>
        <w:pStyle w:val="Heading1"/>
        <w:spacing w:before="360" w:after="80"/>
      </w:pPr>
      <w:r>
        <w:rPr>
          <w:b/>
          <w:color w:val="1E40AF"/>
          <w:sz w:val="34"/>
        </w:rPr>
        <w:t>7. Checklist de onboarding — Antes del go-live</w:t>
      </w:r>
    </w:p>
    <w:p>
      <w:pPr>
        <w:pBdr>
          <w:bottom w:val="single" w:sz="6" w:space="1" w:color="1E40AF"/>
        </w:pBdr>
        <w:spacing w:after="160"/>
      </w:pPr>
    </w:p>
    <w:p>
      <w:pPr>
        <w:spacing w:after="80"/>
      </w:pPr>
      <w:r>
        <w:rPr>
          <w:b w:val="0"/>
          <w:i w:val="0"/>
          <w:sz w:val="22"/>
        </w:rPr>
        <w:t>Completar este checklist antes de iniciar la operacion en produccion. Cada item debe tener un responsable y fecha comprometida.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E40AF"/>
          </w:tcPr>
          <w:p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2266"/>
            <w:shd w:val="clear" w:color="auto" w:fill="1E40AF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266"/>
            <w:shd w:val="clear" w:color="auto" w:fill="1E40AF"/>
          </w:tcPr>
          <w:p>
            <w:r>
              <w:rPr>
                <w:b/>
                <w:color w:val="FFFFFF"/>
              </w:rPr>
              <w:t>Fecha comprometida</w:t>
            </w:r>
          </w:p>
        </w:tc>
        <w:tc>
          <w:tcPr>
            <w:tcW w:type="dxa" w:w="2266"/>
            <w:shd w:val="clear" w:color="auto" w:fill="1E40AF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266"/>
            <w:shd w:val="clear" w:color="auto" w:fill="EFF6FF"/>
          </w:tcPr>
          <w:p>
            <w:r>
              <w:t>Adquirir lectores RFID/QR</w:t>
            </w:r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>
              <w:t>☐ Pendiente</w:t>
            </w:r>
          </w:p>
        </w:tc>
      </w:tr>
      <w:tr>
        <w:tc>
          <w:tcPr>
            <w:tcW w:type="dxa" w:w="2266"/>
          </w:tcPr>
          <w:p>
            <w:r>
              <w:t>Preparar dispositivo de bodega</w:t>
            </w:r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>
              <w:t>☐ Pendiente</w:t>
            </w:r>
          </w:p>
        </w:tc>
      </w:tr>
      <w:tr>
        <w:tc>
          <w:tcPr>
            <w:tcW w:type="dxa" w:w="2266"/>
            <w:shd w:val="clear" w:color="auto" w:fill="EFF6FF"/>
          </w:tcPr>
          <w:p>
            <w:r>
              <w:t>Instalar conectividad WiFi en bodega</w:t>
            </w:r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>
              <w:t>☐ Pendiente</w:t>
            </w:r>
          </w:p>
        </w:tc>
      </w:tr>
      <w:tr>
        <w:tc>
          <w:tcPr>
            <w:tcW w:type="dxa" w:w="2266"/>
          </w:tcPr>
          <w:p>
            <w:r>
              <w:t>Entregar inventario completo de activos</w:t>
            </w:r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>
              <w:t>☐ Pendiente</w:t>
            </w:r>
          </w:p>
        </w:tc>
      </w:tr>
      <w:tr>
        <w:tc>
          <w:tcPr>
            <w:tcW w:type="dxa" w:w="2266"/>
            <w:shd w:val="clear" w:color="auto" w:fill="EFF6FF"/>
          </w:tcPr>
          <w:p>
            <w:r>
              <w:t>Entregar lista de consumibles y stocks</w:t>
            </w:r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>
              <w:t>☐ Pendiente</w:t>
            </w:r>
          </w:p>
        </w:tc>
      </w:tr>
      <w:tr>
        <w:tc>
          <w:tcPr>
            <w:tcW w:type="dxa" w:w="2266"/>
          </w:tcPr>
          <w:p>
            <w:r>
              <w:t>Entregar lista de operarios y proyectos</w:t>
            </w:r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>
              <w:t>☐ Pendiente</w:t>
            </w:r>
          </w:p>
        </w:tc>
      </w:tr>
      <w:tr>
        <w:tc>
          <w:tcPr>
            <w:tcW w:type="dxa" w:w="2266"/>
            <w:shd w:val="clear" w:color="auto" w:fill="EFF6FF"/>
          </w:tcPr>
          <w:p>
            <w:r>
              <w:t>Etiquetar todos los activos con QR/RFID</w:t>
            </w:r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>
              <w:t>☐ Pendiente</w:t>
            </w:r>
          </w:p>
        </w:tc>
      </w:tr>
      <w:tr>
        <w:tc>
          <w:tcPr>
            <w:tcW w:type="dxa" w:w="2266"/>
          </w:tcPr>
          <w:p>
            <w:r>
              <w:t>Designar administrador del sistema</w:t>
            </w:r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>
              <w:t>☐ Pendiente</w:t>
            </w:r>
          </w:p>
        </w:tc>
      </w:tr>
      <w:tr>
        <w:tc>
          <w:tcPr>
            <w:tcW w:type="dxa" w:w="2266"/>
            <w:shd w:val="clear" w:color="auto" w:fill="EFF6FF"/>
          </w:tcPr>
          <w:p>
            <w:r>
              <w:t>Sesion de capacitacion inicial</w:t>
            </w:r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>
              <w:t>☐ Pendiente</w:t>
            </w:r>
          </w:p>
        </w:tc>
      </w:tr>
      <w:tr>
        <w:tc>
          <w:tcPr>
            <w:tcW w:type="dxa" w:w="2266"/>
          </w:tcPr>
          <w:p>
            <w:r>
              <w:t>Validar carga de datos en el sistema</w:t>
            </w:r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/>
          </w:p>
        </w:tc>
        <w:tc>
          <w:tcPr>
            <w:tcW w:type="dxa" w:w="2266"/>
          </w:tcPr>
          <w:p>
            <w:r>
              <w:t>☐ Pendiente</w:t>
            </w:r>
          </w:p>
        </w:tc>
      </w:tr>
      <w:tr>
        <w:tc>
          <w:tcPr>
            <w:tcW w:type="dxa" w:w="2266"/>
            <w:shd w:val="clear" w:color="auto" w:fill="EFF6FF"/>
          </w:tcPr>
          <w:p>
            <w:r>
              <w:t>Go-live: inicio de operacion real</w:t>
            </w:r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/>
          </w:p>
        </w:tc>
        <w:tc>
          <w:tcPr>
            <w:tcW w:type="dxa" w:w="2266"/>
            <w:shd w:val="clear" w:color="auto" w:fill="EFF6FF"/>
          </w:tcPr>
          <w:p>
            <w:r>
              <w:t>☐ Pendiente</w:t>
            </w:r>
          </w:p>
        </w:tc>
      </w:tr>
    </w:tbl>
    <w:p/>
    <w:p>
      <w:pPr>
        <w:pStyle w:val="Heading1"/>
        <w:spacing w:before="360" w:after="80"/>
      </w:pPr>
      <w:r>
        <w:rPr>
          <w:b/>
          <w:color w:val="1E40AF"/>
          <w:sz w:val="34"/>
        </w:rPr>
        <w:t>8. Proximos pasos</w:t>
      </w:r>
    </w:p>
    <w:p>
      <w:pPr>
        <w:pBdr>
          <w:bottom w:val="single" w:sz="6" w:space="1" w:color="1E40AF"/>
        </w:pBdr>
        <w:spacing w:after="160"/>
      </w:pPr>
    </w:p>
    <w:p>
      <w:pPr>
        <w:pStyle w:val="ListBullet"/>
        <w:spacing w:after="60"/>
      </w:pPr>
      <w:r>
        <w:rPr>
          <w:sz w:val="22"/>
        </w:rPr>
        <w:t>Firmar o confirmar por correo el acuerdo de responsabilidades</w:t>
      </w:r>
    </w:p>
    <w:p>
      <w:pPr>
        <w:pStyle w:val="ListBullet"/>
        <w:spacing w:after="60"/>
      </w:pPr>
      <w:r>
        <w:rPr>
          <w:sz w:val="22"/>
        </w:rPr>
        <w:t>Completar el checklist con fechas y responsables</w:t>
      </w:r>
    </w:p>
    <w:p>
      <w:pPr>
        <w:pStyle w:val="ListBullet"/>
        <w:spacing w:after="60"/>
      </w:pPr>
      <w:r>
        <w:rPr>
          <w:sz w:val="22"/>
        </w:rPr>
        <w:t>Iniciar carga de datos maestros (inventario, operarios, proyectos)</w:t>
      </w:r>
    </w:p>
    <w:p>
      <w:pPr>
        <w:pStyle w:val="ListBullet"/>
        <w:spacing w:after="60"/>
      </w:pPr>
      <w:r>
        <w:rPr>
          <w:sz w:val="22"/>
        </w:rPr>
        <w:t>Confirmar fecha de capacitacion inicial</w:t>
      </w:r>
    </w:p>
    <w:p>
      <w:pPr>
        <w:pStyle w:val="ListBullet"/>
        <w:spacing w:after="60"/>
      </w:pPr>
      <w:r>
        <w:rPr>
          <w:sz w:val="22"/>
        </w:rPr>
        <w:t>Definir fecha de go-live</w:t>
      </w:r>
    </w:p>
    <w:p/>
    <w:p>
      <w:pPr>
        <w:pBdr>
          <w:bottom w:val="single" w:sz="6" w:space="1" w:color="1E40AF"/>
        </w:pBdr>
        <w:spacing w:after="160"/>
      </w:pPr>
    </w:p>
    <w:p>
      <w:pPr>
        <w:jc w:val="center"/>
      </w:pPr>
      <w:r>
        <w:rPr>
          <w:color w:val="6B7280"/>
          <w:sz w:val="18"/>
        </w:rPr>
        <w:t>EffiGuard  -  Gestion de activos industriales  -  Abril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