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补遗文件 01 号</w:t>
      </w:r>
    </w:p>
    <w:p>
      <w:r>
        <w:t>项目名称：某市政务服务中心智能化系统工程（货物及服务）；项目编号：ZFCG-2026-GK-0311。</w:t>
      </w:r>
    </w:p>
    <w:p>
      <w:r>
        <w:t>致各投标人：现对招标文件部分内容作如下澄清与修改，本补遗文件为招标文件的组成部分，与招标文件具有同等法律效力；不一致之处以本补遗文件为准。</w:t>
      </w:r>
    </w:p>
    <w:p>
      <w:pPr>
        <w:pStyle w:val="Heading2"/>
      </w:pPr>
      <w:r>
        <w:t>一、技术参数修改</w:t>
      </w:r>
    </w:p>
    <w:p>
      <w:r>
        <w:t>原招标文件第五章 5.3 参数表 3 中"防火墙"及"上网行为管理"设备型号规格由 USG6650E-AC550 统一调整为 USG6705E-AC650，数量及其余参数不变。投标响应以调整后型号为准。</w:t>
      </w:r>
    </w:p>
    <w:p>
      <w:pPr>
        <w:pStyle w:val="Heading2"/>
      </w:pPr>
      <w:r>
        <w:t>二、开标时间变更</w:t>
      </w:r>
    </w:p>
    <w:p>
      <w:r>
        <w:t>原招标文件规定的开标时间"2026-11-15 09:30"变更为"2026-11-27 09:30"；投标截止时间（递交截止时间）相应顺延为 2026-11-25 09:30。</w:t>
      </w:r>
    </w:p>
    <w:p>
      <w:pPr>
        <w:pStyle w:val="Heading2"/>
      </w:pPr>
      <w:r>
        <w:t>三、招标控制价调整</w:t>
      </w:r>
    </w:p>
    <w:p>
      <w:r>
        <w:t>原招标文件第一章、第六章所列招标控制价"人民币 480 万元（含税）"调整为"人民币 465 万元（含税）"，投标报价超过调整后控制价的作否决投标处理。</w:t>
      </w:r>
    </w:p>
    <w:p>
      <w:pPr>
        <w:pStyle w:val="Heading2"/>
      </w:pPr>
      <w:r>
        <w:t>四、其他</w:t>
      </w:r>
    </w:p>
    <w:p>
      <w:r>
        <w:t>招标文件其他内容不变。请投标人收到本补遗后 24 小时内书面回执确认。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ai-bid-research fixture</dc:creator>
  <cp:keywords/>
  <dc:description>generated by python-docx</dc:description>
  <cp:lastModifiedBy/>
  <cp:revision>1</cp:revision>
  <dcterms:created xsi:type="dcterms:W3CDTF">2026-10-28T09:00:00Z</dcterms:created>
  <dcterms:modified xsi:type="dcterms:W3CDTF">2026-10-28T09:00:00Z</dcterms:modified>
  <cp:category/>
</cp:coreProperties>
</file>