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AF8" w:rsidRDefault="00F20AF8">
      <w:pPr>
        <w:rPr>
          <w:noProof/>
        </w:rPr>
      </w:pPr>
    </w:p>
    <w:p w:rsidR="00DC60AF" w:rsidRDefault="00DC60AF" w:rsidP="00DC60AF">
      <w:pPr>
        <w:jc w:val="center"/>
        <w:rPr>
          <w:noProof/>
        </w:rPr>
      </w:pPr>
      <w:r>
        <w:rPr>
          <w:noProof/>
        </w:rPr>
        <w:t>Binding of osteopontin to CHO</w:t>
      </w:r>
      <w:bookmarkStart w:id="0" w:name="_GoBack"/>
      <w:bookmarkEnd w:id="0"/>
      <w:r>
        <w:rPr>
          <w:noProof/>
        </w:rPr>
        <w:t xml:space="preserve"> cells expressing αVβ3 with mutations in the β3 TM domain</w:t>
      </w:r>
    </w:p>
    <w:p w:rsidR="00DC60AF" w:rsidRDefault="00DC60AF">
      <w:r>
        <w:rPr>
          <w:noProof/>
        </w:rPr>
        <w:drawing>
          <wp:inline distT="0" distB="0" distL="0" distR="0" wp14:anchorId="0A874C31" wp14:editId="0382BAFD">
            <wp:extent cx="5943600" cy="40449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C6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765"/>
    <w:rsid w:val="00423765"/>
    <w:rsid w:val="00DC60AF"/>
    <w:rsid w:val="00F2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itvinov\Documents\CHO%20cells%20expressing%20aVb3\AlphaVbeta3%20mutants%20with%20OPN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3285238623751388E-2"/>
          <c:y val="3.4257748776508973E-2"/>
          <c:w val="0.94561598224195342"/>
          <c:h val="0.8580750407830342"/>
        </c:manualLayout>
      </c:layout>
      <c:barChart>
        <c:barDir val="col"/>
        <c:grouping val="clustered"/>
        <c:varyColors val="0"/>
        <c:ser>
          <c:idx val="0"/>
          <c:order val="0"/>
          <c:spPr>
            <a:noFill/>
            <a:ln w="12700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9"/>
              <c:spPr/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spPr/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5"/>
              <c:spPr/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multiLvlStrRef>
              <c:f>Sheet1!$A$1:$B$26</c:f>
              <c:multiLvlStrCache>
                <c:ptCount val="25"/>
                <c:lvl>
                  <c:pt idx="0">
                    <c:v>I</c:v>
                  </c:pt>
                  <c:pt idx="1">
                    <c:v>L</c:v>
                  </c:pt>
                  <c:pt idx="2">
                    <c:v>V</c:v>
                  </c:pt>
                  <c:pt idx="3">
                    <c:v>V</c:v>
                  </c:pt>
                  <c:pt idx="4">
                    <c:v>L</c:v>
                  </c:pt>
                  <c:pt idx="5">
                    <c:v>L</c:v>
                  </c:pt>
                  <c:pt idx="6">
                    <c:v>S </c:v>
                  </c:pt>
                  <c:pt idx="7">
                    <c:v>V</c:v>
                  </c:pt>
                  <c:pt idx="8">
                    <c:v>M</c:v>
                  </c:pt>
                  <c:pt idx="9">
                    <c:v>G</c:v>
                  </c:pt>
                  <c:pt idx="10">
                    <c:v>A</c:v>
                  </c:pt>
                  <c:pt idx="11">
                    <c:v>I</c:v>
                  </c:pt>
                  <c:pt idx="12">
                    <c:v>L</c:v>
                  </c:pt>
                  <c:pt idx="13">
                    <c:v>L</c:v>
                  </c:pt>
                  <c:pt idx="14">
                    <c:v>I</c:v>
                  </c:pt>
                  <c:pt idx="15">
                    <c:v>G</c:v>
                  </c:pt>
                  <c:pt idx="16">
                    <c:v>L</c:v>
                  </c:pt>
                  <c:pt idx="17">
                    <c:v>A</c:v>
                  </c:pt>
                  <c:pt idx="18">
                    <c:v>A</c:v>
                  </c:pt>
                  <c:pt idx="19">
                    <c:v>L</c:v>
                  </c:pt>
                  <c:pt idx="20">
                    <c:v>L</c:v>
                  </c:pt>
                  <c:pt idx="21">
                    <c:v>I</c:v>
                  </c:pt>
                  <c:pt idx="22">
                    <c:v>W</c:v>
                  </c:pt>
                  <c:pt idx="24">
                    <c:v>wt</c:v>
                  </c:pt>
                </c:lvl>
                <c:lvl>
                  <c:pt idx="0">
                    <c:v>693</c:v>
                  </c:pt>
                  <c:pt idx="1">
                    <c:v>694</c:v>
                  </c:pt>
                  <c:pt idx="2">
                    <c:v>695</c:v>
                  </c:pt>
                  <c:pt idx="3">
                    <c:v>696</c:v>
                  </c:pt>
                  <c:pt idx="4">
                    <c:v>697</c:v>
                  </c:pt>
                  <c:pt idx="5">
                    <c:v>698</c:v>
                  </c:pt>
                  <c:pt idx="6">
                    <c:v>699</c:v>
                  </c:pt>
                  <c:pt idx="7">
                    <c:v>700</c:v>
                  </c:pt>
                  <c:pt idx="8">
                    <c:v>701</c:v>
                  </c:pt>
                  <c:pt idx="9">
                    <c:v>702</c:v>
                  </c:pt>
                  <c:pt idx="10">
                    <c:v>703</c:v>
                  </c:pt>
                  <c:pt idx="11">
                    <c:v>704</c:v>
                  </c:pt>
                  <c:pt idx="12">
                    <c:v>705</c:v>
                  </c:pt>
                  <c:pt idx="13">
                    <c:v>706</c:v>
                  </c:pt>
                  <c:pt idx="14">
                    <c:v>707</c:v>
                  </c:pt>
                  <c:pt idx="15">
                    <c:v>708</c:v>
                  </c:pt>
                  <c:pt idx="16">
                    <c:v>709</c:v>
                  </c:pt>
                  <c:pt idx="17">
                    <c:v>710</c:v>
                  </c:pt>
                  <c:pt idx="18">
                    <c:v>711</c:v>
                  </c:pt>
                  <c:pt idx="19">
                    <c:v>712</c:v>
                  </c:pt>
                  <c:pt idx="20">
                    <c:v>713</c:v>
                  </c:pt>
                  <c:pt idx="21">
                    <c:v>714</c:v>
                  </c:pt>
                  <c:pt idx="22">
                    <c:v>715</c:v>
                  </c:pt>
                </c:lvl>
              </c:multiLvlStrCache>
            </c:multiLvlStrRef>
          </c:cat>
          <c:val>
            <c:numRef>
              <c:f>Sheet1!$C$1:$C$26</c:f>
              <c:numCache>
                <c:formatCode>General</c:formatCode>
                <c:ptCount val="26"/>
                <c:pt idx="4">
                  <c:v>1.2681157232520199</c:v>
                </c:pt>
                <c:pt idx="5">
                  <c:v>2.4462775628186506</c:v>
                </c:pt>
                <c:pt idx="6">
                  <c:v>3.3600746470590299</c:v>
                </c:pt>
                <c:pt idx="7">
                  <c:v>2.0449505690295098</c:v>
                </c:pt>
                <c:pt idx="8">
                  <c:v>0.80212853405782913</c:v>
                </c:pt>
                <c:pt idx="9">
                  <c:v>1.6102590438992499</c:v>
                </c:pt>
                <c:pt idx="10">
                  <c:v>3.3609673420902002</c:v>
                </c:pt>
                <c:pt idx="11">
                  <c:v>1.2736589537793599</c:v>
                </c:pt>
                <c:pt idx="12">
                  <c:v>0.78320123128568653</c:v>
                </c:pt>
                <c:pt idx="14">
                  <c:v>3.54077317979654</c:v>
                </c:pt>
                <c:pt idx="15">
                  <c:v>1.7441082070455001</c:v>
                </c:pt>
                <c:pt idx="18">
                  <c:v>1.574341535601997</c:v>
                </c:pt>
                <c:pt idx="19">
                  <c:v>0.64086859460333889</c:v>
                </c:pt>
                <c:pt idx="20">
                  <c:v>1.6532646112167413</c:v>
                </c:pt>
                <c:pt idx="24">
                  <c:v>3.81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1031296"/>
        <c:axId val="121037184"/>
      </c:barChart>
      <c:catAx>
        <c:axId val="1210312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2103718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21037184"/>
        <c:scaling>
          <c:orientation val="minMax"/>
          <c:max val="4"/>
          <c:min val="0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21031296"/>
        <c:crosses val="autoZero"/>
        <c:crossBetween val="between"/>
      </c:valAx>
      <c:spPr>
        <a:noFill/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Rustem</dc:creator>
  <cp:lastModifiedBy>Rustem</cp:lastModifiedBy>
  <cp:revision>2</cp:revision>
  <dcterms:created xsi:type="dcterms:W3CDTF">2017-01-13T16:53:00Z</dcterms:created>
  <dcterms:modified xsi:type="dcterms:W3CDTF">2017-01-13T17:15:00Z</dcterms:modified>
</cp:coreProperties>
</file>