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1B66B6">
      <w:pPr>
        <w:pStyle w:val="16"/>
        <w:spacing w:before="2100" w:after="560"/>
        <w:ind w:firstLine="0"/>
        <w:jc w:val="center"/>
      </w:pPr>
      <w:r>
        <w:t>AI算力基础设施驱动下城市人工水系统代谢响应与条件化承载边界研究</w:t>
      </w:r>
    </w:p>
    <w:p w14:paraId="26C751E2">
      <w:pPr>
        <w:pStyle w:val="25"/>
        <w:spacing w:before="360"/>
        <w:ind w:firstLine="0"/>
        <w:jc w:val="center"/>
      </w:pPr>
      <w:r>
        <w:rPr>
          <w:rFonts w:ascii="Times New Roman" w:hAnsi="Times New Roman" w:eastAsia="宋体"/>
          <w:sz w:val="28"/>
        </w:rPr>
        <w:t>博士学位论文开题报告</w:t>
      </w:r>
    </w:p>
    <w:p w14:paraId="57C44183">
      <w:pPr>
        <w:pStyle w:val="2"/>
        <w:keepNext/>
        <w:keepLines/>
        <w:pageBreakBefore/>
        <w:ind w:firstLine="0"/>
        <w:jc w:val="center"/>
      </w:pPr>
      <w:bookmarkStart w:id="0" w:name="摘要"/>
      <w:r>
        <w:t>摘要</w:t>
      </w:r>
    </w:p>
    <w:p w14:paraId="4C6E2C46">
      <w:pPr>
        <w:pStyle w:val="23"/>
      </w:pPr>
      <w:r>
        <w:rPr>
          <w:rFonts w:ascii="Times New Roman" w:hAnsi="Times New Roman" w:eastAsia="宋体"/>
          <w:sz w:val="21"/>
        </w:rPr>
        <w:t>生成式人工智能的快速发展正在推动数据中心由传统数字基础设施向高功率密度、高连续负荷和快速扩张的AI算力基础设施演变。大语言模型、多模态生成、复杂推理、代码生成、视频生成与自主智能体等应用持续增加计算需求，使AI发展的环境影响逐渐由传统电力问题扩展至水资源、碳排放、材料与城市基础设施承载能力等多个维度。国际能源署最新研究显示，全球数据中心用电需求仍将快速增长，AI聚焦型数据中心是未来新增需求的重要驱动因素</w:t>
      </w:r>
      <w:r>
        <w:rPr>
          <w:rFonts w:ascii="Times New Roman" w:hAnsi="Times New Roman" w:eastAsia="宋体"/>
          <w:sz w:val="17"/>
          <w:vertAlign w:val="superscript"/>
        </w:rPr>
        <w:t>[1–5]</w:t>
      </w:r>
      <w:r>
        <w:rPr>
          <w:rFonts w:ascii="Times New Roman" w:hAnsi="Times New Roman" w:eastAsia="宋体"/>
          <w:sz w:val="21"/>
        </w:rPr>
        <w:t>。与此同时，AI服务器功率密度持续提高，使散热与冷却过程成为连接数字计算活动和现实资源环境系统的关键环节。</w:t>
      </w:r>
    </w:p>
    <w:p w14:paraId="3741B1B9">
      <w:pPr>
        <w:pStyle w:val="3"/>
      </w:pPr>
      <w:r>
        <w:t>已有研究已从计算工作负载、服务器、数据中心设施、区域和国家尺度系统研究数据中心及AI基础设施的能源、水足迹与碳排放，并揭示服务器效率、设备利用率、PUE、冷却技术、气候、电网结构和空间布局等因素均可显著改变最终环境影响[6–9,30–41]。现有研究更擅长回答“AI基础设施需要消耗多少资源”，而AI算力中心作为高密度、连续运行且具有气候敏感性的工业节点进入城市后，资源负荷会沿“外部取水—给水处理—终端用水—消耗—排水—污水处理—再生利用—环境排放”链条传播，并可能改变系统内部循环与设施瓶颈。</w:t>
      </w:r>
    </w:p>
    <w:p w14:paraId="7BFCEEF1">
      <w:pPr>
        <w:pStyle w:val="3"/>
      </w:pPr>
      <w:r>
        <w:t>本研究以城市代谢和综合城市水系统模拟为理论基础，构建AI–Urban Water Metabolism（AI-UWM）动态模型。核心边界为城市人工管理水系统，以日尺度质量守恒为主、代表性极端周小时校核为辅，将AI算力中心设置为独立代谢节点，连续描述“AI IT安装容量—实际负载—设施能源—热排散—冷却补水—蒸发消耗—排污回流—污水处理—再生水回用”。漏损、处理损失、溢流、储量变化和未满足需求均进入显式账户，并分别报告本地物理水流、能源、运营碳和间接电力水足迹。</w:t>
      </w:r>
    </w:p>
    <w:p w14:paraId="7F7208AC">
      <w:pPr>
        <w:pStyle w:val="3"/>
      </w:pPr>
      <w:r>
        <w:t>研究采用“1个深度案例城市＋3—6个轻量外部锚点城市＋连续参数空间”的分层设计。深度案例承担日尺度校准与极端周小时校核；外部锚点仅利用可获得的资源禀赋、设施能力和典型运行指标，核验参数范围、响应方向与瓶颈类型，不承担完整时序校准。另设置“AI节点—等效普通工业冷却节点”对照，以区分AI的高连续负荷、峰值同步和气候敏感性效应。2035增长路径与0—3 GW IT应力扫描分开设置：前者表示可解释的时间路径，后者用于识别容量边界及非单调可行域。</w:t>
      </w:r>
    </w:p>
    <w:p w14:paraId="035DEB1E">
      <w:pPr>
        <w:pStyle w:val="3"/>
      </w:pPr>
      <w:r>
        <w:t>在此基础上，本研究将CAWCC严格定义为条件化可行容量，而非脱离条件的固定常数，并区分物理可行、工程安全、政策可接受和风险容忍四个层级。在给定城市状态、技术架构、水源配置、气候压力、服务优先级和安全阈值下，CAWCC表示同时满足水源、局部接入、给水、污水、再生水、峰值和基本服务约束时可支持的最大AI IT安装容量。核心输出为代谢结构变化、年均—日尺度边界提前、瓶颈转换面、再生水边际收益转折和概率安全容量。</w:t>
      </w:r>
    </w:p>
    <w:p w14:paraId="717CE8BD">
      <w:pPr>
        <w:pStyle w:val="3"/>
      </w:pPr>
      <w:r>
        <w:t>不确定性分析分为三层：可概率化参数采用条件/联合分布与Monte Carlo传播；高维变量先以Morris筛选，近似独立输入采用Sobol，保留统计依赖的输入采用Shapley effects；机理冷却模型与经验WUE模型用于结构比较。所有敏感性和概率边界均设置样本收敛、重复计算和置信区间要求。AI增长、长期气候路径、政策和扩容时点作为深度未来情景处理，不与参数概率混为同一概率。</w:t>
      </w:r>
    </w:p>
    <w:p w14:paraId="57FA6331">
      <w:pPr>
        <w:pStyle w:val="3"/>
      </w:pPr>
      <w:r>
        <w:t>研究的博士论文核心限定为“AI-UWM物理闭合—时间尺度边界—CAWCC操作化框架—瓶颈转换—参数稳健性”。水—能—碳—成本仅作为固定容量下的应用检验；多目标容量优化与状态触发式适应路径列入后续研究，不作为本论文的必做任务。预期形成经验证的模型代码与参数证据库、代谢响应面、四层CAWCC、边界提前及瓶颈转换图谱，并给出适用边界和可复现计算记录。</w:t>
      </w:r>
    </w:p>
    <w:p w14:paraId="52DF233B">
      <w:pPr>
        <w:pStyle w:val="3"/>
      </w:pPr>
      <w:r>
        <w:t>关键词： AI算力中心；城市人工水系统代谢；数据中心；再生水；条件化承载边界；峰值压力；水—能—碳；不确定性分析</w:t>
      </w:r>
    </w:p>
    <w:bookmarkEnd w:id="0"/>
    <w:p w14:paraId="4EEE34A3">
      <w:pPr>
        <w:pStyle w:val="2"/>
        <w:keepNext/>
        <w:keepLines/>
        <w:ind w:firstLine="0"/>
      </w:pPr>
      <w:bookmarkStart w:id="1" w:name="第1章-绪论"/>
      <w:r>
        <w:t>第1章 绪论</w:t>
      </w:r>
    </w:p>
    <w:p w14:paraId="5F266EC0">
      <w:pPr>
        <w:pStyle w:val="4"/>
        <w:keepNext/>
        <w:keepLines/>
        <w:ind w:firstLine="0"/>
      </w:pPr>
      <w:bookmarkStart w:id="2" w:name="研究背景"/>
      <w:r>
        <w:t>1.1 研究背景</w:t>
      </w:r>
    </w:p>
    <w:p w14:paraId="51407446">
      <w:pPr>
        <w:pStyle w:val="5"/>
        <w:keepNext/>
        <w:keepLines/>
        <w:ind w:firstLine="0"/>
      </w:pPr>
      <w:bookmarkStart w:id="3" w:name="ai发展正在由算法竞争转向基础设施竞争"/>
      <w:r>
        <w:t>1.1.1 AI发展正在由算法竞争转向基础设施竞争</w:t>
      </w:r>
    </w:p>
    <w:p w14:paraId="0CF13C15">
      <w:pPr>
        <w:pStyle w:val="23"/>
      </w:pPr>
      <w:r>
        <w:t>人工智能产业正在发生由模型能力竞争向算法、芯片与基础设施能力共同竞争的转变。大语言模型、多模态模型和推理模型不断提高任务复杂度，AI应用由文本生成向复杂推理、软件开发、科学计算、视频生成和自主智能体等高计算强度场景扩展。其物理结果是，大规模GPU及其他专用加速器集群正在形成新的高功率密度计算基础设施。</w:t>
      </w:r>
    </w:p>
    <w:p w14:paraId="3AB3EED2">
      <w:pPr>
        <w:pStyle w:val="3"/>
      </w:pPr>
      <w:r>
        <w:rPr>
          <w:rFonts w:ascii="Times New Roman" w:hAnsi="Times New Roman" w:eastAsia="宋体"/>
          <w:sz w:val="21"/>
        </w:rPr>
        <w:t>IEA和LBNL的最新情景研究均指出，AI服务器增长正在改变此前数据中心计算服务增长主要依靠硬件和基础设施效率提升抵消能源增长的历史趋势</w:t>
      </w:r>
      <w:r>
        <w:rPr>
          <w:rFonts w:ascii="Times New Roman" w:hAnsi="Times New Roman" w:eastAsia="宋体"/>
          <w:sz w:val="17"/>
          <w:vertAlign w:val="superscript"/>
        </w:rPr>
        <w:t>[1–4]</w:t>
      </w:r>
      <w:r>
        <w:rPr>
          <w:rFonts w:ascii="Times New Roman" w:hAnsi="Times New Roman" w:eastAsia="宋体"/>
          <w:sz w:val="21"/>
        </w:rPr>
        <w:t>。de Vries也指出，大规模AI部署可能成为数据中心新增电力需求的重要来源</w:t>
      </w:r>
      <w:r>
        <w:rPr>
          <w:rFonts w:ascii="Times New Roman" w:hAnsi="Times New Roman" w:eastAsia="宋体"/>
          <w:sz w:val="17"/>
          <w:vertAlign w:val="superscript"/>
        </w:rPr>
        <w:t>[5]</w:t>
      </w:r>
      <w:r>
        <w:rPr>
          <w:rFonts w:ascii="Times New Roman" w:hAnsi="Times New Roman" w:eastAsia="宋体"/>
          <w:sz w:val="21"/>
        </w:rPr>
        <w:t>。因此，AI已经不能仅被理解为运行于“云端”的虚拟服务，其规模化发展具有明确的电力、散热、冷却、水资源、土地和公共基础设施需求。</w:t>
      </w:r>
    </w:p>
    <w:bookmarkEnd w:id="3"/>
    <w:p w14:paraId="7A063B59">
      <w:pPr>
        <w:pStyle w:val="5"/>
        <w:keepNext/>
        <w:keepLines/>
        <w:ind w:firstLine="0"/>
      </w:pPr>
      <w:bookmarkStart w:id="4" w:name="水资源具有比全球平均足迹更强的局地约束意义"/>
      <w:r>
        <w:t>1.1.2 水资源具有比全球平均足迹更强的局地约束意义</w:t>
      </w:r>
    </w:p>
    <w:p w14:paraId="47C19993">
      <w:pPr>
        <w:pStyle w:val="23"/>
      </w:pPr>
      <w:r>
        <w:rPr>
          <w:rFonts w:ascii="Times New Roman" w:hAnsi="Times New Roman" w:eastAsia="宋体"/>
          <w:sz w:val="21"/>
        </w:rPr>
        <w:t>数据中心水资源影响至少包含两个空间边界不同的过程：一是所在地冷却和辅助设施直接发生的取水与耗水；二是电力生产发生在其他区域时形成的间接水足迹。Mytton较早系统区分了直接和间接水资源影响</w:t>
      </w:r>
      <w:r>
        <w:rPr>
          <w:rFonts w:ascii="Times New Roman" w:hAnsi="Times New Roman" w:eastAsia="宋体"/>
          <w:sz w:val="17"/>
          <w:vertAlign w:val="superscript"/>
        </w:rPr>
        <w:t>[6]</w:t>
      </w:r>
      <w:r>
        <w:rPr>
          <w:rFonts w:ascii="Times New Roman" w:hAnsi="Times New Roman" w:eastAsia="宋体"/>
          <w:sz w:val="21"/>
        </w:rPr>
        <w:t>。Lei等进一步发现，数据中心工作负载单位水消耗因服务器效率、利用率、基础设施效率、冷却系统、气候和电网结构而出现超过四个数量级的差异</w:t>
      </w:r>
      <w:r>
        <w:rPr>
          <w:rFonts w:ascii="Times New Roman" w:hAnsi="Times New Roman" w:eastAsia="宋体"/>
          <w:sz w:val="17"/>
          <w:vertAlign w:val="superscript"/>
        </w:rPr>
        <w:t>[7]</w:t>
      </w:r>
      <w:r>
        <w:rPr>
          <w:rFonts w:ascii="Times New Roman" w:hAnsi="Times New Roman" w:eastAsia="宋体"/>
          <w:sz w:val="21"/>
        </w:rPr>
        <w:t>，说明不存在能够跨技术与跨地区直接使用的固定“单位AI耗水常数”。</w:t>
      </w:r>
    </w:p>
    <w:p w14:paraId="51BE321C">
      <w:pPr>
        <w:pStyle w:val="3"/>
      </w:pPr>
      <w:r>
        <w:rPr>
          <w:rFonts w:ascii="Times New Roman" w:hAnsi="Times New Roman" w:eastAsia="宋体"/>
          <w:sz w:val="21"/>
        </w:rPr>
        <w:t>Xiao等针对美国AI服务器扩张开展能源—水—碳情景分析，揭示AI部署规模、空间布局、PUE/WUE和电网变化共同决定环境影响</w:t>
      </w:r>
      <w:r>
        <w:rPr>
          <w:rFonts w:ascii="Times New Roman" w:hAnsi="Times New Roman" w:eastAsia="宋体"/>
          <w:sz w:val="17"/>
          <w:vertAlign w:val="superscript"/>
        </w:rPr>
        <w:t>[8]</w:t>
      </w:r>
      <w:r>
        <w:rPr>
          <w:rFonts w:ascii="Times New Roman" w:hAnsi="Times New Roman" w:eastAsia="宋体"/>
          <w:sz w:val="21"/>
        </w:rPr>
        <w:t>；Jiang等针对中国数据中心的设施级研究发现，算力布局与水资源短缺之间存在明显空间错配</w:t>
      </w:r>
      <w:r>
        <w:rPr>
          <w:rFonts w:ascii="Times New Roman" w:hAnsi="Times New Roman" w:eastAsia="宋体"/>
          <w:sz w:val="17"/>
          <w:vertAlign w:val="superscript"/>
        </w:rPr>
        <w:t>[9]</w:t>
      </w:r>
      <w:r>
        <w:rPr>
          <w:rFonts w:ascii="Times New Roman" w:hAnsi="Times New Roman" w:eastAsia="宋体"/>
          <w:sz w:val="21"/>
        </w:rPr>
        <w:t>。这意味着，相同的500 MW或1 GW IT容量，在冷凉、水资源富裕、再生水设施充分的地区与在炎热、缺水和基础设施裕度较低的地区，环境含义可能完全不同。</w:t>
      </w:r>
    </w:p>
    <w:p w14:paraId="258580BA">
      <w:pPr>
        <w:pStyle w:val="3"/>
      </w:pPr>
      <w:r>
        <w:rPr>
          <w:rFonts w:ascii="Times New Roman" w:hAnsi="Times New Roman" w:eastAsia="宋体"/>
          <w:sz w:val="21"/>
        </w:rPr>
        <w:t>中国数据中心政策也已经从单一能效评价向资源效率和绿色低碳综合治理演进。《数据中心绿色低碳发展专项行动计划》明确提出优化布局、提升资源利用效率和推进节能降碳改造</w:t>
      </w:r>
      <w:r>
        <w:rPr>
          <w:rFonts w:ascii="Times New Roman" w:hAnsi="Times New Roman" w:eastAsia="宋体"/>
          <w:sz w:val="17"/>
          <w:vertAlign w:val="superscript"/>
        </w:rPr>
        <w:t>[10]</w:t>
      </w:r>
      <w:r>
        <w:rPr>
          <w:rFonts w:ascii="Times New Roman" w:hAnsi="Times New Roman" w:eastAsia="宋体"/>
          <w:sz w:val="21"/>
        </w:rPr>
        <w:t>。在AI基础设施快速扩张背景下，城市水资源与算力设施协同规划将越来越具有现实必要性。</w:t>
      </w:r>
    </w:p>
    <w:bookmarkEnd w:id="4"/>
    <w:p w14:paraId="65ABAFE2">
      <w:pPr>
        <w:pStyle w:val="5"/>
        <w:keepNext/>
        <w:keepLines/>
        <w:ind w:firstLine="0"/>
      </w:pPr>
      <w:bookmarkStart w:id="5" w:name="从ai耗多少水转向ai如何改变城市人工水系统"/>
      <w:r>
        <w:t>1.1.3 从“AI耗多少水”转向“AI如何改变城市人工水系统”</w:t>
      </w:r>
    </w:p>
    <w:p w14:paraId="47317D6A">
      <w:pPr>
        <w:pStyle w:val="23"/>
      </w:pPr>
      <w:r>
        <w:t>现有AI环境评价通常沿“AI需求—服务器/数据中心—能源—水足迹/碳足迹”展开。这一范式非常适合回答AI的资源环境规模，却尚难完整描述新增负荷进入城市以后如何在供水、消耗、污水和再生水路径中传播。</w:t>
      </w:r>
    </w:p>
    <w:p w14:paraId="7153D293">
      <w:pPr>
        <w:pStyle w:val="3"/>
      </w:pPr>
      <w:r>
        <w:t>城市人工水系统具有显著循环性。外部原水经水厂处理与配水后进入不同用户；一部分水通过蒸发等过程成为真正的消耗性用水，另一部分形成污水进入处理系统；经处理后的水可以直接排放，也可以进一步转化为再生水并重新进入工业、生态或AI冷却等用途。AI算力中心加入该系统后，其湿式冷却会增加蒸发消耗，同时冷却排污可能增加污水与再生水来源。由此，AI造成的不仅可能是“总量增加”，还可能表现为淡水依赖、消耗—回流关系、再生水循环和设施间负荷分配的结构重构。</w:t>
      </w:r>
    </w:p>
    <w:p w14:paraId="4FE970AE">
      <w:pPr>
        <w:pStyle w:val="3"/>
      </w:pPr>
      <w:r>
        <w:t>因此，本研究把核心科学问题由“AI数据中心一年用多少水”推进为：“AI算力作为持续增长的城市高密度工业负荷时，如何重构城市人工水系统代谢；日均、峰值和复合压力下的容量边界分别在哪里；主导瓶颈如何随城市状态和技术路径发生转换？”</w:t>
      </w:r>
    </w:p>
    <w:bookmarkEnd w:id="2"/>
    <w:bookmarkEnd w:id="5"/>
    <w:p w14:paraId="2FF17344">
      <w:pPr>
        <w:pStyle w:val="4"/>
        <w:keepNext/>
        <w:keepLines/>
        <w:ind w:firstLine="0"/>
      </w:pPr>
      <w:bookmarkStart w:id="6" w:name="理论意义"/>
      <w:r>
        <w:t>1.2 理论意义</w:t>
      </w:r>
    </w:p>
    <w:p w14:paraId="7F5145AE">
      <w:pPr>
        <w:pStyle w:val="23"/>
      </w:pPr>
      <w:r>
        <w:rPr>
          <w:rFonts w:ascii="Times New Roman" w:hAnsi="Times New Roman" w:eastAsia="宋体"/>
          <w:sz w:val="21"/>
        </w:rPr>
        <w:t>城市代谢理论将城市理解为依赖外部水、能源和物质输入，并通过内部转换、储存、再利用和输出维持运行的开放系统</w:t>
      </w:r>
      <w:r>
        <w:rPr>
          <w:rFonts w:ascii="Times New Roman" w:hAnsi="Times New Roman" w:eastAsia="宋体"/>
          <w:sz w:val="17"/>
          <w:vertAlign w:val="superscript"/>
        </w:rPr>
        <w:t>[11–14]</w:t>
      </w:r>
      <w:r>
        <w:rPr>
          <w:rFonts w:ascii="Times New Roman" w:hAnsi="Times New Roman" w:eastAsia="宋体"/>
          <w:sz w:val="21"/>
        </w:rPr>
        <w:t>。在水领域，综合城市水模型已由单一供水或排水模拟向全水循环、质量守恒、能耗与环境影响评价演进</w:t>
      </w:r>
      <w:r>
        <w:rPr>
          <w:rFonts w:ascii="Times New Roman" w:hAnsi="Times New Roman" w:eastAsia="宋体"/>
          <w:sz w:val="17"/>
          <w:vertAlign w:val="superscript"/>
        </w:rPr>
        <w:t>[15–22]</w:t>
      </w:r>
      <w:r>
        <w:rPr>
          <w:rFonts w:ascii="Times New Roman" w:hAnsi="Times New Roman" w:eastAsia="宋体"/>
          <w:sz w:val="21"/>
        </w:rPr>
        <w:t>。本研究在此基础上引入AI这一“计算需求驱动物理资源流”的新型节点，有助于连接数字基础设施与城市物质流研究。</w:t>
      </w:r>
    </w:p>
    <w:p w14:paraId="42F3044F">
      <w:pPr>
        <w:pStyle w:val="3"/>
      </w:pPr>
      <w:r>
        <w:t>本研究将“城市人工水系统代谢”操作化为四类可计算特征：外部输入—内部节点—最终输出网络；Withdrawal、Consumption与Return Flow的分离核算；污水—再生水—AI之间的内部循环反馈；以及路径流量份额、循环指标与设施负荷的联合变化。由此同时表征水量增量与水流结构重组。</w:t>
      </w:r>
    </w:p>
    <w:bookmarkEnd w:id="6"/>
    <w:p w14:paraId="05796906">
      <w:pPr>
        <w:pStyle w:val="4"/>
        <w:keepNext/>
        <w:keepLines/>
        <w:ind w:firstLine="0"/>
      </w:pPr>
      <w:bookmarkStart w:id="7" w:name="实际意义"/>
      <w:r>
        <w:t>1.3 实际意义</w:t>
      </w:r>
    </w:p>
    <w:p w14:paraId="381B8DD6">
      <w:pPr>
        <w:pStyle w:val="23"/>
      </w:pPr>
      <w:r>
        <w:t>对于城市规划和资源管理部门，本研究可提供不同资源禀赋与基础设施状态下AI基础设施的条件化容量边界和主导瓶颈类型。对于数据中心规划者，可比较不同服务器侧热捕集、末端热排散与再生水配置在淡水、能源和碳排放方面的综合效果。对于水务部门，可量化AI发展对给水、污水和再生水设施潜在负荷的影响，并评估新增再生水能力对系统安全容量及瓶颈迁移的作用。</w:t>
      </w:r>
    </w:p>
    <w:bookmarkEnd w:id="7"/>
    <w:p w14:paraId="71645594">
      <w:pPr>
        <w:pStyle w:val="4"/>
        <w:keepNext/>
        <w:keepLines/>
        <w:ind w:firstLine="0"/>
      </w:pPr>
      <w:bookmarkStart w:id="8" w:name="总体研究目标与研究边界"/>
      <w:r>
        <w:t>1.4 总体研究目标与研究边界</w:t>
      </w:r>
    </w:p>
    <w:p w14:paraId="0FA91F2F">
      <w:pPr>
        <w:pStyle w:val="23"/>
      </w:pPr>
      <w:r>
        <w:t>总体目标是：面向2035年AI算力扩张，建立具有透明质量守恒、明确系统边界、可审计参数、可验证过程和显式不确定性的AI—城市人工水系统代谢动态模型；通过等效普通工业冷却负荷对照，识别AI的高连续负荷、峰值同步和气候敏感性如何与城市水流规模、时间聚合及设施裕度共同决定代谢结构变化、容量边界提前与主导瓶颈转换，并检验这些规律能否跨城市参数域保持稳定。</w:t>
      </w:r>
    </w:p>
    <w:p w14:paraId="1D9F8A3D">
      <w:pPr>
        <w:pStyle w:val="3"/>
      </w:pPr>
      <w:r>
        <w:t>研究主线限定为“AI设施物理过程—城市水代谢响应—年均/日/小时尺度差异—四层CAWCC—瓶颈转换与不确定性”。空间边界以城市级水源和处理设施为主，同时增加数据中心接入点日峰值能力约束；不开展全管网瞬态水力仿真。水质边界至少覆盖冷却补水CoC控制及排污TDS、温度和药剂负荷。芯片级热仿真、数据中心CFD、完整电网扩展、多目标容量优化和适应性路径优化不进入核心模型。</w:t>
      </w:r>
    </w:p>
    <w:bookmarkEnd w:id="1"/>
    <w:bookmarkEnd w:id="8"/>
    <w:p w14:paraId="71EE6647">
      <w:pPr>
        <w:pStyle w:val="2"/>
        <w:keepNext/>
        <w:keepLines/>
        <w:ind w:firstLine="0"/>
      </w:pPr>
      <w:bookmarkStart w:id="9" w:name="第2章-理论基础与国内外研究现状"/>
      <w:r>
        <w:t>第2章 理论基础与国内外研究现状</w:t>
      </w:r>
    </w:p>
    <w:p w14:paraId="5DDD3376">
      <w:pPr>
        <w:pStyle w:val="4"/>
        <w:keepNext/>
        <w:keepLines/>
        <w:ind w:firstLine="0"/>
      </w:pPr>
      <w:bookmarkStart w:id="10" w:name="城市代谢与综合城市水系统模拟"/>
      <w:r>
        <w:t>2.1 城市代谢与综合城市水系统模拟</w:t>
      </w:r>
    </w:p>
    <w:p w14:paraId="67AB02C4">
      <w:pPr>
        <w:pStyle w:val="23"/>
      </w:pPr>
      <w:r>
        <w:t>Wolman提出“城市代谢”后，研究逐步由城市资源输入—输出清单发展到系统性资源流和规划分析[11–14]。在水领域，Behzadian等提出的WaterMet²、Urich与Rauch总结的城市水循环协同建模思想、Bach等对综合城市水模型的系统评述，以及WSIMOD等新型可组合模型框架，共同说明城市水系统研究正在由单模块向跨节点、跨用途的综合模拟演进[15–19]。本研究据此组织网络结构、质量守恒、调度、环境核算与决策模块。</w:t>
      </w:r>
    </w:p>
    <w:p w14:paraId="69A3A329">
      <w:pPr>
        <w:pStyle w:val="3"/>
      </w:pPr>
      <w:r>
        <w:rPr>
          <w:rFonts w:ascii="Times New Roman" w:hAnsi="Times New Roman" w:eastAsia="宋体"/>
          <w:sz w:val="21"/>
        </w:rPr>
        <w:t>城市水代谢研究也由静态物质流进一步发展为网络结构、动态系统和智能决策。Cui等把物理水与虚拟水纳入生态网络分析</w:t>
      </w:r>
      <w:r>
        <w:rPr>
          <w:rFonts w:ascii="Times New Roman" w:hAnsi="Times New Roman" w:eastAsia="宋体"/>
          <w:sz w:val="17"/>
          <w:vertAlign w:val="superscript"/>
        </w:rPr>
        <w:t>[20]</w:t>
      </w:r>
      <w:r>
        <w:rPr>
          <w:rFonts w:ascii="Times New Roman" w:hAnsi="Times New Roman" w:eastAsia="宋体"/>
          <w:sz w:val="21"/>
        </w:rPr>
        <w:t>；Nezami等将系统动力学用于动态城市水代谢管理</w:t>
      </w:r>
      <w:r>
        <w:rPr>
          <w:rFonts w:ascii="Times New Roman" w:hAnsi="Times New Roman" w:eastAsia="宋体"/>
          <w:sz w:val="17"/>
          <w:vertAlign w:val="superscript"/>
        </w:rPr>
        <w:t>[21]</w:t>
      </w:r>
      <w:r>
        <w:rPr>
          <w:rFonts w:ascii="Times New Roman" w:hAnsi="Times New Roman" w:eastAsia="宋体"/>
          <w:sz w:val="21"/>
        </w:rPr>
        <w:t>；Emamjomehzadeh等进一步探索城市代谢、资源管理与强化学习的结合</w:t>
      </w:r>
      <w:r>
        <w:rPr>
          <w:rFonts w:ascii="Times New Roman" w:hAnsi="Times New Roman" w:eastAsia="宋体"/>
          <w:sz w:val="17"/>
          <w:vertAlign w:val="superscript"/>
        </w:rPr>
        <w:t>[22]</w:t>
      </w:r>
      <w:r>
        <w:rPr>
          <w:rFonts w:ascii="Times New Roman" w:hAnsi="Times New Roman" w:eastAsia="宋体"/>
          <w:sz w:val="21"/>
        </w:rPr>
        <w:t>。这些工作表明，水代谢概念的核心不只是一个年度水量平衡，而是资源路径、循环结构与系统反馈。</w:t>
      </w:r>
    </w:p>
    <w:bookmarkEnd w:id="10"/>
    <w:p w14:paraId="6FA63DCC">
      <w:pPr>
        <w:pStyle w:val="4"/>
        <w:keepNext/>
        <w:keepLines/>
        <w:ind w:firstLine="0"/>
      </w:pPr>
      <w:bookmarkStart w:id="11" w:name="城市水能碳关系"/>
      <w:r>
        <w:t>2.2 城市水—能—碳关系</w:t>
      </w:r>
    </w:p>
    <w:p w14:paraId="27957E0E">
      <w:pPr>
        <w:pStyle w:val="23"/>
      </w:pPr>
      <w:r>
        <w:rPr>
          <w:rFonts w:ascii="Times New Roman" w:hAnsi="Times New Roman" w:eastAsia="宋体"/>
          <w:sz w:val="21"/>
        </w:rPr>
        <w:t>城市水系统本身需要能源用于取水、输送、给水处理、污水处理和再生水深度处理。Kenway等、Fan等、Nair等和Lee等均指出，水系统边界不同会显著改变能源与碳评价结果</w:t>
      </w:r>
      <w:r>
        <w:rPr>
          <w:rFonts w:ascii="Times New Roman" w:hAnsi="Times New Roman" w:eastAsia="宋体"/>
          <w:sz w:val="17"/>
          <w:vertAlign w:val="superscript"/>
        </w:rPr>
        <w:t>[23–27]</w:t>
      </w:r>
      <w:r>
        <w:rPr>
          <w:rFonts w:ascii="Times New Roman" w:hAnsi="Times New Roman" w:eastAsia="宋体"/>
          <w:sz w:val="21"/>
        </w:rPr>
        <w:t>。Stokes和Horvath的生命周期研究进一步说明，再生水、跨区调水和淡化等供水方案具有不同能源和空气排放代价</w:t>
      </w:r>
      <w:r>
        <w:rPr>
          <w:rFonts w:ascii="Times New Roman" w:hAnsi="Times New Roman" w:eastAsia="宋体"/>
          <w:sz w:val="17"/>
          <w:vertAlign w:val="superscript"/>
        </w:rPr>
        <w:t>[28]</w:t>
      </w:r>
      <w:r>
        <w:rPr>
          <w:rFonts w:ascii="Times New Roman" w:hAnsi="Times New Roman" w:eastAsia="宋体"/>
          <w:sz w:val="21"/>
        </w:rPr>
        <w:t>。House-Peters和Chang则强调城市需水同时受气候、社会行为与空间尺度影响</w:t>
      </w:r>
      <w:r>
        <w:rPr>
          <w:rFonts w:ascii="Times New Roman" w:hAnsi="Times New Roman" w:eastAsia="宋体"/>
          <w:sz w:val="17"/>
          <w:vertAlign w:val="superscript"/>
        </w:rPr>
        <w:t>[29]</w:t>
      </w:r>
      <w:r>
        <w:rPr>
          <w:rFonts w:ascii="Times New Roman" w:hAnsi="Times New Roman" w:eastAsia="宋体"/>
          <w:sz w:val="21"/>
        </w:rPr>
        <w:t>。</w:t>
      </w:r>
    </w:p>
    <w:p w14:paraId="6D23398E">
      <w:pPr>
        <w:pStyle w:val="3"/>
      </w:pPr>
      <w:r>
        <w:t>这些研究对本课题有两个直接启示。第一，AI现场节水可能不同于总体环境改善，尤其是干冷、高品质再生水和远距离输送可能增加能耗。第二，城市本地物理水流与异地电力水足迹采用分账户核算，否则会把“所在地水资源压力”和“供应链环境足迹”混淆。</w:t>
      </w:r>
    </w:p>
    <w:bookmarkEnd w:id="11"/>
    <w:p w14:paraId="03BBB7DA">
      <w:pPr>
        <w:pStyle w:val="4"/>
        <w:keepNext/>
        <w:keepLines/>
        <w:ind w:firstLine="0"/>
      </w:pPr>
      <w:bookmarkStart w:id="12" w:name="ai与数据中心环境足迹研究"/>
      <w:r>
        <w:t>2.3 AI与数据中心环境足迹研究</w:t>
      </w:r>
    </w:p>
    <w:p w14:paraId="7F63BCB5">
      <w:pPr>
        <w:pStyle w:val="23"/>
      </w:pPr>
      <w:r>
        <w:rPr>
          <w:rFonts w:ascii="Times New Roman" w:hAnsi="Times New Roman" w:eastAsia="宋体"/>
          <w:sz w:val="21"/>
        </w:rPr>
        <w:t>AI环境研究经历了由模型训练碳排放向完整基础设施资源评价的扩展。Strubell等量化深度学习NLP训练能源和政策问题</w:t>
      </w:r>
      <w:r>
        <w:rPr>
          <w:rFonts w:ascii="Times New Roman" w:hAnsi="Times New Roman" w:eastAsia="宋体"/>
          <w:sz w:val="17"/>
          <w:vertAlign w:val="superscript"/>
        </w:rPr>
        <w:t>[30]</w:t>
      </w:r>
      <w:r>
        <w:rPr>
          <w:rFonts w:ascii="Times New Roman" w:hAnsi="Times New Roman" w:eastAsia="宋体"/>
          <w:sz w:val="21"/>
        </w:rPr>
        <w:t>；Henderson等提出机器学习能源和碳足迹的系统报告需求</w:t>
      </w:r>
      <w:r>
        <w:rPr>
          <w:rFonts w:ascii="Times New Roman" w:hAnsi="Times New Roman" w:eastAsia="宋体"/>
          <w:sz w:val="17"/>
          <w:vertAlign w:val="superscript"/>
        </w:rPr>
        <w:t>[31]</w:t>
      </w:r>
      <w:r>
        <w:rPr>
          <w:rFonts w:ascii="Times New Roman" w:hAnsi="Times New Roman" w:eastAsia="宋体"/>
          <w:sz w:val="21"/>
        </w:rPr>
        <w:t>；Green Algorithms与Green AI研究进一步推动计算资源效率评价</w:t>
      </w:r>
      <w:r>
        <w:rPr>
          <w:rFonts w:ascii="Times New Roman" w:hAnsi="Times New Roman" w:eastAsia="宋体"/>
          <w:sz w:val="17"/>
          <w:vertAlign w:val="superscript"/>
        </w:rPr>
        <w:t>[32,33]</w:t>
      </w:r>
      <w:r>
        <w:rPr>
          <w:rFonts w:ascii="Times New Roman" w:hAnsi="Times New Roman" w:eastAsia="宋体"/>
          <w:sz w:val="21"/>
        </w:rPr>
        <w:t>。Patterson等、Luccioni等研究模型训练和部署阶段的碳排放及功率特征</w:t>
      </w:r>
      <w:r>
        <w:rPr>
          <w:rFonts w:ascii="Times New Roman" w:hAnsi="Times New Roman" w:eastAsia="宋体"/>
          <w:sz w:val="17"/>
          <w:vertAlign w:val="superscript"/>
        </w:rPr>
        <w:t>[34–36]</w:t>
      </w:r>
      <w:r>
        <w:rPr>
          <w:rFonts w:ascii="Times New Roman" w:hAnsi="Times New Roman" w:eastAsia="宋体"/>
          <w:sz w:val="21"/>
        </w:rPr>
        <w:t>；Wang等从材料流角度研究生成式AI电子废物问题</w:t>
      </w:r>
      <w:r>
        <w:rPr>
          <w:rFonts w:ascii="Times New Roman" w:hAnsi="Times New Roman" w:eastAsia="宋体"/>
          <w:sz w:val="17"/>
          <w:vertAlign w:val="superscript"/>
        </w:rPr>
        <w:t>[37]</w:t>
      </w:r>
      <w:r>
        <w:rPr>
          <w:rFonts w:ascii="Times New Roman" w:hAnsi="Times New Roman" w:eastAsia="宋体"/>
          <w:sz w:val="21"/>
        </w:rPr>
        <w:t>。</w:t>
      </w:r>
    </w:p>
    <w:p w14:paraId="69195176">
      <w:pPr>
        <w:pStyle w:val="3"/>
      </w:pPr>
      <w:r>
        <w:rPr>
          <w:rFonts w:ascii="Times New Roman" w:hAnsi="Times New Roman" w:eastAsia="宋体"/>
          <w:sz w:val="21"/>
        </w:rPr>
        <w:t>在水资源方面，Li等将AI模型水足迹由早期预印本推进至正式同行评议发表，强调水足迹具有显著时空依赖</w:t>
      </w:r>
      <w:r>
        <w:rPr>
          <w:rFonts w:ascii="Times New Roman" w:hAnsi="Times New Roman" w:eastAsia="宋体"/>
          <w:sz w:val="17"/>
          <w:vertAlign w:val="superscript"/>
        </w:rPr>
        <w:t>[38]</w:t>
      </w:r>
      <w:r>
        <w:rPr>
          <w:rFonts w:ascii="Times New Roman" w:hAnsi="Times New Roman" w:eastAsia="宋体"/>
          <w:sz w:val="21"/>
        </w:rPr>
        <w:t>。Herrera等采用情景与概率方法研究AI基础设施未来现场、异地电力与供应链水消耗</w:t>
      </w:r>
      <w:r>
        <w:rPr>
          <w:rFonts w:ascii="Times New Roman" w:hAnsi="Times New Roman" w:eastAsia="宋体"/>
          <w:sz w:val="17"/>
          <w:vertAlign w:val="superscript"/>
        </w:rPr>
        <w:t>[39]</w:t>
      </w:r>
      <w:r>
        <w:rPr>
          <w:rFonts w:ascii="Times New Roman" w:hAnsi="Times New Roman" w:eastAsia="宋体"/>
          <w:sz w:val="21"/>
        </w:rPr>
        <w:t>。这些研究证明AI资源环境问题已经从单一训练任务扩展至完整基础设施运行，但仍主要处在服务器、设施或区域足迹层面。</w:t>
      </w:r>
    </w:p>
    <w:bookmarkEnd w:id="12"/>
    <w:p w14:paraId="6CE736F3">
      <w:pPr>
        <w:pStyle w:val="4"/>
        <w:keepNext/>
        <w:keepLines/>
        <w:ind w:firstLine="0"/>
      </w:pPr>
      <w:bookmarkStart w:id="13" w:name="数据中心冷却和再生水工程研究"/>
      <w:r>
        <w:t>2.4 数据中心冷却和再生水工程研究</w:t>
      </w:r>
    </w:p>
    <w:p w14:paraId="2D7D4BDF">
      <w:pPr>
        <w:pStyle w:val="23"/>
      </w:pPr>
      <w:r>
        <w:rPr>
          <w:rFonts w:ascii="Times New Roman" w:hAnsi="Times New Roman" w:eastAsia="宋体"/>
          <w:sz w:val="21"/>
        </w:rPr>
        <w:t>冷却是AI能耗向直接用水转换的核心过程。Alissa等以生命周期方法比较先进云基础设施冷却技术，证明不同技术可同时改变能源、碳和蓝水消耗</w:t>
      </w:r>
      <w:r>
        <w:rPr>
          <w:rFonts w:ascii="Times New Roman" w:hAnsi="Times New Roman" w:eastAsia="宋体"/>
          <w:sz w:val="17"/>
          <w:vertAlign w:val="superscript"/>
        </w:rPr>
        <w:t>[40]</w:t>
      </w:r>
      <w:r>
        <w:rPr>
          <w:rFonts w:ascii="Times New Roman" w:hAnsi="Times New Roman" w:eastAsia="宋体"/>
          <w:sz w:val="21"/>
        </w:rPr>
        <w:t>。Wang等2026年进一步从全球尺度分析数据中心与污水处理厂之间的水与热协同潜力</w:t>
      </w:r>
      <w:r>
        <w:rPr>
          <w:rFonts w:ascii="Times New Roman" w:hAnsi="Times New Roman" w:eastAsia="宋体"/>
          <w:sz w:val="17"/>
          <w:vertAlign w:val="superscript"/>
        </w:rPr>
        <w:t>[41]</w:t>
      </w:r>
      <w:r>
        <w:rPr>
          <w:rFonts w:ascii="Times New Roman" w:hAnsi="Times New Roman" w:eastAsia="宋体"/>
          <w:sz w:val="21"/>
        </w:rPr>
        <w:t>。</w:t>
      </w:r>
    </w:p>
    <w:p w14:paraId="4F1B98E1">
      <w:pPr>
        <w:pStyle w:val="3"/>
      </w:pPr>
      <w:r>
        <w:t>工程文献已经较系统讨论数据中心空气冷却、free cooling、干湿混合、液冷、相变和余热回收等路线[42–47]。从资源核算角度，需要区分服务器侧热捕集方式与设施侧末端热排散方式：液冷改变芯片/服务器侧热传递，但现场水耗主要取决于末端采用蒸发、干式还是混合排热。</w:t>
      </w:r>
    </w:p>
    <w:p w14:paraId="49C9434E">
      <w:pPr>
        <w:pStyle w:val="3"/>
      </w:pPr>
      <w:r>
        <w:t>再生水用作冷却补水已有较成熟的水质工程研究。Hsieh等、Liu等、Chien等和Choudhury等分别研究再生水条件下的腐蚀、结垢、生物生长和系统管理[48–51]；Kornboonraksa研究了深度膜处理提高再生水冷却适用性的路径[52]。这些研究为水质—浓缩倍数（CoC）—排污—补水之间的反馈关系提供了工程依据。</w:t>
      </w:r>
    </w:p>
    <w:bookmarkEnd w:id="13"/>
    <w:p w14:paraId="3144F9F5">
      <w:pPr>
        <w:pStyle w:val="4"/>
        <w:keepNext/>
        <w:keepLines/>
        <w:ind w:firstLine="0"/>
      </w:pPr>
      <w:bookmarkStart w:id="14" w:name="水资源承载能力研究"/>
      <w:r>
        <w:t>2.5 水资源与城市水系统承载能力研究</w:t>
      </w:r>
    </w:p>
    <w:p w14:paraId="7AD5BEF2">
      <w:pPr>
        <w:pStyle w:val="23"/>
      </w:pPr>
      <w:r>
        <w:rPr>
          <w:rFonts w:ascii="Times New Roman" w:hAnsi="Times New Roman" w:eastAsia="宋体"/>
          <w:sz w:val="21"/>
        </w:rPr>
        <w:t>传统水资源承载能力研究强调有限资源条件下可支持的社会经济活动规模。国内外研究已经从概念界定发展到系统动力学、情景分析和空间分区</w:t>
      </w:r>
      <w:r>
        <w:rPr>
          <w:rFonts w:ascii="Times New Roman" w:hAnsi="Times New Roman" w:eastAsia="宋体"/>
          <w:sz w:val="17"/>
          <w:vertAlign w:val="superscript"/>
        </w:rPr>
        <w:t>[53–60]</w:t>
      </w:r>
      <w:r>
        <w:rPr>
          <w:rFonts w:ascii="Times New Roman" w:hAnsi="Times New Roman" w:eastAsia="宋体"/>
          <w:sz w:val="21"/>
        </w:rPr>
        <w:t>。He等在全球城市尺度进一步研究未来城市水资源短缺与基础设施解决方案</w:t>
      </w:r>
      <w:r>
        <w:rPr>
          <w:rFonts w:ascii="Times New Roman" w:hAnsi="Times New Roman" w:eastAsia="宋体"/>
          <w:sz w:val="17"/>
          <w:vertAlign w:val="superscript"/>
        </w:rPr>
        <w:t>[61]</w:t>
      </w:r>
      <w:r>
        <w:rPr>
          <w:rFonts w:ascii="Times New Roman" w:hAnsi="Times New Roman" w:eastAsia="宋体"/>
          <w:sz w:val="21"/>
        </w:rPr>
        <w:t>。</w:t>
      </w:r>
    </w:p>
    <w:p w14:paraId="43DDADEE">
      <w:pPr>
        <w:pStyle w:val="3"/>
      </w:pPr>
      <w:r>
        <w:t>本研究在传统水资源承载能力框架基础上，将承载对象具体化为AI基础设施IT容量，并将资源可用量与给水、污水、再生水和峰值服务能力纳入同一可行域。由此形成资源—基础设施联合约束下的MW/GW IT容量边界，并进一步表征参数不确定性对边界位置的影响。</w:t>
      </w:r>
    </w:p>
    <w:bookmarkEnd w:id="14"/>
    <w:p w14:paraId="750C9D83">
      <w:pPr>
        <w:pStyle w:val="4"/>
        <w:keepNext/>
        <w:keepLines/>
        <w:ind w:firstLine="0"/>
      </w:pPr>
      <w:bookmarkStart w:id="15" w:name="可靠性敏感性和深度不确定性方法"/>
      <w:r>
        <w:t>2.6 可靠性、敏感性和深度不确定性方法</w:t>
      </w:r>
    </w:p>
    <w:p w14:paraId="2F1FCD73">
      <w:pPr>
        <w:pStyle w:val="23"/>
      </w:pPr>
      <w:r>
        <w:t>Hashimoto等提出的可靠性—恢复性—脆弱性框架为水资源系统服务绩效评价提供了经典方法[62]；Gupta等对NSE等模型评价指标进行了结构性分析[63]。在高维敏感性分析中，Morris方法适合前期筛选，Sobol方差分解适合条件独立输入的方差贡献分析[64–68]；对于统计相关输入，Shapley effects可将相关性与交互作用的贡献分配到各输入变量[81]。</w:t>
      </w:r>
    </w:p>
    <w:p w14:paraId="2ECC9B97">
      <w:pPr>
        <w:pStyle w:val="3"/>
      </w:pPr>
      <w:r>
        <w:t>参数不确定性与深度未来不确定性采用不同表示方式。PUE、CoC、负载率等具有经验分布或可校准范围的变量进入概率传播；AI增长、政策调整、基础设施建设时点和长期气候路径以情景集合表示。鲁棒优化、Robust Decision Making和Dynamic Adaptive Policy Pathways为这类长期情景决策提供方法基础[69–74]；NSGA-II用于多目标方案搜索[75]，CMIP6与复合气候风险研究为高温和干旱压力情景提供边界依据[76,77,80]。</w:t>
      </w:r>
    </w:p>
    <w:bookmarkEnd w:id="15"/>
    <w:p w14:paraId="20C70963">
      <w:pPr>
        <w:pStyle w:val="4"/>
        <w:keepNext/>
        <w:keepLines/>
        <w:ind w:firstLine="0"/>
      </w:pPr>
      <w:bookmarkStart w:id="16" w:name="年前沿进展与本研究增量"/>
      <w:r>
        <w:t>2.7 2026年前沿进展与本研究增量</w:t>
      </w:r>
    </w:p>
    <w:p w14:paraId="39EDEC8F">
      <w:pPr>
        <w:pStyle w:val="23"/>
      </w:pPr>
      <w:r>
        <w:t>截至2026年，相关研究正在快速接近城市公共水系统尺度。Han等研究了数据中心峰值取水与公共供水容量约束[78]；Akinade等讨论AI数据中心与社区水务系统之间的反馈问题[79]；Wang等分析数据中心—污水处理厂再生水和余热协同[41]。这些进展使研究前沿从单体足迹进一步推进到公共水系统容量与循环协同。</w:t>
      </w:r>
    </w:p>
    <w:p w14:paraId="6191A9D1">
      <w:pPr>
        <w:pStyle w:val="3"/>
      </w:pPr>
      <w:r>
        <w:t>现有研究可按“工作负载/服务器—单体设施—区域足迹—公共水系统—城市循环系统”五个尺度比较。本研究不以组件数量作为创新依据，而以三个可检验增量为准：第一，建立从IT容量到给水—污水—再生水的守恒闭环；第二，量化年均、日尺度和极端周之间的容量边界偏差及控制量；第三，在连续容量裕度空间中识别瓶颈转换面和再生水收益转折。2026年前沿预印本用于提出问题和设置对照，不作为关键参数的唯一证据。</w:t>
      </w:r>
    </w:p>
    <w:bookmarkEnd w:id="16"/>
    <w:p w14:paraId="06FE28BA">
      <w:pPr>
        <w:pStyle w:val="4"/>
        <w:keepNext/>
        <w:keepLines/>
        <w:ind w:firstLine="0"/>
      </w:pPr>
      <w:bookmarkStart w:id="17" w:name="研究空白总结"/>
      <w:r>
        <w:t>2.8 研究空白总结</w:t>
      </w:r>
    </w:p>
    <w:p w14:paraId="0CF43A83">
      <w:pPr>
        <w:pStyle w:val="23"/>
      </w:pPr>
      <w:r>
        <w:t>综合现有文献，本研究锁定四个直接空白：</w:t>
      </w:r>
    </w:p>
    <w:p w14:paraId="236CFABD">
      <w:pPr>
        <w:pStyle w:val="3"/>
      </w:pPr>
      <w:r>
        <w:t>（1）</w:t>
      </w:r>
      <w:r>
        <w:rPr>
          <w:b/>
          <w:bCs/>
        </w:rPr>
        <w:t>设施—城市尺度耦合不足。</w:t>
      </w:r>
      <w:r>
        <w:t xml:space="preserve"> AI侧已有服务器与设施资源核算，城市侧已有完整水循环模拟，但缺少从AI IT容量一直闭合到城市给水—污水—再生水网络的日尺度过程链。</w:t>
      </w:r>
    </w:p>
    <w:p w14:paraId="7C1C905D">
      <w:pPr>
        <w:pStyle w:val="3"/>
      </w:pPr>
      <w:r>
        <w:t>（2）</w:t>
      </w:r>
      <w:r>
        <w:rPr>
          <w:b/>
          <w:bCs/>
        </w:rPr>
        <w:t>足迹总量强、代谢结构弱。</w:t>
      </w:r>
      <w:r>
        <w:t xml:space="preserve"> 现有研究较少分析AI加入后淡水依赖、消耗—回流比例、内部循环路径和设施间反馈是否发生系统性重构。</w:t>
      </w:r>
    </w:p>
    <w:p w14:paraId="63CD3707">
      <w:pPr>
        <w:pStyle w:val="3"/>
      </w:pPr>
      <w:r>
        <w:t>（3）</w:t>
      </w:r>
      <w:r>
        <w:rPr>
          <w:b/>
          <w:bCs/>
        </w:rPr>
        <w:t>年均评价强、峰值与瓶颈转换弱。</w:t>
      </w:r>
      <w:r>
        <w:t xml:space="preserve"> 峰值研究已经出现，但不同城市类型中“年均尚安全、峰值先失稳”的边界提前程度及水源—给水—污水—再生水之间的主导约束转换尚不清楚。</w:t>
      </w:r>
    </w:p>
    <w:p w14:paraId="7A6A1B3D">
      <w:pPr>
        <w:pStyle w:val="3"/>
      </w:pPr>
      <w:r>
        <w:t>（4）</w:t>
      </w:r>
      <w:r>
        <w:rPr>
          <w:b/>
          <w:bCs/>
        </w:rPr>
        <w:t>静态环境评价强、条件化容量规划弱。</w:t>
      </w:r>
      <w:r>
        <w:t xml:space="preserve"> 现有研究很少把多设施、可靠性和技术条件统一转化为可直接用于规划的MW/GW IT安全容量边界及其概率区间。</w:t>
      </w:r>
    </w:p>
    <w:bookmarkEnd w:id="9"/>
    <w:bookmarkEnd w:id="17"/>
    <w:p w14:paraId="2D62A60A">
      <w:pPr>
        <w:pStyle w:val="2"/>
        <w:keepNext/>
        <w:keepLines/>
        <w:ind w:firstLine="0"/>
      </w:pPr>
      <w:bookmarkStart w:id="18" w:name="第3章-科学问题研究假设与总体研究框架"/>
      <w:r>
        <w:t>第3章 科学问题、研究假设与总体研究框架</w:t>
      </w:r>
    </w:p>
    <w:p w14:paraId="186F6B4C">
      <w:pPr>
        <w:pStyle w:val="4"/>
        <w:keepNext/>
        <w:keepLines/>
        <w:ind w:firstLine="0"/>
      </w:pPr>
      <w:bookmarkStart w:id="19" w:name="核心科学问题"/>
      <w:r>
        <w:t>3.1 核心科学问题</w:t>
      </w:r>
    </w:p>
    <w:p w14:paraId="258ECD0B">
      <w:pPr>
        <w:pStyle w:val="23"/>
      </w:pPr>
      <w:r>
        <w:t>RQ1：在预先定义的互斥、完备水流路径集合上，AI负荷相对城市基准水流的无量纲比例如何影响代谢结构距离、淡水依赖率、消耗率与回流率？在剔除容量截断产生的机械折点，并与年用水量、峰值热负荷和接入能力等效的普通工业冷却节点对照后，是否仍存在由高连续负荷、峰值同步或气候敏感性驱动的稳定非线性响应区间？</w:t>
      </w:r>
    </w:p>
    <w:p w14:paraId="784827D4">
      <w:pPr>
        <w:pStyle w:val="3"/>
      </w:pPr>
      <w:r>
        <w:t>RQ2：年均、日尺度和极端周小时尺度分别给出怎样的CAWCC？边界提前比例能否由设施剩余裕度、AI—传统需求峰值重合指数、湿球温度和干旱水源折减共同解释，并在外部锚点城市保持方向一致？</w:t>
      </w:r>
    </w:p>
    <w:p w14:paraId="54887C23">
      <w:pPr>
        <w:pStyle w:val="3"/>
      </w:pPr>
      <w:r>
        <w:t>RQ3：水源、接入点、给水、污水和再生水约束的主导/共同主导状态如何随无量纲容量比变化？再生水扩容对CAWCC的边际收益何时降至初始边际收益的20%以下，其转折由源量、水质、处理、输配还是竞争需求控制？</w:t>
      </w:r>
    </w:p>
    <w:bookmarkEnd w:id="19"/>
    <w:p w14:paraId="56F834A6">
      <w:pPr>
        <w:pStyle w:val="4"/>
        <w:keepNext/>
        <w:keepLines/>
        <w:ind w:firstLine="0"/>
      </w:pPr>
      <w:bookmarkStart w:id="20" w:name="可检验研究假设"/>
      <w:r>
        <w:t>3.2 可检验研究假设</w:t>
      </w:r>
    </w:p>
    <w:p w14:paraId="73104CBC">
      <w:pPr>
        <w:pStyle w:val="5"/>
        <w:keepNext/>
        <w:keepLines/>
        <w:ind w:firstLine="0"/>
      </w:pPr>
      <w:bookmarkStart w:id="21" w:name="h1-峰值边界提前假设"/>
      <w:r>
        <w:t>H1 代谢结构非线性响应假设</w:t>
      </w:r>
    </w:p>
    <w:p w14:paraId="0A61CC41">
      <w:pPr>
        <w:pStyle w:val="23"/>
      </w:pPr>
      <w:r>
        <w:t>H1：采用分段回归与广义加性模型比较线性基准后，至少一类城市原型的代谢结构距离对AI相对负荷呈显著非线性，且非线性模型的交叉验证误差至少降低10%；与等效普通工业冷却节点相比，AI节点在峰值同步性、气候敏感性或边界提前中至少一项呈现稳定差异。若模型改进不足10%、临界区间在重抽样中不稳定，或对照差异不稳定，则不支持AI特异性命题，并将结论限定为高密度连续工业冷却负荷的一般机制。容量min/max截断点单独标记，不作为代谢机理非线性的证据。</w:t>
      </w:r>
    </w:p>
    <w:bookmarkEnd w:id="21"/>
    <w:p w14:paraId="433BE9AF">
      <w:pPr>
        <w:pStyle w:val="5"/>
        <w:keepNext/>
        <w:keepLines/>
        <w:ind w:firstLine="0"/>
      </w:pPr>
      <w:bookmarkStart w:id="22" w:name="h2-主导瓶颈转换假设"/>
      <w:r>
        <w:t>H2 时间尺度边界提前假设</w:t>
      </w:r>
    </w:p>
    <w:p w14:paraId="3C3C2CB7">
      <w:pPr>
        <w:pStyle w:val="23"/>
      </w:pPr>
      <w:r>
        <w:t>H2：在固定城市状态、技术和政策条件下，完整日尺度约束相对于年均约束产生正的边界提前；更强命题是：边界提前比例随最小设施裕度下降和峰值重合指数升高而单调增加，并能在留出城市中解释至少60%的变异。小时校核若使日尺度CAWCC再下降超过10%，则日模型必须引入峰值安全修正。</w:t>
      </w:r>
    </w:p>
    <w:bookmarkEnd w:id="22"/>
    <w:p w14:paraId="341E20AB">
      <w:pPr>
        <w:pStyle w:val="5"/>
        <w:keepNext/>
        <w:keepLines/>
        <w:ind w:firstLine="0"/>
      </w:pPr>
      <w:bookmarkStart w:id="23" w:name="h3-再生水边际转折机制假设"/>
      <w:r>
        <w:t>H3 约束转换与再生水转折假设</w:t>
      </w:r>
    </w:p>
    <w:p w14:paraId="5C6EA85F">
      <w:pPr>
        <w:pStyle w:val="23"/>
      </w:pPr>
      <w:r>
        <w:t>H3：以各子系统无量纲剩余裕度为解释变量时，主导约束分类在留出样本中的准确率达到80%以上；再生水边际收益转折可由源量、水质、处理、输配和既有需求五类活动约束唯一或共同解释。若分类准确率不足80%或转折位置对宽泛先验高度敏感，则仅报告条件结果，不宣称具有可迁移机制。</w:t>
      </w:r>
    </w:p>
    <w:bookmarkEnd w:id="20"/>
    <w:bookmarkEnd w:id="23"/>
    <w:p w14:paraId="481FA030">
      <w:pPr>
        <w:pStyle w:val="4"/>
        <w:keepNext/>
        <w:keepLines/>
        <w:ind w:firstLine="0"/>
      </w:pPr>
      <w:bookmarkStart w:id="24" w:name="h5-水能碳负担转移假设"/>
      <w:bookmarkEnd w:id="24"/>
      <w:bookmarkStart w:id="25" w:name="h4-城市因素交互与补偿假设"/>
      <w:bookmarkEnd w:id="25"/>
      <w:bookmarkStart w:id="26" w:name="h6-适应性规划低后悔假设"/>
      <w:bookmarkEnd w:id="26"/>
      <w:bookmarkStart w:id="27" w:name="研究主线与内容层级"/>
      <w:r>
        <w:t>3.3 研究主线与内容层级</w:t>
      </w:r>
    </w:p>
    <w:p w14:paraId="308C5146">
      <w:pPr>
        <w:pStyle w:val="23"/>
      </w:pPr>
      <w:r>
        <w:t>研究内容分为必须完成、达标后开展和不纳入三个层级。</w:t>
      </w:r>
    </w:p>
    <w:p w14:paraId="5A440F8E">
      <w:pPr>
        <w:pStyle w:val="3"/>
      </w:pPr>
      <w:r>
        <w:t>必须完成：AI设施过程与城市水量/水质闭合；1个深度案例校准；3—6个轻量外部锚点核验；AI—等效普通工业负荷对照；年均—日—小时尺度比较；四层CAWCC；瓶颈转换；参数与结构稳健性。</w:t>
      </w:r>
    </w:p>
    <w:p w14:paraId="286ED390">
      <w:pPr>
        <w:pStyle w:val="3"/>
      </w:pPr>
      <w:r>
        <w:t>达标后开展：固定AI容量下的水—能—碳—成本配置比较，用于检验节水是否造成能源、碳或成本负担转移。多目标容量优化、状态触发式适应路径、完整管网瞬态、芯片热仿真和电网扩容优化不纳入本论文核心成果。</w:t>
      </w:r>
    </w:p>
    <w:bookmarkEnd w:id="27"/>
    <w:p w14:paraId="70FA2DB4">
      <w:pPr>
        <w:pStyle w:val="4"/>
        <w:keepNext/>
        <w:keepLines/>
        <w:ind w:firstLine="0"/>
      </w:pPr>
      <w:bookmarkStart w:id="28" w:name="城市水代谢操作化定义"/>
      <w:r>
        <w:t>3.4 “城市水代谢”操作化定义</w:t>
      </w:r>
    </w:p>
    <w:p w14:paraId="4951D445">
      <w:pPr>
        <w:pStyle w:val="23"/>
      </w:pPr>
      <w:r>
        <w:t>城市人工水系统表示为节点集合、流路径集合和逐日流量。关键路径集合L在模拟前锁定，要求各路径使用共同分母、彼此互斥且合计为1；只在满足这些条件时计算流份额和总变差距离：</w:t>
      </w:r>
    </w:p>
    <w:p w14:paraId="37D7DA8D">
      <w:pPr>
        <w:pStyle w:val="3"/>
        <w:keepNext/>
        <w:spacing w:before="80" w:after="0"/>
        <w:ind w:firstLine="0"/>
        <w:jc w:val="center"/>
      </w:pPr>
      <m:oMathPara>
        <m:oMathParaPr>
          <m:jc m:val="center"/>
        </m:oMathParaPr>
        <m:oMath>
          <m:sSub>
            <m:sSubPr/>
            <m:e>
              <m:r>
                <m:rPr/>
                <m:t>p</m:t>
              </m:r>
            </m:e>
            <m:sub>
              <m:r>
                <m:rPr/>
                <m:t>l</m:t>
              </m:r>
              <m:r>
                <m:rPr>
                  <m:sty m:val="p"/>
                </m:rPr>
                <m:t>,</m:t>
              </m:r>
              <m:r>
                <m:rPr/>
                <m:t>t</m:t>
              </m:r>
            </m:sub>
          </m:sSub>
          <m:r>
            <m:rPr>
              <m:sty m:val="p"/>
            </m:rPr>
            <m:t>=</m:t>
          </m:r>
          <m:f>
            <m:fPr/>
            <m:num>
              <m:sSub>
                <m:sSubPr/>
                <m:e>
                  <m:r>
                    <m:rPr/>
                    <m:t>F</m:t>
                  </m:r>
                </m:e>
                <m:sub>
                  <m:r>
                    <m:rPr/>
                    <m:t>l</m:t>
                  </m:r>
                  <m:r>
                    <m:rPr>
                      <m:sty m:val="p"/>
                    </m:rPr>
                    <m:t>,</m:t>
                  </m:r>
                  <m:r>
                    <m:rPr/>
                    <m:t>t</m:t>
                  </m:r>
                </m:sub>
              </m:sSub>
            </m:num>
            <m:den>
              <m:nary>
                <m:naryPr>
                  <m:chr m:val="∑"/>
                  <m:limLoc m:val="undOvr"/>
                  <m:supHide m:val="1"/>
                </m:naryPr>
                <m:sub>
                  <m:r>
                    <m:rPr/>
                    <m:t>k</m:t>
                  </m:r>
                  <m:r>
                    <m:rPr>
                      <m:sty m:val="p"/>
                    </m:rPr>
                    <m:t>∈</m:t>
                  </m:r>
                  <m:r>
                    <m:rPr/>
                    <m:t>L</m:t>
                  </m:r>
                </m:sub>
                <m:sup>
                  <m:r>
                    <m:rPr/>
                    <m:t>​</m:t>
                  </m:r>
                </m:sup>
                <m:e>
                  <m:sSub>
                    <m:sSubPr/>
                    <m:e>
                      <m:r>
                        <m:rPr/>
                        <m:t>F</m:t>
                      </m:r>
                    </m:e>
                    <m:sub>
                      <m:r>
                        <m:rPr/>
                        <m:t>k</m:t>
                      </m:r>
                      <m:r>
                        <m:rPr>
                          <m:sty m:val="p"/>
                        </m:rPr>
                        <m:t>,</m:t>
                      </m:r>
                      <m:r>
                        <m:rPr/>
                        <m:t>t</m:t>
                      </m:r>
                    </m:sub>
                  </m:sSub>
                </m:e>
              </m:nary>
            </m:den>
          </m:f>
        </m:oMath>
      </m:oMathPara>
    </w:p>
    <w:p w14:paraId="27361E98">
      <w:pPr>
        <w:pStyle w:val="72"/>
      </w:pPr>
      <w:r>
        <w:t>（3-1）</w:t>
      </w:r>
    </w:p>
    <w:p w14:paraId="66082A6C">
      <w:pPr>
        <w:pStyle w:val="3"/>
      </w:pPr>
      <w:r>
        <w:t>对AI情景与Baseline在同一组关键流路径上的结构差异，定义流份额总变差距离：</w:t>
      </w:r>
    </w:p>
    <w:p w14:paraId="364EC412">
      <w:pPr>
        <w:pStyle w:val="3"/>
        <w:keepNext/>
        <w:spacing w:before="80" w:after="0"/>
        <w:ind w:firstLine="0"/>
        <w:jc w:val="center"/>
      </w:pPr>
      <m:oMathPara>
        <m:oMathParaPr>
          <m:jc m:val="center"/>
        </m:oMathParaPr>
        <m:oMath>
          <m:sSub>
            <m:sSubPr/>
            <m:e>
              <m:r>
                <m:rPr/>
                <m:t>D</m:t>
              </m:r>
            </m:e>
            <m:sub>
              <m:r>
                <m:rPr/>
                <m:t>met</m:t>
              </m:r>
              <m:r>
                <m:rPr>
                  <m:sty m:val="p"/>
                </m:rPr>
                <m:t>,</m:t>
              </m:r>
              <m:r>
                <m:rPr/>
                <m:t>t</m:t>
              </m:r>
            </m:sub>
          </m:sSub>
          <m:r>
            <m:rPr>
              <m:sty m:val="p"/>
            </m:rPr>
            <m:t>=</m:t>
          </m:r>
          <m:f>
            <m:fPr/>
            <m:num>
              <m:r>
                <m:rPr/>
                <m:t>1</m:t>
              </m:r>
            </m:num>
            <m:den>
              <m:r>
                <m:rPr/>
                <m:t>2</m:t>
              </m:r>
            </m:den>
          </m:f>
          <m:nary>
            <m:naryPr>
              <m:chr m:val="∑"/>
              <m:limLoc m:val="undOvr"/>
              <m:supHide m:val="1"/>
            </m:naryPr>
            <m:sub>
              <m:r>
                <m:rPr/>
                <m:t>l</m:t>
              </m:r>
              <m:r>
                <m:rPr>
                  <m:sty m:val="p"/>
                </m:rPr>
                <m:t>∈</m:t>
              </m:r>
              <m:r>
                <m:rPr/>
                <m:t>L</m:t>
              </m:r>
            </m:sub>
            <m:sup>
              <m:r>
                <m:rPr/>
                <m:t>​</m:t>
              </m:r>
            </m:sup>
            <m:e>
              <m:d>
                <m:dPr>
                  <m:begChr m:val="|"/>
                  <m:sepChr m:val=""/>
                  <m:endChr m:val="|"/>
                </m:dPr>
                <m:e>
                  <m:sSubSup>
                    <m:sSubSupPr/>
                    <m:e>
                      <m:r>
                        <m:rPr/>
                        <m:t>p</m:t>
                      </m:r>
                    </m:e>
                    <m:sub>
                      <m:r>
                        <m:rPr/>
                        <m:t>l</m:t>
                      </m:r>
                      <m:r>
                        <m:rPr>
                          <m:sty m:val="p"/>
                        </m:rPr>
                        <m:t>,</m:t>
                      </m:r>
                      <m:r>
                        <m:rPr/>
                        <m:t>t</m:t>
                      </m:r>
                    </m:sub>
                    <m:sup>
                      <m:r>
                        <m:rPr/>
                        <m:t>AI</m:t>
                      </m:r>
                    </m:sup>
                  </m:sSubSup>
                  <m:r>
                    <m:rPr>
                      <m:sty m:val="p"/>
                    </m:rPr>
                    <m:t>−</m:t>
                  </m:r>
                  <m:sSubSup>
                    <m:sSubSupPr/>
                    <m:e>
                      <m:r>
                        <m:rPr/>
                        <m:t>p</m:t>
                      </m:r>
                    </m:e>
                    <m:sub>
                      <m:r>
                        <m:rPr/>
                        <m:t>l</m:t>
                      </m:r>
                      <m:r>
                        <m:rPr>
                          <m:sty m:val="p"/>
                        </m:rPr>
                        <m:t>,</m:t>
                      </m:r>
                      <m:r>
                        <m:rPr/>
                        <m:t>t</m:t>
                      </m:r>
                    </m:sub>
                    <m:sup>
                      <m:r>
                        <m:rPr/>
                        <m:t>base</m:t>
                      </m:r>
                    </m:sup>
                  </m:sSubSup>
                </m:e>
              </m:d>
            </m:e>
          </m:nary>
        </m:oMath>
      </m:oMathPara>
    </w:p>
    <w:p w14:paraId="0DE1F9FE">
      <w:pPr>
        <w:pStyle w:val="72"/>
      </w:pPr>
      <w:r>
        <w:t>（3-2）</w:t>
      </w:r>
    </w:p>
    <w:p w14:paraId="37AA86B0">
      <w:pPr>
        <w:pStyle w:val="3"/>
      </w:pPr>
      <w:r>
        <w:t>该距离越接近0，说明AI情景主要表现为整体规模变化；数值增大表示水源—用户—污水—再利用路径的相对结构发生重组。对于不满足共同分母或互斥条件的指标，不并入D_met，而以淡水依赖率、内部循环率、消耗率和回流率分别报告。D_met的非线性检验剔除纯粹由容量截断产生的机械折点。</w:t>
      </w:r>
    </w:p>
    <w:bookmarkEnd w:id="18"/>
    <w:bookmarkEnd w:id="28"/>
    <w:p w14:paraId="477FF4D1">
      <w:pPr>
        <w:pStyle w:val="2"/>
        <w:keepNext/>
        <w:keepLines/>
        <w:ind w:firstLine="0"/>
      </w:pPr>
      <w:bookmarkStart w:id="29" w:name="第4章-ai城市水代谢耦合模型与水能碳核算"/>
      <w:r>
        <w:t>第4章 AI—城市人工水系统代谢耦合模型与水—能—碳核算</w:t>
      </w:r>
    </w:p>
    <w:p w14:paraId="485C161C">
      <w:pPr>
        <w:pStyle w:val="4"/>
        <w:keepNext/>
        <w:keepLines/>
        <w:ind w:firstLine="0"/>
      </w:pPr>
      <w:bookmarkStart w:id="30" w:name="核心系统边界与基本假设"/>
      <w:r>
        <w:t>4.1 核心系统边界与基本假设</w:t>
      </w:r>
    </w:p>
    <w:p w14:paraId="52DDAE40">
      <w:pPr>
        <w:pStyle w:val="23"/>
      </w:pPr>
      <w:r>
        <w:t>核心模型边界定义为城市人工管理水系统（managed urban water system），包括外部可供水源、原水/给水处理、配水、居民与非居民用户、AI算力中心、污水收集与处理、再生水处理与分配，以及管理系统向城市环境或受纳水体的最终排放。雨洪、浅层地下水等过程仅在具有显式输入、输出和储量关系的扩展情景中启用。</w:t>
      </w:r>
    </w:p>
    <w:p w14:paraId="216250F0">
      <w:pPr>
        <w:pStyle w:val="3"/>
      </w:pPr>
      <w:r>
        <w:t>所有主要流量均采用m³·d⁻¹，能源采用MWh·d⁻¹，模型主时间步长为日。内部再生水流是系统内部循环，不重复计入外部水输入。</w:t>
      </w:r>
    </w:p>
    <w:p>
      <w:pPr>
        <w:pStyle w:val="3"/>
      </w:pPr>
      <w:r>
        <w:t>城市级模型另设数据中心接入点日供水上限、应急保障系数和最小服务水压对应的等效容量约束；该约束用于防止以全市总余量替代局部接入能力。污水侧除水量外，至少追踪TDS质量负荷、温度和药剂情景标签；当缺乏浓度数据时采用证据分级区间，并将水质不可辨识性单独报告。</w:t>
      </w:r>
    </w:p>
    <w:bookmarkEnd w:id="30"/>
    <w:p w14:paraId="02F7268A">
      <w:pPr>
        <w:pStyle w:val="4"/>
        <w:keepNext/>
        <w:keepLines/>
        <w:ind w:firstLine="0"/>
      </w:pPr>
      <w:bookmarkStart w:id="31" w:name="城市人工水系统总体质量守恒"/>
      <w:r>
        <w:t>4.2 城市人工水系统总体质量守恒</w:t>
      </w:r>
    </w:p>
    <w:p w14:paraId="60C8480F">
      <w:pPr>
        <w:pStyle w:val="23"/>
      </w:pPr>
      <w:r>
        <w:t>设第</w:t>
      </w:r>
      <m:oMath>
        <m:r>
          <m:rPr/>
          <m:t>t</m:t>
        </m:r>
      </m:oMath>
      <w:r>
        <w:t xml:space="preserve">日外部进入管理水系统的水量为 </w:t>
      </w:r>
      <m:oMath>
        <m:sSubSup>
          <m:sSubSupPr/>
          <m:e>
            <m:r>
              <m:rPr/>
              <m:t>W</m:t>
            </m:r>
          </m:e>
          <m:sub>
            <m:r>
              <m:rPr/>
              <m:t>t</m:t>
            </m:r>
          </m:sub>
          <m:sup>
            <m:r>
              <m:rPr/>
              <m:t>ext</m:t>
            </m:r>
          </m:sup>
        </m:sSubSup>
      </m:oMath>
      <w:r>
        <w:t xml:space="preserve">，最终由管理系统排向环境的水量为 </w:t>
      </w:r>
      <m:oMath>
        <m:sSubSup>
          <m:sSubSupPr/>
          <m:e>
            <m:r>
              <m:rPr/>
              <m:t>Q</m:t>
            </m:r>
          </m:e>
          <m:sub>
            <m:r>
              <m:rPr/>
              <m:t>t</m:t>
            </m:r>
          </m:sub>
          <m:sup>
            <m:r>
              <m:rPr/>
              <m:t>env</m:t>
            </m:r>
          </m:sup>
        </m:sSubSup>
      </m:oMath>
      <w:r>
        <w:t xml:space="preserve">，不可恢复消耗为 </w:t>
      </w:r>
      <m:oMath>
        <m:sSubSup>
          <m:sSubSupPr/>
          <m:e>
            <m:r>
              <m:rPr/>
              <m:t>C</m:t>
            </m:r>
          </m:e>
          <m:sub>
            <m:r>
              <m:rPr/>
              <m:t>t</m:t>
            </m:r>
          </m:sub>
          <m:sup>
            <m:r>
              <m:rPr/>
              <m:t>sys</m:t>
            </m:r>
          </m:sup>
        </m:sSubSup>
      </m:oMath>
      <w:r>
        <w:t xml:space="preserve">，系统内水库、清水池、再生水池等显式储量总和为 </w:t>
      </w:r>
      <m:oMath>
        <m:sSub>
          <m:sSubPr/>
          <m:e>
            <m:r>
              <m:rPr/>
              <m:t>S</m:t>
            </m:r>
          </m:e>
          <m:sub>
            <m:r>
              <m:rPr/>
              <m:t>t</m:t>
            </m:r>
          </m:sub>
        </m:sSub>
      </m:oMath>
      <w:r>
        <w:t>，则：</w:t>
      </w:r>
    </w:p>
    <w:p w14:paraId="61518533">
      <w:pPr>
        <w:pStyle w:val="3"/>
        <w:keepNext/>
        <w:spacing w:before="80" w:after="0"/>
        <w:ind w:firstLine="0"/>
        <w:jc w:val="center"/>
      </w:pPr>
      <m:oMathPara>
        <m:oMathParaPr>
          <m:jc m:val="center"/>
        </m:oMathParaPr>
        <m:oMath>
          <m:sSub>
            <m:sSubPr/>
            <m:e>
              <m:r>
                <m:rPr/>
                <m:t>S</m:t>
              </m:r>
            </m:e>
            <m:sub>
              <m:r>
                <m:rPr/>
                <m:t>t</m:t>
              </m:r>
              <m:r>
                <m:rPr>
                  <m:sty m:val="p"/>
                </m:rPr>
                <m:t>+</m:t>
              </m:r>
              <m:r>
                <m:rPr/>
                <m:t>1</m:t>
              </m:r>
            </m:sub>
          </m:sSub>
          <m:r>
            <m:rPr>
              <m:sty m:val="p"/>
            </m:rPr>
            <m:t>−</m:t>
          </m:r>
          <m:sSub>
            <m:sSubPr/>
            <m:e>
              <m:r>
                <m:rPr/>
                <m:t>S</m:t>
              </m:r>
            </m:e>
            <m:sub>
              <m:r>
                <m:rPr/>
                <m:t>t</m:t>
              </m:r>
            </m:sub>
          </m:sSub>
          <m:r>
            <m:rPr>
              <m:sty m:val="p"/>
            </m:rPr>
            <m:t>=</m:t>
          </m:r>
          <m:sSubSup>
            <m:sSubSupPr/>
            <m:e>
              <m:r>
                <m:rPr/>
                <m:t>W</m:t>
              </m:r>
            </m:e>
            <m:sub>
              <m:r>
                <m:rPr/>
                <m:t>t</m:t>
              </m:r>
            </m:sub>
            <m:sup>
              <m:r>
                <m:rPr/>
                <m:t>ext</m:t>
              </m:r>
            </m:sup>
          </m:sSubSup>
          <m:r>
            <m:rPr>
              <m:sty m:val="p"/>
            </m:rPr>
            <m:t>−</m:t>
          </m:r>
          <m:sSubSup>
            <m:sSubSupPr/>
            <m:e>
              <m:r>
                <m:rPr/>
                <m:t>Q</m:t>
              </m:r>
            </m:e>
            <m:sub>
              <m:r>
                <m:rPr/>
                <m:t>t</m:t>
              </m:r>
            </m:sub>
            <m:sup>
              <m:r>
                <m:rPr/>
                <m:t>env</m:t>
              </m:r>
            </m:sup>
          </m:sSubSup>
          <m:r>
            <m:rPr>
              <m:sty m:val="p"/>
            </m:rPr>
            <m:t>−</m:t>
          </m:r>
          <m:sSubSup>
            <m:sSubSupPr/>
            <m:e>
              <m:r>
                <m:rPr/>
                <m:t>C</m:t>
              </m:r>
            </m:e>
            <m:sub>
              <m:r>
                <m:rPr/>
                <m:t>t</m:t>
              </m:r>
            </m:sub>
            <m:sup>
              <m:r>
                <m:rPr/>
                <m:t>sys</m:t>
              </m:r>
            </m:sup>
          </m:sSubSup>
        </m:oMath>
      </m:oMathPara>
    </w:p>
    <w:p w14:paraId="2ABFDE4D">
      <w:pPr>
        <w:pStyle w:val="72"/>
      </w:pPr>
      <w:r>
        <w:t>（4-1）</w:t>
      </w:r>
    </w:p>
    <w:p w14:paraId="1E9D3922">
      <w:pPr>
        <w:pStyle w:val="3"/>
      </w:pPr>
      <w:r>
        <w:t>式（4-1）作为顶层守恒式。再生水、用户间分配及污水回流属于内部流。配水漏损以及给水、污水和再生水处理过程的损失分别进入污水回流、环境排放、不可恢复消耗或显式储量账户，并在节点级质量平衡表中逐项核对。</w:t>
      </w:r>
    </w:p>
    <w:bookmarkEnd w:id="31"/>
    <w:p w14:paraId="7481D5C9">
      <w:pPr>
        <w:pStyle w:val="4"/>
        <w:keepNext/>
        <w:keepLines/>
        <w:ind w:firstLine="0"/>
      </w:pPr>
      <w:bookmarkStart w:id="32" w:name="给水处理配水及漏损去向"/>
      <w:r>
        <w:t>4.3 给水处理、配水及漏损去向</w:t>
      </w:r>
    </w:p>
    <w:p w14:paraId="37F51410">
      <w:pPr>
        <w:pStyle w:val="23"/>
      </w:pPr>
      <w:r>
        <w:t xml:space="preserve">设原水取水量为 </w:t>
      </w:r>
      <m:oMath>
        <m:sSubSup>
          <m:sSubSupPr/>
          <m:e>
            <m:r>
              <m:rPr/>
              <m:t>Q</m:t>
            </m:r>
          </m:e>
          <m:sub>
            <m:r>
              <m:rPr/>
              <m:t>t</m:t>
            </m:r>
          </m:sub>
          <m:sup>
            <m:r>
              <m:rPr/>
              <m:t>raw</m:t>
            </m:r>
          </m:sup>
        </m:sSubSup>
      </m:oMath>
      <w:r>
        <w:t xml:space="preserve">，给水处理过程水量回收率为 </w:t>
      </w:r>
      <m:oMath>
        <m:sSub>
          <m:sSubPr/>
          <m:e>
            <m:r>
              <m:rPr/>
              <m:t>η</m:t>
            </m:r>
          </m:e>
          <m:sub>
            <m:r>
              <m:rPr/>
              <m:t>WTW</m:t>
            </m:r>
          </m:sub>
        </m:sSub>
      </m:oMath>
      <w:r>
        <w:t>：</w:t>
      </w:r>
    </w:p>
    <w:p w14:paraId="7FC7F116">
      <w:pPr>
        <w:pStyle w:val="3"/>
        <w:keepNext/>
        <w:spacing w:before="80" w:after="0"/>
        <w:ind w:firstLine="0"/>
        <w:jc w:val="center"/>
      </w:pPr>
      <m:oMathPara>
        <m:oMathParaPr>
          <m:jc m:val="center"/>
        </m:oMathParaPr>
        <m:oMath>
          <m:sSubSup>
            <m:sSubSupPr/>
            <m:e>
              <m:r>
                <m:rPr/>
                <m:t>Q</m:t>
              </m:r>
            </m:e>
            <m:sub>
              <m:r>
                <m:rPr/>
                <m:t>t</m:t>
              </m:r>
            </m:sub>
            <m:sup>
              <m:r>
                <m:rPr/>
                <m:t>WTW</m:t>
              </m:r>
            </m:sup>
          </m:sSubSup>
          <m:r>
            <m:rPr>
              <m:sty m:val="p"/>
            </m:rPr>
            <m:t>=</m:t>
          </m:r>
          <m:sSub>
            <m:sSubPr/>
            <m:e>
              <m:r>
                <m:rPr/>
                <m:t>η</m:t>
              </m:r>
            </m:e>
            <m:sub>
              <m:r>
                <m:rPr/>
                <m:t>WTW</m:t>
              </m:r>
            </m:sub>
          </m:sSub>
          <m:sSubSup>
            <m:sSubSupPr/>
            <m:e>
              <m:r>
                <m:rPr/>
                <m:t>Q</m:t>
              </m:r>
            </m:e>
            <m:sub>
              <m:r>
                <m:rPr/>
                <m:t>t</m:t>
              </m:r>
            </m:sub>
            <m:sup>
              <m:r>
                <m:rPr/>
                <m:t>raw</m:t>
              </m:r>
            </m:sup>
          </m:sSubSup>
        </m:oMath>
      </m:oMathPara>
    </w:p>
    <w:p w14:paraId="6282C5B6">
      <w:pPr>
        <w:pStyle w:val="72"/>
      </w:pPr>
      <w:r>
        <w:t>（4-2）</w:t>
      </w:r>
    </w:p>
    <w:p w14:paraId="22AD5A6D">
      <w:pPr>
        <w:pStyle w:val="3"/>
      </w:pPr>
      <w:r>
        <w:t>配水系统漏损总量为：</w:t>
      </w:r>
    </w:p>
    <w:p w14:paraId="4B74E2BA">
      <w:pPr>
        <w:pStyle w:val="3"/>
        <w:keepNext/>
        <w:spacing w:before="80" w:after="0"/>
        <w:ind w:firstLine="0"/>
        <w:jc w:val="center"/>
      </w:pPr>
      <m:oMathPara>
        <m:oMathParaPr>
          <m:jc m:val="center"/>
        </m:oMathParaPr>
        <m:oMath>
          <m:sSubSup>
            <m:sSubSupPr/>
            <m:e>
              <m:r>
                <m:rPr/>
                <m:t>L</m:t>
              </m:r>
            </m:e>
            <m:sub>
              <m:r>
                <m:rPr/>
                <m:t>t</m:t>
              </m:r>
            </m:sub>
            <m:sup>
              <m:r>
                <m:rPr/>
                <m:t>dist</m:t>
              </m:r>
            </m:sup>
          </m:sSubSup>
          <m:r>
            <m:rPr>
              <m:sty m:val="p"/>
            </m:rPr>
            <m:t>=</m:t>
          </m:r>
          <m:sSub>
            <m:sSubPr/>
            <m:e>
              <m:r>
                <m:rPr/>
                <m:t>λ</m:t>
              </m:r>
            </m:e>
            <m:sub>
              <m:r>
                <m:rPr/>
                <m:t>t</m:t>
              </m:r>
            </m:sub>
          </m:sSub>
          <m:sSubSup>
            <m:sSubSupPr/>
            <m:e>
              <m:r>
                <m:rPr/>
                <m:t>Q</m:t>
              </m:r>
            </m:e>
            <m:sub>
              <m:r>
                <m:rPr/>
                <m:t>t</m:t>
              </m:r>
            </m:sub>
            <m:sup>
              <m:r>
                <m:rPr/>
                <m:t>WTW</m:t>
              </m:r>
            </m:sup>
          </m:sSubSup>
        </m:oMath>
      </m:oMathPara>
    </w:p>
    <w:p w14:paraId="07796DCB">
      <w:pPr>
        <w:pStyle w:val="72"/>
      </w:pPr>
      <w:r>
        <w:t>（4-3）</w:t>
      </w:r>
    </w:p>
    <w:p w14:paraId="5517640A">
      <w:pPr>
        <w:pStyle w:val="3"/>
      </w:pPr>
      <w:r>
        <w:t>实际进入终端用户和再生/储水节点的供水量为：</w:t>
      </w:r>
    </w:p>
    <w:p w14:paraId="39C837D9">
      <w:pPr>
        <w:pStyle w:val="3"/>
        <w:keepNext/>
        <w:spacing w:before="80" w:after="0"/>
        <w:ind w:firstLine="0"/>
        <w:jc w:val="center"/>
      </w:pPr>
      <m:oMathPara>
        <m:oMathParaPr>
          <m:jc m:val="center"/>
        </m:oMathParaPr>
        <m:oMath>
          <m:sSubSup>
            <m:sSubSupPr/>
            <m:e>
              <m:r>
                <m:rPr/>
                <m:t>Q</m:t>
              </m:r>
            </m:e>
            <m:sub>
              <m:r>
                <m:rPr/>
                <m:t>t</m:t>
              </m:r>
            </m:sub>
            <m:sup>
              <m:r>
                <m:rPr/>
                <m:t>del</m:t>
              </m:r>
            </m:sup>
          </m:sSubSup>
          <m:r>
            <m:rPr>
              <m:sty m:val="p"/>
            </m:rPr>
            <m:t>=</m:t>
          </m:r>
          <m:sSubSup>
            <m:sSubSupPr/>
            <m:e>
              <m:r>
                <m:rPr/>
                <m:t>Q</m:t>
              </m:r>
            </m:e>
            <m:sub>
              <m:r>
                <m:rPr/>
                <m:t>t</m:t>
              </m:r>
            </m:sub>
            <m:sup>
              <m:r>
                <m:rPr/>
                <m:t>WTW</m:t>
              </m:r>
            </m:sup>
          </m:sSubSup>
          <m:r>
            <m:rPr>
              <m:sty m:val="p"/>
            </m:rPr>
            <m:t>−</m:t>
          </m:r>
          <m:sSubSup>
            <m:sSubSupPr/>
            <m:e>
              <m:r>
                <m:rPr/>
                <m:t>L</m:t>
              </m:r>
            </m:e>
            <m:sub>
              <m:r>
                <m:rPr/>
                <m:t>t</m:t>
              </m:r>
            </m:sub>
            <m:sup>
              <m:r>
                <m:rPr/>
                <m:t>dist</m:t>
              </m:r>
            </m:sup>
          </m:sSubSup>
        </m:oMath>
      </m:oMathPara>
    </w:p>
    <w:p w14:paraId="64DCC171">
      <w:pPr>
        <w:pStyle w:val="72"/>
      </w:pPr>
      <w:r>
        <w:t>（4-4）</w:t>
      </w:r>
    </w:p>
    <w:p w14:paraId="4C14F6F6">
      <w:pPr>
        <w:pStyle w:val="3"/>
      </w:pPr>
      <w:r>
        <w:t>为保持物理闭合，将漏损划分为进入污水系统、进入城市环境/浅层地下水和其他可核算去向：</w:t>
      </w:r>
    </w:p>
    <w:p w14:paraId="364391CE">
      <w:pPr>
        <w:pStyle w:val="3"/>
        <w:keepNext/>
        <w:spacing w:before="80" w:after="0"/>
        <w:ind w:firstLine="0"/>
        <w:jc w:val="center"/>
      </w:pPr>
      <m:oMathPara>
        <m:oMathParaPr>
          <m:jc m:val="center"/>
        </m:oMathParaPr>
        <m:oMath>
          <m:sSubSup>
            <m:sSubSupPr/>
            <m:e>
              <m:r>
                <m:rPr/>
                <m:t>L</m:t>
              </m:r>
            </m:e>
            <m:sub>
              <m:r>
                <m:rPr/>
                <m:t>t</m:t>
              </m:r>
            </m:sub>
            <m:sup>
              <m:r>
                <m:rPr/>
                <m:t>dist</m:t>
              </m:r>
            </m:sup>
          </m:sSubSup>
          <m:r>
            <m:rPr>
              <m:sty m:val="p"/>
            </m:rPr>
            <m:t>=</m:t>
          </m:r>
          <m:sSubSup>
            <m:sSubSupPr/>
            <m:e>
              <m:r>
                <m:rPr/>
                <m:t>L</m:t>
              </m:r>
            </m:e>
            <m:sub>
              <m:r>
                <m:rPr/>
                <m:t>t</m:t>
              </m:r>
            </m:sub>
            <m:sup>
              <m:r>
                <m:rPr/>
                <m:t>sewer</m:t>
              </m:r>
            </m:sup>
          </m:sSubSup>
          <m:r>
            <m:rPr>
              <m:sty m:val="p"/>
            </m:rPr>
            <m:t>+</m:t>
          </m:r>
          <m:sSubSup>
            <m:sSubSupPr/>
            <m:e>
              <m:r>
                <m:rPr/>
                <m:t>L</m:t>
              </m:r>
            </m:e>
            <m:sub>
              <m:r>
                <m:rPr/>
                <m:t>t</m:t>
              </m:r>
            </m:sub>
            <m:sup>
              <m:r>
                <m:rPr/>
                <m:t>env</m:t>
              </m:r>
            </m:sup>
          </m:sSubSup>
          <m:r>
            <m:rPr>
              <m:sty m:val="p"/>
            </m:rPr>
            <m:t>+</m:t>
          </m:r>
          <m:sSubSup>
            <m:sSubSupPr/>
            <m:e>
              <m:r>
                <m:rPr/>
                <m:t>L</m:t>
              </m:r>
            </m:e>
            <m:sub>
              <m:r>
                <m:rPr/>
                <m:t>t</m:t>
              </m:r>
            </m:sub>
            <m:sup>
              <m:r>
                <m:rPr/>
                <m:t>other</m:t>
              </m:r>
            </m:sup>
          </m:sSubSup>
        </m:oMath>
      </m:oMathPara>
    </w:p>
    <w:p w14:paraId="4E4E92BA">
      <w:pPr>
        <w:pStyle w:val="72"/>
      </w:pPr>
      <w:r>
        <w:t>（4-5）</w:t>
      </w:r>
    </w:p>
    <w:p w14:paraId="5EABC4C3">
      <w:pPr>
        <w:pStyle w:val="3"/>
      </w:pPr>
      <w:r>
        <w:t>漏损去向比例作为城市原型参数，由公开统计、工程资料或情景设定确定；进入污水系统、城市环境和不可恢复损失的比例之和必须为1。模型逐日输出顶层与节点级相对质量平衡残差，并以10⁻⁸作为数值验收阈值。用户市政供水满足：</w:t>
      </w:r>
    </w:p>
    <w:p w14:paraId="2C6DADF5">
      <w:pPr>
        <w:pStyle w:val="3"/>
        <w:keepNext/>
        <w:spacing w:before="80" w:after="0"/>
        <w:ind w:firstLine="0"/>
        <w:jc w:val="center"/>
      </w:pPr>
      <m:oMathPara>
        <m:oMathParaPr>
          <m:jc m:val="center"/>
        </m:oMathParaPr>
        <m:oMath>
          <m:nary>
            <m:naryPr>
              <m:chr m:val="∑"/>
              <m:limLoc m:val="undOvr"/>
            </m:naryPr>
            <m:sub>
              <m:r>
                <m:rPr/>
                <m:t>u</m:t>
              </m:r>
              <m:r>
                <m:rPr>
                  <m:sty m:val="p"/>
                </m:rPr>
                <m:t>=</m:t>
              </m:r>
              <m:r>
                <m:rPr/>
                <m:t>1</m:t>
              </m:r>
            </m:sub>
            <m:sup>
              <m:r>
                <m:rPr/>
                <m:t>N</m:t>
              </m:r>
            </m:sup>
            <m:e>
              <m:sSubSup>
                <m:sSubSupPr/>
                <m:e>
                  <m:r>
                    <m:rPr/>
                    <m:t>Q</m:t>
                  </m:r>
                </m:e>
                <m:sub>
                  <m:r>
                    <m:rPr/>
                    <m:t>u</m:t>
                  </m:r>
                  <m:r>
                    <m:rPr>
                      <m:sty m:val="p"/>
                    </m:rPr>
                    <m:t>,</m:t>
                  </m:r>
                  <m:r>
                    <m:rPr/>
                    <m:t>t</m:t>
                  </m:r>
                </m:sub>
                <m:sup>
                  <m:r>
                    <m:rPr/>
                    <m:t>pot</m:t>
                  </m:r>
                </m:sup>
              </m:sSubSup>
            </m:e>
          </m:nary>
          <m:r>
            <m:rPr>
              <m:sty m:val="p"/>
            </m:rPr>
            <m:t>≤</m:t>
          </m:r>
          <m:sSubSup>
            <m:sSubSupPr/>
            <m:e>
              <m:r>
                <m:rPr/>
                <m:t>Q</m:t>
              </m:r>
            </m:e>
            <m:sub>
              <m:r>
                <m:rPr/>
                <m:t>t</m:t>
              </m:r>
            </m:sub>
            <m:sup>
              <m:r>
                <m:rPr/>
                <m:t>del</m:t>
              </m:r>
            </m:sup>
          </m:sSubSup>
        </m:oMath>
      </m:oMathPara>
    </w:p>
    <w:p w14:paraId="0CEB3809">
      <w:pPr>
        <w:pStyle w:val="72"/>
      </w:pPr>
      <w:r>
        <w:t>（4-6）</w:t>
      </w:r>
    </w:p>
    <w:bookmarkEnd w:id="32"/>
    <w:p w14:paraId="4504681F">
      <w:pPr>
        <w:pStyle w:val="4"/>
        <w:keepNext/>
        <w:keepLines/>
        <w:ind w:firstLine="0"/>
      </w:pPr>
      <w:bookmarkStart w:id="33" w:name="污水潜在负荷实际处理与溢流"/>
      <w:r>
        <w:t>4.4 污水潜在负荷、实际处理与溢流</w:t>
      </w:r>
    </w:p>
    <w:p w14:paraId="7C5185AC">
      <w:pPr>
        <w:pStyle w:val="23"/>
      </w:pPr>
      <w:r>
        <w:t xml:space="preserve">普通用户 </w:t>
      </w:r>
      <m:oMath>
        <m:r>
          <m:rPr/>
          <m:t>u</m:t>
        </m:r>
      </m:oMath>
      <w:r>
        <w:t xml:space="preserve"> 的实际用水量为 </w:t>
      </w:r>
      <m:oMath>
        <m:sSubSup>
          <m:sSubSupPr/>
          <m:e>
            <m:r>
              <m:rPr/>
              <m:t>Q</m:t>
            </m:r>
          </m:e>
          <m:sub>
            <m:r>
              <m:rPr/>
              <m:t>u</m:t>
            </m:r>
            <m:r>
              <m:rPr>
                <m:sty m:val="p"/>
              </m:rPr>
              <m:t>,</m:t>
            </m:r>
            <m:r>
              <m:rPr/>
              <m:t>t</m:t>
            </m:r>
          </m:sub>
          <m:sup>
            <m:r>
              <m:rPr/>
              <m:t>use</m:t>
            </m:r>
          </m:sup>
        </m:sSubSup>
      </m:oMath>
      <w:r>
        <w:t xml:space="preserve">，污水回流率为 </w:t>
      </w:r>
      <m:oMath>
        <m:sSub>
          <m:sSubPr/>
          <m:e>
            <m:r>
              <m:rPr/>
              <m:t>r</m:t>
            </m:r>
          </m:e>
          <m:sub>
            <m:r>
              <m:rPr/>
              <m:t>u</m:t>
            </m:r>
          </m:sub>
        </m:sSub>
      </m:oMath>
      <w:r>
        <w:t xml:space="preserve">。AI算力中心不再使用统一的 </w:t>
      </w:r>
      <m:oMath>
        <m:sSub>
          <m:sSubPr/>
          <m:e>
            <m:r>
              <m:rPr/>
              <m:t>r</m:t>
            </m:r>
          </m:e>
          <m:sub>
            <m:r>
              <m:rPr/>
              <m:t>u</m:t>
            </m:r>
          </m:sub>
        </m:sSub>
      </m:oMath>
      <w:r>
        <w:t>，其回流水量由冷却排污物理过程直接计算。于是污水系统潜在入流为：</w:t>
      </w:r>
    </w:p>
    <w:p w14:paraId="337C2C88">
      <w:pPr>
        <w:pStyle w:val="3"/>
        <w:keepNext/>
        <w:spacing w:before="80" w:after="0"/>
        <w:ind w:firstLine="0"/>
        <w:jc w:val="center"/>
      </w:pPr>
      <m:oMathPara>
        <m:oMathParaPr>
          <m:jc m:val="center"/>
        </m:oMathParaPr>
        <m:oMath>
          <m:sSubSup>
            <m:sSubSupPr/>
            <m:e>
              <m:r>
                <m:rPr/>
                <m:t>Q</m:t>
              </m:r>
            </m:e>
            <m:sub>
              <m:r>
                <m:rPr/>
                <m:t>t</m:t>
              </m:r>
            </m:sub>
            <m:sup>
              <m:r>
                <m:rPr/>
                <m:t>ww</m:t>
              </m:r>
              <m:r>
                <m:rPr>
                  <m:sty m:val="p"/>
                </m:rPr>
                <m:t>,</m:t>
              </m:r>
              <m:r>
                <m:rPr/>
                <m:t>in</m:t>
              </m:r>
            </m:sup>
          </m:sSubSup>
          <m:r>
            <m:rPr>
              <m:sty m:val="p"/>
            </m:rPr>
            <m:t>=</m:t>
          </m:r>
          <m:nary>
            <m:naryPr>
              <m:chr m:val="∑"/>
              <m:limLoc m:val="undOvr"/>
              <m:supHide m:val="1"/>
            </m:naryPr>
            <m:sub>
              <m:r>
                <m:rPr/>
                <m:t>u</m:t>
              </m:r>
              <m:r>
                <m:rPr>
                  <m:sty m:val="p"/>
                </m:rPr>
                <m:t>≠</m:t>
              </m:r>
              <m:r>
                <m:rPr/>
                <m:t>AI</m:t>
              </m:r>
            </m:sub>
            <m:sup>
              <m:r>
                <m:rPr/>
                <m:t>​</m:t>
              </m:r>
            </m:sup>
            <m:e>
              <m:sSub>
                <m:sSubPr/>
                <m:e>
                  <m:r>
                    <m:rPr/>
                    <m:t>r</m:t>
                  </m:r>
                </m:e>
                <m:sub>
                  <m:r>
                    <m:rPr/>
                    <m:t>u</m:t>
                  </m:r>
                </m:sub>
              </m:sSub>
            </m:e>
          </m:nary>
          <m:sSubSup>
            <m:sSubSupPr/>
            <m:e>
              <m:r>
                <m:rPr/>
                <m:t>Q</m:t>
              </m:r>
            </m:e>
            <m:sub>
              <m:r>
                <m:rPr/>
                <m:t>u</m:t>
              </m:r>
              <m:r>
                <m:rPr>
                  <m:sty m:val="p"/>
                </m:rPr>
                <m:t>,</m:t>
              </m:r>
              <m:r>
                <m:rPr/>
                <m:t>t</m:t>
              </m:r>
            </m:sub>
            <m:sup>
              <m:r>
                <m:rPr/>
                <m:t>use</m:t>
              </m:r>
            </m:sup>
          </m:sSubSup>
          <m:r>
            <m:rPr>
              <m:sty m:val="p"/>
            </m:rPr>
            <m:t>+</m:t>
          </m:r>
          <m:r>
            <m:rPr/>
            <m:t>ReturnFlo</m:t>
          </m:r>
          <m:sSubSup>
            <m:sSubSupPr/>
            <m:e>
              <m:r>
                <m:rPr/>
                <m:t>w</m:t>
              </m:r>
            </m:e>
            <m:sub>
              <m:r>
                <m:rPr/>
                <m:t>t</m:t>
              </m:r>
            </m:sub>
            <m:sup>
              <m:r>
                <m:rPr/>
                <m:t>AI</m:t>
              </m:r>
            </m:sup>
          </m:sSubSup>
          <m:r>
            <m:rPr>
              <m:sty m:val="p"/>
            </m:rPr>
            <m:t>+</m:t>
          </m:r>
          <m:sSubSup>
            <m:sSubSupPr/>
            <m:e>
              <m:r>
                <m:rPr/>
                <m:t>L</m:t>
              </m:r>
            </m:e>
            <m:sub>
              <m:r>
                <m:rPr/>
                <m:t>t</m:t>
              </m:r>
            </m:sub>
            <m:sup>
              <m:r>
                <m:rPr/>
                <m:t>sewer</m:t>
              </m:r>
            </m:sup>
          </m:sSubSup>
          <m:r>
            <m:rPr>
              <m:sty m:val="p"/>
            </m:rPr>
            <m:t>+</m:t>
          </m:r>
          <m:sSubSup>
            <m:sSubSupPr/>
            <m:e>
              <m:r>
                <m:rPr/>
                <m:t>Q</m:t>
              </m:r>
            </m:e>
            <m:sub>
              <m:r>
                <m:rPr/>
                <m:t>t</m:t>
              </m:r>
            </m:sub>
            <m:sup>
              <m:r>
                <m:rPr/>
                <m:t>inf</m:t>
              </m:r>
            </m:sup>
          </m:sSubSup>
        </m:oMath>
      </m:oMathPara>
    </w:p>
    <w:p w14:paraId="4E2A0713">
      <w:pPr>
        <w:pStyle w:val="72"/>
      </w:pPr>
      <w:r>
        <w:t>（4-7）</w:t>
      </w:r>
    </w:p>
    <w:p w14:paraId="5339ED7B">
      <w:pPr>
        <w:pStyle w:val="3"/>
      </w:pPr>
      <w:r>
        <w:t xml:space="preserve">设污水处理厂日处理能力为 </w:t>
      </w:r>
      <m:oMath>
        <m:sSub>
          <m:sSubPr/>
          <m:e>
            <m:r>
              <m:rPr/>
              <m:t>C</m:t>
            </m:r>
          </m:e>
          <m:sub>
            <m:r>
              <m:rPr/>
              <m:t>WWTW</m:t>
            </m:r>
          </m:sub>
        </m:sSub>
      </m:oMath>
      <w:r>
        <w:t>，实际处理量：</w:t>
      </w:r>
    </w:p>
    <w:p w14:paraId="3DDAD73B">
      <w:pPr>
        <w:pStyle w:val="3"/>
        <w:keepNext/>
        <w:spacing w:before="80" w:after="0"/>
        <w:ind w:firstLine="0"/>
        <w:jc w:val="center"/>
      </w:pPr>
      <m:oMathPara>
        <m:oMathParaPr>
          <m:jc m:val="center"/>
        </m:oMathParaPr>
        <m:oMath>
          <m:sSubSup>
            <m:sSubSupPr/>
            <m:e>
              <m:r>
                <m:rPr/>
                <m:t>Q</m:t>
              </m:r>
            </m:e>
            <m:sub>
              <m:r>
                <m:rPr/>
                <m:t>t</m:t>
              </m:r>
            </m:sub>
            <m:sup>
              <m:r>
                <m:rPr/>
                <m:t>ww</m:t>
              </m:r>
              <m:r>
                <m:rPr>
                  <m:sty m:val="p"/>
                </m:rPr>
                <m:t>,</m:t>
              </m:r>
              <m:r>
                <m:rPr/>
                <m:t>tr</m:t>
              </m:r>
            </m:sup>
          </m:sSubSup>
          <m:r>
            <m:rPr>
              <m:sty m:val="p"/>
            </m:rPr>
            <m:t>=min</m:t>
          </m:r>
          <m:d>
            <m:dPr>
              <m:sepChr m:val=""/>
            </m:dPr>
            <m:e>
              <m:sSubSup>
                <m:sSubSupPr/>
                <m:e>
                  <m:r>
                    <m:rPr/>
                    <m:t>Q</m:t>
                  </m:r>
                </m:e>
                <m:sub>
                  <m:r>
                    <m:rPr/>
                    <m:t>t</m:t>
                  </m:r>
                </m:sub>
                <m:sup>
                  <m:r>
                    <m:rPr/>
                    <m:t>ww</m:t>
                  </m:r>
                  <m:r>
                    <m:rPr>
                      <m:sty m:val="p"/>
                    </m:rPr>
                    <m:t>,</m:t>
                  </m:r>
                  <m:r>
                    <m:rPr/>
                    <m:t>in</m:t>
                  </m:r>
                </m:sup>
              </m:sSubSup>
              <m:r>
                <m:rPr>
                  <m:sty m:val="p"/>
                </m:rPr>
                <m:t>,</m:t>
              </m:r>
              <m:sSub>
                <m:sSubPr/>
                <m:e>
                  <m:r>
                    <m:rPr/>
                    <m:t>C</m:t>
                  </m:r>
                </m:e>
                <m:sub>
                  <m:r>
                    <m:rPr/>
                    <m:t>WWTW</m:t>
                  </m:r>
                </m:sub>
              </m:sSub>
            </m:e>
          </m:d>
        </m:oMath>
      </m:oMathPara>
    </w:p>
    <w:p w14:paraId="4B642595">
      <w:pPr>
        <w:pStyle w:val="72"/>
      </w:pPr>
      <w:r>
        <w:t>（4-8）</w:t>
      </w:r>
    </w:p>
    <w:p w14:paraId="45F454C8">
      <w:pPr>
        <w:pStyle w:val="3"/>
      </w:pPr>
      <w:r>
        <w:t>超过能力的潜在负荷不被删除，而形成显式溢流/旁路：</w:t>
      </w:r>
    </w:p>
    <w:p w14:paraId="0E39A3B5">
      <w:pPr>
        <w:pStyle w:val="3"/>
        <w:keepNext/>
        <w:spacing w:before="80" w:after="0"/>
        <w:ind w:firstLine="0"/>
        <w:jc w:val="center"/>
      </w:pPr>
      <m:oMathPara>
        <m:oMathParaPr>
          <m:jc m:val="center"/>
        </m:oMathParaPr>
        <m:oMath>
          <m:sSubSup>
            <m:sSubSupPr/>
            <m:e>
              <m:r>
                <m:rPr/>
                <m:t>Q</m:t>
              </m:r>
            </m:e>
            <m:sub>
              <m:r>
                <m:rPr/>
                <m:t>t</m:t>
              </m:r>
            </m:sub>
            <m:sup>
              <m:r>
                <m:rPr/>
                <m:t>ww</m:t>
              </m:r>
              <m:r>
                <m:rPr>
                  <m:sty m:val="p"/>
                </m:rPr>
                <m:t>,</m:t>
              </m:r>
              <m:r>
                <m:rPr/>
                <m:t>ov</m:t>
              </m:r>
            </m:sup>
          </m:sSubSup>
          <m:r>
            <m:rPr>
              <m:sty m:val="p"/>
            </m:rPr>
            <m:t>=max</m:t>
          </m:r>
          <m:d>
            <m:dPr>
              <m:sepChr m:val=""/>
            </m:dPr>
            <m:e>
              <m:sSubSup>
                <m:sSubSupPr/>
                <m:e>
                  <m:r>
                    <m:rPr/>
                    <m:t>Q</m:t>
                  </m:r>
                </m:e>
                <m:sub>
                  <m:r>
                    <m:rPr/>
                    <m:t>t</m:t>
                  </m:r>
                </m:sub>
                <m:sup>
                  <m:r>
                    <m:rPr/>
                    <m:t>ww</m:t>
                  </m:r>
                  <m:r>
                    <m:rPr>
                      <m:sty m:val="p"/>
                    </m:rPr>
                    <m:t>,</m:t>
                  </m:r>
                  <m:r>
                    <m:rPr/>
                    <m:t>in</m:t>
                  </m:r>
                </m:sup>
              </m:sSubSup>
              <m:r>
                <m:rPr>
                  <m:sty m:val="p"/>
                </m:rPr>
                <m:t>−</m:t>
              </m:r>
              <m:sSub>
                <m:sSubPr/>
                <m:e>
                  <m:r>
                    <m:rPr/>
                    <m:t>C</m:t>
                  </m:r>
                </m:e>
                <m:sub>
                  <m:r>
                    <m:rPr/>
                    <m:t>WWTW</m:t>
                  </m:r>
                </m:sub>
              </m:sSub>
              <m:r>
                <m:rPr>
                  <m:sty m:val="p"/>
                </m:rPr>
                <m:t>,</m:t>
              </m:r>
              <m:r>
                <m:rPr/>
                <m:t>0</m:t>
              </m:r>
            </m:e>
          </m:d>
        </m:oMath>
      </m:oMathPara>
    </w:p>
    <w:p w14:paraId="125F23B3">
      <w:pPr>
        <w:pStyle w:val="72"/>
      </w:pPr>
      <w:r>
        <w:t>（4-9）</w:t>
      </w:r>
    </w:p>
    <w:p w14:paraId="5C89410B">
      <w:pPr>
        <w:pStyle w:val="3"/>
      </w:pPr>
      <w:r>
        <w:t>用于压力评价的指标采用</w:t>
      </w:r>
      <w:r>
        <w:rPr>
          <w:b/>
          <w:bCs/>
        </w:rPr>
        <w:t>潜在入流</w:t>
      </w:r>
      <w:r>
        <w:t>而非已截断的处理量：</w:t>
      </w:r>
    </w:p>
    <w:p w14:paraId="4E6F99F7">
      <w:pPr>
        <w:pStyle w:val="3"/>
        <w:keepNext/>
        <w:spacing w:before="80" w:after="0"/>
        <w:ind w:firstLine="0"/>
        <w:jc w:val="center"/>
      </w:pPr>
      <m:oMathPara>
        <m:oMathParaPr>
          <m:jc m:val="center"/>
        </m:oMathParaPr>
        <m:oMath>
          <m:sSubSup>
            <m:sSubSupPr/>
            <m:e>
              <m:r>
                <m:rPr/>
                <m:t>U</m:t>
              </m:r>
            </m:e>
            <m:sub>
              <m:r>
                <m:rPr/>
                <m:t>WWTW</m:t>
              </m:r>
              <m:r>
                <m:rPr>
                  <m:sty m:val="p"/>
                </m:rPr>
                <m:t>,</m:t>
              </m:r>
              <m:r>
                <m:rPr/>
                <m:t>t</m:t>
              </m:r>
            </m:sub>
            <m:sup>
              <m:r>
                <m:rPr/>
                <m:t>pot</m:t>
              </m:r>
            </m:sup>
          </m:sSubSup>
          <m:r>
            <m:rPr>
              <m:sty m:val="p"/>
            </m:rPr>
            <m:t>=</m:t>
          </m:r>
          <m:f>
            <m:fPr/>
            <m:num>
              <m:sSubSup>
                <m:sSubSupPr/>
                <m:e>
                  <m:r>
                    <m:rPr/>
                    <m:t>Q</m:t>
                  </m:r>
                </m:e>
                <m:sub>
                  <m:r>
                    <m:rPr/>
                    <m:t>t</m:t>
                  </m:r>
                </m:sub>
                <m:sup>
                  <m:r>
                    <m:rPr/>
                    <m:t>ww</m:t>
                  </m:r>
                  <m:r>
                    <m:rPr>
                      <m:sty m:val="p"/>
                    </m:rPr>
                    <m:t>,</m:t>
                  </m:r>
                  <m:r>
                    <m:rPr/>
                    <m:t>in</m:t>
                  </m:r>
                </m:sup>
              </m:sSubSup>
            </m:num>
            <m:den>
              <m:sSub>
                <m:sSubPr/>
                <m:e>
                  <m:r>
                    <m:rPr/>
                    <m:t>C</m:t>
                  </m:r>
                </m:e>
                <m:sub>
                  <m:r>
                    <m:rPr/>
                    <m:t>WWTW</m:t>
                  </m:r>
                </m:sub>
              </m:sSub>
            </m:den>
          </m:f>
        </m:oMath>
      </m:oMathPara>
    </w:p>
    <w:p w14:paraId="25F45ED2">
      <w:pPr>
        <w:pStyle w:val="72"/>
      </w:pPr>
      <w:r>
        <w:t>（4-10）</w:t>
      </w:r>
    </w:p>
    <w:p w14:paraId="21A7096B">
      <w:pPr>
        <w:pStyle w:val="3"/>
      </w:pPr>
      <w:r>
        <w:t>因此该指标可以大于1，并真实反映设施超负荷。</w:t>
      </w:r>
    </w:p>
    <w:p w14:paraId="3EC25D2F">
      <w:pPr>
        <w:pStyle w:val="3"/>
      </w:pPr>
      <w:r>
        <w:t xml:space="preserve">若污水处理过程水量损失率为 </w:t>
      </w:r>
      <m:oMath>
        <m:sSub>
          <m:sSubPr/>
          <m:e>
            <m:r>
              <m:rPr/>
              <m:t>λ</m:t>
            </m:r>
          </m:e>
          <m:sub>
            <m:r>
              <m:rPr/>
              <m:t>ww</m:t>
            </m:r>
          </m:sub>
        </m:sSub>
      </m:oMath>
      <w:r>
        <w:t>，二级处理后可用于排放或再生水处理的水量为：</w:t>
      </w:r>
    </w:p>
    <w:p w14:paraId="08E2956F">
      <w:pPr>
        <w:pStyle w:val="3"/>
        <w:keepNext/>
        <w:spacing w:before="80" w:after="0"/>
        <w:ind w:firstLine="0"/>
        <w:jc w:val="center"/>
      </w:pPr>
      <m:oMathPara>
        <m:oMathParaPr>
          <m:jc m:val="center"/>
        </m:oMathParaPr>
        <m:oMath>
          <m:sSubSup>
            <m:sSubSupPr/>
            <m:e>
              <m:r>
                <m:rPr/>
                <m:t>Q</m:t>
              </m:r>
            </m:e>
            <m:sub>
              <m:r>
                <m:rPr/>
                <m:t>t</m:t>
              </m:r>
            </m:sub>
            <m:sup>
              <m:r>
                <m:rPr/>
                <m:t>sec</m:t>
              </m:r>
            </m:sup>
          </m:sSubSup>
          <m:r>
            <m:rPr>
              <m:sty m:val="p"/>
            </m:rPr>
            <m:t>=</m:t>
          </m:r>
          <m:d>
            <m:dPr>
              <m:sepChr m:val=""/>
            </m:dPr>
            <m:e>
              <m:r>
                <m:rPr/>
                <m:t>1</m:t>
              </m:r>
              <m:r>
                <m:rPr>
                  <m:sty m:val="p"/>
                </m:rPr>
                <m:t>−</m:t>
              </m:r>
              <m:sSub>
                <m:sSubPr/>
                <m:e>
                  <m:r>
                    <m:rPr/>
                    <m:t>λ</m:t>
                  </m:r>
                </m:e>
                <m:sub>
                  <m:r>
                    <m:rPr/>
                    <m:t>ww</m:t>
                  </m:r>
                </m:sub>
              </m:sSub>
            </m:e>
          </m:d>
          <m:sSubSup>
            <m:sSubSupPr/>
            <m:e>
              <m:r>
                <m:rPr/>
                <m:t>Q</m:t>
              </m:r>
            </m:e>
            <m:sub>
              <m:r>
                <m:rPr/>
                <m:t>t</m:t>
              </m:r>
            </m:sub>
            <m:sup>
              <m:r>
                <m:rPr/>
                <m:t>ww</m:t>
              </m:r>
              <m:r>
                <m:rPr>
                  <m:sty m:val="p"/>
                </m:rPr>
                <m:t>,</m:t>
              </m:r>
              <m:r>
                <m:rPr/>
                <m:t>tr</m:t>
              </m:r>
            </m:sup>
          </m:sSubSup>
        </m:oMath>
      </m:oMathPara>
    </w:p>
    <w:p w14:paraId="3B4D492A">
      <w:pPr>
        <w:pStyle w:val="72"/>
      </w:pPr>
      <w:r>
        <w:t>（4-11）</w:t>
      </w:r>
    </w:p>
    <w:bookmarkEnd w:id="33"/>
    <w:p w14:paraId="0D57A5AC">
      <w:pPr>
        <w:pStyle w:val="4"/>
        <w:keepNext/>
        <w:keepLines/>
        <w:ind w:firstLine="0"/>
      </w:pPr>
      <w:bookmarkStart w:id="34" w:name="再生水生产储存既有用户与ai可用量"/>
      <w:r>
        <w:t>4.5 再生水生产、储存、既有用户与AI可用量</w:t>
      </w:r>
    </w:p>
    <w:p w14:paraId="74F110A9">
      <w:pPr>
        <w:pStyle w:val="23"/>
      </w:pPr>
      <w:r>
        <w:t xml:space="preserve">设进入再生水深度处理的潜在进水为 </w:t>
      </w:r>
      <m:oMath>
        <m:sSubSup>
          <m:sSubSupPr/>
          <m:e>
            <m:r>
              <m:rPr/>
              <m:t>Q</m:t>
            </m:r>
          </m:e>
          <m:sub>
            <m:r>
              <m:rPr/>
              <m:t>t</m:t>
            </m:r>
          </m:sub>
          <m:sup>
            <m:r>
              <m:rPr/>
              <m:t>rec</m:t>
            </m:r>
            <m:r>
              <m:rPr>
                <m:sty m:val="p"/>
              </m:rPr>
              <m:t>,</m:t>
            </m:r>
            <m:r>
              <m:rPr/>
              <m:t>feed</m:t>
            </m:r>
          </m:sup>
        </m:sSubSup>
      </m:oMath>
      <w:r>
        <w:t xml:space="preserve">，再生水厂处理能力为 </w:t>
      </w:r>
      <m:oMath>
        <m:sSub>
          <m:sSubPr/>
          <m:e>
            <m:r>
              <m:rPr/>
              <m:t>C</m:t>
            </m:r>
          </m:e>
          <m:sub>
            <m:r>
              <m:rPr/>
              <m:t>rec</m:t>
            </m:r>
          </m:sub>
        </m:sSub>
      </m:oMath>
      <w:r>
        <w:t xml:space="preserve">，过程水量回收率为 </w:t>
      </w:r>
      <m:oMath>
        <m:sSub>
          <m:sSubPr/>
          <m:e>
            <m:r>
              <m:rPr/>
              <m:t>η</m:t>
            </m:r>
          </m:e>
          <m:sub>
            <m:r>
              <m:rPr/>
              <m:t>rec</m:t>
            </m:r>
          </m:sub>
        </m:sSub>
      </m:oMath>
      <w:r>
        <w:t>：</w:t>
      </w:r>
    </w:p>
    <w:p w14:paraId="6925748A">
      <w:pPr>
        <w:pStyle w:val="3"/>
        <w:keepNext/>
        <w:spacing w:before="80" w:after="0"/>
        <w:ind w:firstLine="0"/>
        <w:jc w:val="center"/>
      </w:pPr>
      <m:oMathPara>
        <m:oMathParaPr>
          <m:jc m:val="center"/>
        </m:oMathParaPr>
        <m:oMath>
          <m:sSubSup>
            <m:sSubSupPr/>
            <m:e>
              <m:r>
                <m:rPr/>
                <m:t>Q</m:t>
              </m:r>
            </m:e>
            <m:sub>
              <m:r>
                <m:rPr/>
                <m:t>t</m:t>
              </m:r>
            </m:sub>
            <m:sup>
              <m:r>
                <m:rPr/>
                <m:t>rec</m:t>
              </m:r>
              <m:r>
                <m:rPr>
                  <m:sty m:val="p"/>
                </m:rPr>
                <m:t>,</m:t>
              </m:r>
              <m:r>
                <m:rPr/>
                <m:t>prod</m:t>
              </m:r>
            </m:sup>
          </m:sSubSup>
          <m:r>
            <m:rPr>
              <m:sty m:val="p"/>
            </m:rPr>
            <m:t>=</m:t>
          </m:r>
          <m:sSub>
            <m:sSubPr/>
            <m:e>
              <m:r>
                <m:rPr/>
                <m:t>η</m:t>
              </m:r>
            </m:e>
            <m:sub>
              <m:r>
                <m:rPr/>
                <m:t>rec</m:t>
              </m:r>
            </m:sub>
          </m:sSub>
          <m:r>
            <m:rPr>
              <m:sty m:val="p"/>
            </m:rPr>
            <m:t>min</m:t>
          </m:r>
          <m:d>
            <m:dPr>
              <m:sepChr m:val=""/>
            </m:dPr>
            <m:e>
              <m:sSubSup>
                <m:sSubSupPr/>
                <m:e>
                  <m:r>
                    <m:rPr/>
                    <m:t>Q</m:t>
                  </m:r>
                </m:e>
                <m:sub>
                  <m:r>
                    <m:rPr/>
                    <m:t>t</m:t>
                  </m:r>
                </m:sub>
                <m:sup>
                  <m:r>
                    <m:rPr/>
                    <m:t>rec</m:t>
                  </m:r>
                  <m:r>
                    <m:rPr>
                      <m:sty m:val="p"/>
                    </m:rPr>
                    <m:t>,</m:t>
                  </m:r>
                  <m:r>
                    <m:rPr/>
                    <m:t>feed</m:t>
                  </m:r>
                </m:sup>
              </m:sSubSup>
              <m:r>
                <m:rPr>
                  <m:sty m:val="p"/>
                </m:rPr>
                <m:t>,</m:t>
              </m:r>
              <m:sSub>
                <m:sSubPr/>
                <m:e>
                  <m:r>
                    <m:rPr/>
                    <m:t>C</m:t>
                  </m:r>
                </m:e>
                <m:sub>
                  <m:r>
                    <m:rPr/>
                    <m:t>rec</m:t>
                  </m:r>
                </m:sub>
              </m:sSub>
            </m:e>
          </m:d>
        </m:oMath>
      </m:oMathPara>
    </w:p>
    <w:p w14:paraId="1EEFE2E4">
      <w:pPr>
        <w:pStyle w:val="72"/>
      </w:pPr>
      <w:r>
        <w:t>（4-12）</w:t>
      </w:r>
    </w:p>
    <w:p w14:paraId="4252A387">
      <w:pPr>
        <w:pStyle w:val="3"/>
      </w:pPr>
      <w:r>
        <w:t>设再生水储量为 ，既有非AI再生水需求为 ，再生水输配日能力为 。在满足既有优先需求后的AI可供再生水为：</w:t>
      </w:r>
    </w:p>
    <w:p w14:paraId="5A4B3D64">
      <w:pPr>
        <w:pStyle w:val="3"/>
        <w:keepNext/>
        <w:spacing w:before="80" w:after="0"/>
        <w:ind w:firstLine="0"/>
        <w:jc w:val="center"/>
      </w:pPr>
      <m:oMathPara>
        <m:oMathParaPr>
          <m:jc m:val="center"/>
        </m:oMathParaPr>
        <m:oMath>
          <m:sSubSup>
            <m:sSubSupPr/>
            <m:e>
              <m:r>
                <m:rPr/>
                <m:t>Q</m:t>
              </m:r>
            </m:e>
            <m:sub>
              <m:r>
                <m:rPr/>
                <m:t>t</m:t>
              </m:r>
            </m:sub>
            <m:sup>
              <m:r>
                <m:rPr/>
                <m:t>rec</m:t>
              </m:r>
              <m:r>
                <m:rPr>
                  <m:sty m:val="p"/>
                </m:rPr>
                <m:t>,</m:t>
              </m:r>
              <m:r>
                <m:rPr/>
                <m:t>avail</m:t>
              </m:r>
              <m:r>
                <m:rPr>
                  <m:sty m:val="p"/>
                </m:rPr>
                <m:t>,</m:t>
              </m:r>
              <m:r>
                <m:rPr/>
                <m:t>AI</m:t>
              </m:r>
            </m:sup>
          </m:sSubSup>
          <m:r>
            <m:rPr>
              <m:sty m:val="p"/>
            </m:rPr>
            <m:t>=max</m:t>
          </m:r>
          <m:d>
            <m:dPr>
              <m:begChr m:val="{"/>
              <m:sepChr m:val=""/>
              <m:endChr m:val="}"/>
            </m:dPr>
            <m:e>
              <m:r>
                <m:rPr>
                  <m:sty m:val="p"/>
                </m:rPr>
                <m:t>min</m:t>
              </m:r>
              <m:d>
                <m:dPr>
                  <m:begChr m:val="["/>
                  <m:sepChr m:val=""/>
                  <m:endChr m:val="]"/>
                </m:dPr>
                <m:e>
                  <m:sSubSup>
                    <m:sSubSupPr/>
                    <m:e>
                      <m:r>
                        <m:rPr/>
                        <m:t>S</m:t>
                      </m:r>
                    </m:e>
                    <m:sub>
                      <m:r>
                        <m:rPr/>
                        <m:t>t</m:t>
                      </m:r>
                    </m:sub>
                    <m:sup>
                      <m:r>
                        <m:rPr/>
                        <m:t>rec</m:t>
                      </m:r>
                    </m:sup>
                  </m:sSubSup>
                  <m:r>
                    <m:rPr>
                      <m:sty m:val="p"/>
                    </m:rPr>
                    <m:t>+</m:t>
                  </m:r>
                  <m:sSubSup>
                    <m:sSubSupPr/>
                    <m:e>
                      <m:r>
                        <m:rPr/>
                        <m:t>Q</m:t>
                      </m:r>
                    </m:e>
                    <m:sub>
                      <m:r>
                        <m:rPr/>
                        <m:t>t</m:t>
                      </m:r>
                    </m:sub>
                    <m:sup>
                      <m:r>
                        <m:rPr/>
                        <m:t>rec</m:t>
                      </m:r>
                      <m:r>
                        <m:rPr>
                          <m:sty m:val="p"/>
                        </m:rPr>
                        <m:t>,</m:t>
                      </m:r>
                      <m:r>
                        <m:rPr/>
                        <m:t>prod</m:t>
                      </m:r>
                    </m:sup>
                  </m:sSubSup>
                  <m:r>
                    <m:rPr>
                      <m:sty m:val="p"/>
                    </m:rPr>
                    <m:t>,</m:t>
                  </m:r>
                  <m:sSubSup>
                    <m:sSubSupPr/>
                    <m:e>
                      <m:r>
                        <m:rPr/>
                        <m:t>C</m:t>
                      </m:r>
                    </m:e>
                    <m:sub>
                      <m:r>
                        <m:rPr/>
                        <m:t>rec</m:t>
                      </m:r>
                    </m:sub>
                    <m:sup>
                      <m:r>
                        <m:rPr/>
                        <m:t>dist</m:t>
                      </m:r>
                    </m:sup>
                  </m:sSubSup>
                </m:e>
              </m:d>
              <m:r>
                <m:rPr>
                  <m:sty m:val="p"/>
                </m:rPr>
                <m:t>−</m:t>
              </m:r>
              <m:sSubSup>
                <m:sSubSupPr/>
                <m:e>
                  <m:r>
                    <m:rPr/>
                    <m:t>D</m:t>
                  </m:r>
                </m:e>
                <m:sub>
                  <m:r>
                    <m:rPr/>
                    <m:t>t</m:t>
                  </m:r>
                </m:sub>
                <m:sup>
                  <m:r>
                    <m:rPr/>
                    <m:t>rec</m:t>
                  </m:r>
                  <m:r>
                    <m:rPr>
                      <m:sty m:val="p"/>
                    </m:rPr>
                    <m:t>,</m:t>
                  </m:r>
                  <m:r>
                    <m:rPr/>
                    <m:t>other</m:t>
                  </m:r>
                </m:sup>
              </m:sSubSup>
              <m:r>
                <m:rPr>
                  <m:sty m:val="p"/>
                </m:rPr>
                <m:t>,</m:t>
              </m:r>
              <m:r>
                <m:rPr/>
                <m:t>0</m:t>
              </m:r>
            </m:e>
          </m:d>
        </m:oMath>
      </m:oMathPara>
    </w:p>
    <w:p w14:paraId="1A617B30">
      <w:pPr>
        <w:pStyle w:val="72"/>
      </w:pPr>
      <w:r>
        <w:t>（4-13）</w:t>
      </w:r>
    </w:p>
    <w:p w14:paraId="303C5767">
      <w:pPr>
        <w:pStyle w:val="3"/>
      </w:pPr>
      <w:r>
        <w:t>储量更新为：</w:t>
      </w:r>
    </w:p>
    <w:p w14:paraId="5D22C0C9">
      <w:pPr>
        <w:pStyle w:val="3"/>
        <w:keepNext/>
        <w:spacing w:before="80" w:after="0"/>
        <w:ind w:firstLine="0"/>
        <w:jc w:val="center"/>
      </w:pPr>
      <m:oMathPara>
        <m:oMathParaPr>
          <m:jc m:val="center"/>
        </m:oMathParaPr>
        <m:oMath>
          <m:sSubSup>
            <m:sSubSupPr/>
            <m:e>
              <m:r>
                <m:rPr/>
                <m:t>S</m:t>
              </m:r>
            </m:e>
            <m:sub>
              <m:r>
                <m:rPr/>
                <m:t>t</m:t>
              </m:r>
              <m:r>
                <m:rPr>
                  <m:sty m:val="p"/>
                </m:rPr>
                <m:t>+</m:t>
              </m:r>
              <m:r>
                <m:rPr/>
                <m:t>1</m:t>
              </m:r>
            </m:sub>
            <m:sup>
              <m:r>
                <m:rPr/>
                <m:t>rec</m:t>
              </m:r>
            </m:sup>
          </m:sSubSup>
          <m:r>
            <m:rPr>
              <m:sty m:val="p"/>
            </m:rPr>
            <m:t>=</m:t>
          </m:r>
          <m:sSubSup>
            <m:sSubSupPr/>
            <m:e>
              <m:r>
                <m:rPr/>
                <m:t>S</m:t>
              </m:r>
            </m:e>
            <m:sub>
              <m:r>
                <m:rPr/>
                <m:t>t</m:t>
              </m:r>
            </m:sub>
            <m:sup>
              <m:r>
                <m:rPr/>
                <m:t>rec</m:t>
              </m:r>
            </m:sup>
          </m:sSubSup>
          <m:r>
            <m:rPr>
              <m:sty m:val="p"/>
            </m:rPr>
            <m:t>+</m:t>
          </m:r>
          <m:sSubSup>
            <m:sSubSupPr/>
            <m:e>
              <m:r>
                <m:rPr/>
                <m:t>Q</m:t>
              </m:r>
            </m:e>
            <m:sub>
              <m:r>
                <m:rPr/>
                <m:t>t</m:t>
              </m:r>
            </m:sub>
            <m:sup>
              <m:r>
                <m:rPr/>
                <m:t>rec</m:t>
              </m:r>
              <m:r>
                <m:rPr>
                  <m:sty m:val="p"/>
                </m:rPr>
                <m:t>,</m:t>
              </m:r>
              <m:r>
                <m:rPr/>
                <m:t>prod</m:t>
              </m:r>
            </m:sup>
          </m:sSubSup>
          <m:r>
            <m:rPr>
              <m:sty m:val="p"/>
            </m:rPr>
            <m:t>−</m:t>
          </m:r>
          <m:sSubSup>
            <m:sSubSupPr/>
            <m:e>
              <m:r>
                <m:rPr/>
                <m:t>Q</m:t>
              </m:r>
            </m:e>
            <m:sub>
              <m:r>
                <m:rPr/>
                <m:t>t</m:t>
              </m:r>
            </m:sub>
            <m:sup>
              <m:r>
                <m:rPr/>
                <m:t>rec</m:t>
              </m:r>
              <m:r>
                <m:rPr>
                  <m:sty m:val="p"/>
                </m:rPr>
                <m:t>,</m:t>
              </m:r>
              <m:r>
                <m:rPr/>
                <m:t>AI</m:t>
              </m:r>
            </m:sup>
          </m:sSubSup>
          <m:r>
            <m:rPr>
              <m:sty m:val="p"/>
            </m:rPr>
            <m:t>−</m:t>
          </m:r>
          <m:sSubSup>
            <m:sSubSupPr/>
            <m:e>
              <m:r>
                <m:rPr/>
                <m:t>Q</m:t>
              </m:r>
            </m:e>
            <m:sub>
              <m:r>
                <m:rPr/>
                <m:t>t</m:t>
              </m:r>
            </m:sub>
            <m:sup>
              <m:r>
                <m:rPr/>
                <m:t>rec</m:t>
              </m:r>
              <m:r>
                <m:rPr>
                  <m:sty m:val="p"/>
                </m:rPr>
                <m:t>,</m:t>
              </m:r>
              <m:r>
                <m:rPr/>
                <m:t>other</m:t>
              </m:r>
            </m:sup>
          </m:sSubSup>
          <m:r>
            <m:rPr>
              <m:sty m:val="p"/>
            </m:rPr>
            <m:t>−</m:t>
          </m:r>
          <m:sSubSup>
            <m:sSubSupPr/>
            <m:e>
              <m:r>
                <m:rPr/>
                <m:t>Q</m:t>
              </m:r>
            </m:e>
            <m:sub>
              <m:r>
                <m:rPr/>
                <m:t>t</m:t>
              </m:r>
            </m:sub>
            <m:sup>
              <m:r>
                <m:rPr/>
                <m:t>rec</m:t>
              </m:r>
              <m:r>
                <m:rPr>
                  <m:sty m:val="p"/>
                </m:rPr>
                <m:t>,</m:t>
              </m:r>
              <m:r>
                <m:rPr/>
                <m:t>spill</m:t>
              </m:r>
            </m:sup>
          </m:sSubSup>
          <m:r>
            <m:rPr>
              <m:sty m:val="p"/>
            </m:rPr>
            <m:t>−</m:t>
          </m:r>
          <m:sSubSup>
            <m:sSubSupPr/>
            <m:e>
              <m:r>
                <m:rPr/>
                <m:t>L</m:t>
              </m:r>
            </m:e>
            <m:sub>
              <m:r>
                <m:rPr/>
                <m:t>t</m:t>
              </m:r>
            </m:sub>
            <m:sup>
              <m:r>
                <m:rPr/>
                <m:t>rec</m:t>
              </m:r>
            </m:sup>
          </m:sSubSup>
        </m:oMath>
      </m:oMathPara>
    </w:p>
    <w:p w14:paraId="40A31B54">
      <w:pPr>
        <w:pStyle w:val="72"/>
      </w:pPr>
      <w:r>
        <w:t>（4-14）</w:t>
      </w:r>
    </w:p>
    <w:p w14:paraId="0492AC91">
      <w:pPr>
        <w:pStyle w:val="3"/>
      </w:pPr>
      <w:r>
        <w:t>由此，AI再生水供应同时受到污水源量、深度处理能力、输配能力、储量、既有用户和损失约束。式（4-13）的“可用量”与式（4-38）的“实际分配量”严格区分；储量更新仅扣除实际分配量，且同一水量在生产、储存和分配账户中不得重复计量。</w:t>
      </w:r>
    </w:p>
    <w:bookmarkEnd w:id="34"/>
    <w:p w14:paraId="306FBCB9">
      <w:pPr>
        <w:pStyle w:val="4"/>
        <w:keepNext/>
        <w:keepLines/>
        <w:ind w:firstLine="0"/>
      </w:pPr>
      <w:bookmarkStart w:id="35" w:name="ai-it容量负载和设施能源"/>
      <w:r>
        <w:t>4.6 AI IT容量、负载和设施能源</w:t>
      </w:r>
    </w:p>
    <w:p w14:paraId="73751CB2">
      <w:pPr>
        <w:pStyle w:val="23"/>
      </w:pPr>
      <w:r>
        <w:t xml:space="preserve">本研究以MW IT作为AI基础设施主要规模变量。对算力中心 </w:t>
      </w:r>
      <m:oMath>
        <m:r>
          <m:rPr/>
          <m:t>j</m:t>
        </m:r>
      </m:oMath>
      <w:r>
        <w:t>：</w:t>
      </w:r>
    </w:p>
    <w:p w14:paraId="5BD5C8A3">
      <w:pPr>
        <w:pStyle w:val="3"/>
        <w:keepNext/>
        <w:spacing w:before="80" w:after="0"/>
        <w:ind w:firstLine="0"/>
        <w:jc w:val="center"/>
      </w:pPr>
      <m:oMathPara>
        <m:oMathParaPr>
          <m:jc m:val="center"/>
        </m:oMathParaPr>
        <m:oMath>
          <m:sSubSup>
            <m:sSubSupPr/>
            <m:e>
              <m:r>
                <m:rPr/>
                <m:t>P</m:t>
              </m:r>
            </m:e>
            <m:sub>
              <m:r>
                <m:rPr/>
                <m:t>j</m:t>
              </m:r>
              <m:r>
                <m:rPr>
                  <m:sty m:val="p"/>
                </m:rPr>
                <m:t>,</m:t>
              </m:r>
              <m:r>
                <m:rPr/>
                <m:t>t</m:t>
              </m:r>
            </m:sub>
            <m:sup>
              <m:r>
                <m:rPr/>
                <m:t>IT</m:t>
              </m:r>
            </m:sup>
          </m:sSubSup>
          <m:r>
            <m:rPr>
              <m:sty m:val="p"/>
            </m:rPr>
            <m:t>=</m:t>
          </m:r>
          <m:sSubSup>
            <m:sSubSupPr/>
            <m:e>
              <m:r>
                <m:rPr/>
                <m:t>C</m:t>
              </m:r>
            </m:e>
            <m:sub>
              <m:r>
                <m:rPr/>
                <m:t>j</m:t>
              </m:r>
              <m:r>
                <m:rPr>
                  <m:sty m:val="p"/>
                </m:rPr>
                <m:t>,</m:t>
              </m:r>
              <m:r>
                <m:rPr/>
                <m:t>t</m:t>
              </m:r>
            </m:sub>
            <m:sup>
              <m:r>
                <m:rPr/>
                <m:t>IT</m:t>
              </m:r>
            </m:sup>
          </m:sSubSup>
          <m:r>
            <m:rPr/>
            <m:t>L</m:t>
          </m:r>
          <m:sSub>
            <m:sSubPr/>
            <m:e>
              <m:r>
                <m:rPr/>
                <m:t>F</m:t>
              </m:r>
            </m:e>
            <m:sub>
              <m:r>
                <m:rPr/>
                <m:t>j</m:t>
              </m:r>
              <m:r>
                <m:rPr>
                  <m:sty m:val="p"/>
                </m:rPr>
                <m:t>,</m:t>
              </m:r>
              <m:r>
                <m:rPr/>
                <m:t>t</m:t>
              </m:r>
            </m:sub>
          </m:sSub>
        </m:oMath>
      </m:oMathPara>
    </w:p>
    <w:p w14:paraId="74603ADC">
      <w:pPr>
        <w:pStyle w:val="72"/>
      </w:pPr>
      <w:r>
        <w:t>（4-15）</w:t>
      </w:r>
    </w:p>
    <w:p w14:paraId="6FA55CA8">
      <w:pPr>
        <w:pStyle w:val="3"/>
        <w:keepNext/>
        <w:spacing w:before="80" w:after="0"/>
        <w:ind w:firstLine="0"/>
        <w:jc w:val="center"/>
      </w:pPr>
      <m:oMathPara>
        <m:oMathParaPr>
          <m:jc m:val="center"/>
        </m:oMathParaPr>
        <m:oMath>
          <m:sSubSup>
            <m:sSubSupPr/>
            <m:e>
              <m:r>
                <m:rPr/>
                <m:t>E</m:t>
              </m:r>
            </m:e>
            <m:sub>
              <m:r>
                <m:rPr/>
                <m:t>j</m:t>
              </m:r>
              <m:r>
                <m:rPr>
                  <m:sty m:val="p"/>
                </m:rPr>
                <m:t>,</m:t>
              </m:r>
              <m:r>
                <m:rPr/>
                <m:t>t</m:t>
              </m:r>
            </m:sub>
            <m:sup>
              <m:r>
                <m:rPr/>
                <m:t>IT</m:t>
              </m:r>
            </m:sup>
          </m:sSubSup>
          <m:r>
            <m:rPr>
              <m:sty m:val="p"/>
            </m:rPr>
            <m:t>=</m:t>
          </m:r>
          <m:r>
            <m:rPr/>
            <m:t>24</m:t>
          </m:r>
          <m:sSubSup>
            <m:sSubSupPr/>
            <m:e>
              <m:r>
                <m:rPr/>
                <m:t>P</m:t>
              </m:r>
            </m:e>
            <m:sub>
              <m:r>
                <m:rPr/>
                <m:t>j</m:t>
              </m:r>
              <m:r>
                <m:rPr>
                  <m:sty m:val="p"/>
                </m:rPr>
                <m:t>,</m:t>
              </m:r>
              <m:r>
                <m:rPr/>
                <m:t>t</m:t>
              </m:r>
            </m:sub>
            <m:sup>
              <m:r>
                <m:rPr/>
                <m:t>IT</m:t>
              </m:r>
            </m:sup>
          </m:sSubSup>
        </m:oMath>
      </m:oMathPara>
    </w:p>
    <w:p w14:paraId="658AB43A">
      <w:pPr>
        <w:pStyle w:val="72"/>
      </w:pPr>
      <w:r>
        <w:t>（4-16）</w:t>
      </w:r>
    </w:p>
    <w:p w14:paraId="270B6B4E">
      <w:pPr>
        <w:pStyle w:val="3"/>
      </w:pPr>
      <w:r>
        <w:t xml:space="preserve">其中 </w:t>
      </w:r>
      <m:oMath>
        <m:r>
          <m:rPr/>
          <m:t>L</m:t>
        </m:r>
        <m:sSub>
          <m:sSubPr/>
          <m:e>
            <m:r>
              <m:rPr/>
              <m:t>F</m:t>
            </m:r>
          </m:e>
          <m:sub>
            <m:r>
              <m:rPr/>
              <m:t>j</m:t>
            </m:r>
            <m:r>
              <m:rPr>
                <m:sty m:val="p"/>
              </m:rPr>
              <m:t>,</m:t>
            </m:r>
            <m:r>
              <m:rPr/>
              <m:t>t</m:t>
            </m:r>
          </m:sub>
        </m:sSub>
        <m:r>
          <m:rPr>
            <m:sty m:val="p"/>
          </m:rPr>
          <m:t>∈</m:t>
        </m:r>
        <m:d>
          <m:dPr>
            <m:begChr m:val="["/>
            <m:sepChr m:val=""/>
            <m:endChr m:val="]"/>
          </m:dPr>
          <m:e>
            <m:r>
              <m:rPr/>
              <m:t>0</m:t>
            </m:r>
            <m:r>
              <m:rPr>
                <m:sty m:val="p"/>
              </m:rPr>
              <m:t>,</m:t>
            </m:r>
            <m:r>
              <m:rPr/>
              <m:t>1</m:t>
            </m:r>
          </m:e>
        </m:d>
      </m:oMath>
      <w:r>
        <w:t xml:space="preserve"> 为设备负载率。</w:t>
      </w:r>
    </w:p>
    <w:p w14:paraId="0C7F8109">
      <w:pPr>
        <w:pStyle w:val="3"/>
      </w:pPr>
      <w:r>
        <w:t>PUE由技术架构条件化的辅助能耗关系推导。设冷却架构为 ，其冷却辅助能耗比为 ，其他设施辅助能耗比为 ：</w:t>
      </w:r>
    </w:p>
    <w:p w14:paraId="594932F2">
      <w:pPr>
        <w:pStyle w:val="3"/>
        <w:keepNext/>
        <w:spacing w:before="80" w:after="0"/>
        <w:ind w:firstLine="0"/>
        <w:jc w:val="center"/>
      </w:pPr>
      <m:oMathPara>
        <m:oMathParaPr>
          <m:jc m:val="center"/>
        </m:oMathParaPr>
        <m:oMath>
          <m:sSubSup>
            <m:sSubSupPr/>
            <m:e>
              <m:r>
                <m:rPr/>
                <m:t>E</m:t>
              </m:r>
            </m:e>
            <m:sub>
              <m:r>
                <m:rPr/>
                <m:t>j</m:t>
              </m:r>
              <m:r>
                <m:rPr>
                  <m:sty m:val="p"/>
                </m:rPr>
                <m:t>,</m:t>
              </m:r>
              <m:r>
                <m:rPr/>
                <m:t>t</m:t>
              </m:r>
            </m:sub>
            <m:sup>
              <m:r>
                <m:rPr/>
                <m:t>cool</m:t>
              </m:r>
            </m:sup>
          </m:sSubSup>
          <m:r>
            <m:rPr>
              <m:sty m:val="p"/>
            </m:rPr>
            <m:t>=</m:t>
          </m:r>
          <m:sSubSup>
            <m:sSubSupPr/>
            <m:e>
              <m:r>
                <m:rPr/>
                <m:t>κ</m:t>
              </m:r>
            </m:e>
            <m:sub>
              <m:r>
                <m:rPr/>
                <m:t>a</m:t>
              </m:r>
              <m:r>
                <m:rPr>
                  <m:sty m:val="p"/>
                </m:rPr>
                <m:t>,</m:t>
              </m:r>
              <m:r>
                <m:rPr/>
                <m:t>t</m:t>
              </m:r>
            </m:sub>
            <m:sup>
              <m:r>
                <m:rPr/>
                <m:t>cool</m:t>
              </m:r>
            </m:sup>
          </m:sSubSup>
          <m:sSubSup>
            <m:sSubSupPr/>
            <m:e>
              <m:r>
                <m:rPr/>
                <m:t>E</m:t>
              </m:r>
            </m:e>
            <m:sub>
              <m:r>
                <m:rPr/>
                <m:t>j</m:t>
              </m:r>
              <m:r>
                <m:rPr>
                  <m:sty m:val="p"/>
                </m:rPr>
                <m:t>,</m:t>
              </m:r>
              <m:r>
                <m:rPr/>
                <m:t>t</m:t>
              </m:r>
            </m:sub>
            <m:sup>
              <m:r>
                <m:rPr/>
                <m:t>IT</m:t>
              </m:r>
            </m:sup>
          </m:sSubSup>
        </m:oMath>
      </m:oMathPara>
    </w:p>
    <w:p w14:paraId="5FF19FEA">
      <w:pPr>
        <w:pStyle w:val="72"/>
      </w:pPr>
      <w:r>
        <w:t>（4-17）</w:t>
      </w:r>
    </w:p>
    <w:p w14:paraId="321AD1EA">
      <w:pPr>
        <w:pStyle w:val="3"/>
        <w:keepNext/>
        <w:spacing w:before="80" w:after="0"/>
        <w:ind w:firstLine="0"/>
        <w:jc w:val="center"/>
      </w:pPr>
      <m:oMathPara>
        <m:oMathParaPr>
          <m:jc m:val="center"/>
        </m:oMathParaPr>
        <m:oMath>
          <m:sSubSup>
            <m:sSubSupPr/>
            <m:e>
              <m:r>
                <m:rPr/>
                <m:t>E</m:t>
              </m:r>
            </m:e>
            <m:sub>
              <m:r>
                <m:rPr/>
                <m:t>j</m:t>
              </m:r>
              <m:r>
                <m:rPr>
                  <m:sty m:val="p"/>
                </m:rPr>
                <m:t>,</m:t>
              </m:r>
              <m:r>
                <m:rPr/>
                <m:t>t</m:t>
              </m:r>
            </m:sub>
            <m:sup>
              <m:r>
                <m:rPr/>
                <m:t>aux</m:t>
              </m:r>
            </m:sup>
          </m:sSubSup>
          <m:r>
            <m:rPr>
              <m:sty m:val="p"/>
            </m:rPr>
            <m:t>=</m:t>
          </m:r>
          <m:sSubSup>
            <m:sSubSupPr/>
            <m:e>
              <m:r>
                <m:rPr/>
                <m:t>κ</m:t>
              </m:r>
            </m:e>
            <m:sub>
              <m:r>
                <m:rPr/>
                <m:t>a</m:t>
              </m:r>
              <m:r>
                <m:rPr>
                  <m:sty m:val="p"/>
                </m:rPr>
                <m:t>,</m:t>
              </m:r>
              <m:r>
                <m:rPr/>
                <m:t>t</m:t>
              </m:r>
            </m:sub>
            <m:sup>
              <m:r>
                <m:rPr/>
                <m:t>aux</m:t>
              </m:r>
            </m:sup>
          </m:sSubSup>
          <m:sSubSup>
            <m:sSubSupPr/>
            <m:e>
              <m:r>
                <m:rPr/>
                <m:t>E</m:t>
              </m:r>
            </m:e>
            <m:sub>
              <m:r>
                <m:rPr/>
                <m:t>j</m:t>
              </m:r>
              <m:r>
                <m:rPr>
                  <m:sty m:val="p"/>
                </m:rPr>
                <m:t>,</m:t>
              </m:r>
              <m:r>
                <m:rPr/>
                <m:t>t</m:t>
              </m:r>
            </m:sub>
            <m:sup>
              <m:r>
                <m:rPr/>
                <m:t>IT</m:t>
              </m:r>
            </m:sup>
          </m:sSubSup>
        </m:oMath>
      </m:oMathPara>
    </w:p>
    <w:p w14:paraId="0B6C186F">
      <w:pPr>
        <w:pStyle w:val="72"/>
      </w:pPr>
      <w:r>
        <w:t>（4-18）</w:t>
      </w:r>
    </w:p>
    <w:p w14:paraId="314C37C5">
      <w:pPr>
        <w:pStyle w:val="3"/>
        <w:keepNext/>
        <w:spacing w:before="80" w:after="0"/>
        <w:ind w:firstLine="0"/>
        <w:jc w:val="center"/>
      </w:pPr>
      <m:oMathPara>
        <m:oMathParaPr>
          <m:jc m:val="center"/>
        </m:oMathParaPr>
        <m:oMath>
          <m:r>
            <m:rPr/>
            <m:t>PU</m:t>
          </m:r>
          <m:sSub>
            <m:sSubPr/>
            <m:e>
              <m:r>
                <m:rPr/>
                <m:t>E</m:t>
              </m:r>
            </m:e>
            <m:sub>
              <m:r>
                <m:rPr/>
                <m:t>j</m:t>
              </m:r>
              <m:r>
                <m:rPr>
                  <m:sty m:val="p"/>
                </m:rPr>
                <m:t>,</m:t>
              </m:r>
              <m:r>
                <m:rPr/>
                <m:t>t</m:t>
              </m:r>
            </m:sub>
          </m:sSub>
          <m:r>
            <m:rPr>
              <m:sty m:val="p"/>
            </m:rPr>
            <m:t>=</m:t>
          </m:r>
          <m:r>
            <m:rPr/>
            <m:t>1</m:t>
          </m:r>
          <m:r>
            <m:rPr>
              <m:sty m:val="p"/>
            </m:rPr>
            <m:t>+</m:t>
          </m:r>
          <m:sSubSup>
            <m:sSubSupPr/>
            <m:e>
              <m:r>
                <m:rPr/>
                <m:t>κ</m:t>
              </m:r>
            </m:e>
            <m:sub>
              <m:r>
                <m:rPr/>
                <m:t>a</m:t>
              </m:r>
              <m:r>
                <m:rPr>
                  <m:sty m:val="p"/>
                </m:rPr>
                <m:t>,</m:t>
              </m:r>
              <m:r>
                <m:rPr/>
                <m:t>t</m:t>
              </m:r>
            </m:sub>
            <m:sup>
              <m:r>
                <m:rPr/>
                <m:t>cool</m:t>
              </m:r>
            </m:sup>
          </m:sSubSup>
          <m:r>
            <m:rPr>
              <m:sty m:val="p"/>
            </m:rPr>
            <m:t>+</m:t>
          </m:r>
          <m:sSubSup>
            <m:sSubSupPr/>
            <m:e>
              <m:r>
                <m:rPr/>
                <m:t>κ</m:t>
              </m:r>
            </m:e>
            <m:sub>
              <m:r>
                <m:rPr/>
                <m:t>a</m:t>
              </m:r>
              <m:r>
                <m:rPr>
                  <m:sty m:val="p"/>
                </m:rPr>
                <m:t>,</m:t>
              </m:r>
              <m:r>
                <m:rPr/>
                <m:t>t</m:t>
              </m:r>
            </m:sub>
            <m:sup>
              <m:r>
                <m:rPr/>
                <m:t>aux</m:t>
              </m:r>
            </m:sup>
          </m:sSubSup>
        </m:oMath>
      </m:oMathPara>
    </w:p>
    <w:p w14:paraId="59A6092A">
      <w:pPr>
        <w:pStyle w:val="72"/>
      </w:pPr>
      <w:r>
        <w:t>（4-19）</w:t>
      </w:r>
    </w:p>
    <w:p w14:paraId="05B87189">
      <w:pPr>
        <w:pStyle w:val="3"/>
        <w:keepNext/>
        <w:spacing w:before="80" w:after="0"/>
        <w:ind w:firstLine="0"/>
        <w:jc w:val="center"/>
      </w:pPr>
      <m:oMathPara>
        <m:oMathParaPr>
          <m:jc m:val="center"/>
        </m:oMathParaPr>
        <m:oMath>
          <m:sSubSup>
            <m:sSubSupPr/>
            <m:e>
              <m:r>
                <m:rPr/>
                <m:t>E</m:t>
              </m:r>
            </m:e>
            <m:sub>
              <m:r>
                <m:rPr/>
                <m:t>j</m:t>
              </m:r>
              <m:r>
                <m:rPr>
                  <m:sty m:val="p"/>
                </m:rPr>
                <m:t>,</m:t>
              </m:r>
              <m:r>
                <m:rPr/>
                <m:t>t</m:t>
              </m:r>
            </m:sub>
            <m:sup>
              <m:r>
                <m:rPr/>
                <m:t>facility</m:t>
              </m:r>
            </m:sup>
          </m:sSubSup>
          <m:r>
            <m:rPr>
              <m:sty m:val="p"/>
            </m:rPr>
            <m:t>=</m:t>
          </m:r>
          <m:r>
            <m:rPr/>
            <m:t>PU</m:t>
          </m:r>
          <m:sSub>
            <m:sSubPr/>
            <m:e>
              <m:r>
                <m:rPr/>
                <m:t>E</m:t>
              </m:r>
            </m:e>
            <m:sub>
              <m:r>
                <m:rPr/>
                <m:t>j</m:t>
              </m:r>
              <m:r>
                <m:rPr>
                  <m:sty m:val="p"/>
                </m:rPr>
                <m:t>,</m:t>
              </m:r>
              <m:r>
                <m:rPr/>
                <m:t>t</m:t>
              </m:r>
            </m:sub>
          </m:sSub>
          <m:sSubSup>
            <m:sSubSupPr/>
            <m:e>
              <m:r>
                <m:rPr/>
                <m:t>E</m:t>
              </m:r>
            </m:e>
            <m:sub>
              <m:r>
                <m:rPr/>
                <m:t>j</m:t>
              </m:r>
              <m:r>
                <m:rPr>
                  <m:sty m:val="p"/>
                </m:rPr>
                <m:t>,</m:t>
              </m:r>
              <m:r>
                <m:rPr/>
                <m:t>t</m:t>
              </m:r>
            </m:sub>
            <m:sup>
              <m:r>
                <m:rPr/>
                <m:t>IT</m:t>
              </m:r>
            </m:sup>
          </m:sSubSup>
        </m:oMath>
      </m:oMathPara>
    </w:p>
    <w:p w14:paraId="0DCFC4FE">
      <w:pPr>
        <w:pStyle w:val="72"/>
      </w:pPr>
      <w:r>
        <w:t>（4-20）</w:t>
      </w:r>
    </w:p>
    <w:p w14:paraId="19F8F384">
      <w:pPr>
        <w:pStyle w:val="3"/>
      </w:pPr>
      <m:oMath>
        <m:sSup>
          <m:sSupPr/>
          <m:e>
            <m:r>
              <m:rPr/>
              <m:t>κ</m:t>
            </m:r>
          </m:e>
          <m:sup>
            <m:r>
              <m:rPr/>
              <m:t>cool</m:t>
            </m:r>
          </m:sup>
        </m:sSup>
      </m:oMath>
      <w:r>
        <w:rPr>
          <w:rFonts w:ascii="Times New Roman" w:hAnsi="Times New Roman" w:eastAsia="宋体"/>
          <w:sz w:val="21"/>
        </w:rPr>
        <w:t xml:space="preserve"> 可按冷却架构、干球/湿球温度和负载率设置条件分布或经验响应关系</w:t>
      </w:r>
      <w:r>
        <w:rPr>
          <w:rFonts w:ascii="Times New Roman" w:hAnsi="Times New Roman" w:eastAsia="宋体"/>
          <w:sz w:val="17"/>
          <w:vertAlign w:val="superscript"/>
        </w:rPr>
        <w:t>[3,7,40–47]</w:t>
      </w:r>
      <w:r>
        <w:rPr>
          <w:rFonts w:ascii="Times New Roman" w:hAnsi="Times New Roman" w:eastAsia="宋体"/>
          <w:sz w:val="21"/>
        </w:rPr>
        <w:t>。这样冷却技术、气候、PUE和水耗不再作为互不相关的独立参数抽样。</w:t>
      </w:r>
    </w:p>
    <w:bookmarkEnd w:id="35"/>
    <w:p w14:paraId="0DEB079F">
      <w:pPr>
        <w:pStyle w:val="4"/>
        <w:keepNext/>
        <w:keepLines/>
        <w:ind w:firstLine="0"/>
      </w:pPr>
      <w:bookmarkStart w:id="36" w:name="热排散边界与湿干侧热量"/>
      <w:r>
        <w:t>4.7 热排散边界与湿/干侧热量</w:t>
      </w:r>
    </w:p>
    <w:p w14:paraId="1172169D">
      <w:pPr>
        <w:pStyle w:val="23"/>
      </w:pPr>
      <w:r>
        <w:t xml:space="preserve">在研究边界内，IT电能和大部分设施辅助电能最终以热形式需要从数据中心排出。设纳入热排散边界的电能比例为 </w:t>
      </w:r>
      <m:oMath>
        <m:sSub>
          <m:sSubPr/>
          <m:e>
            <m:r>
              <m:rPr/>
              <m:t>ξ</m:t>
            </m:r>
          </m:e>
          <m:sub>
            <m:r>
              <m:rPr/>
              <m:t>h</m:t>
            </m:r>
          </m:sub>
        </m:sSub>
      </m:oMath>
      <w:r>
        <w:t>：</w:t>
      </w:r>
    </w:p>
    <w:p w14:paraId="409B96FB">
      <w:pPr>
        <w:pStyle w:val="3"/>
        <w:keepNext/>
        <w:spacing w:before="80" w:after="0"/>
        <w:ind w:firstLine="0"/>
        <w:jc w:val="center"/>
      </w:pPr>
      <m:oMathPara>
        <m:oMathParaPr>
          <m:jc m:val="center"/>
        </m:oMathParaPr>
        <m:oMath>
          <m:sSubSup>
            <m:sSubSupPr/>
            <m:e>
              <m:r>
                <m:rPr/>
                <m:t>Q</m:t>
              </m:r>
            </m:e>
            <m:sub>
              <m:r>
                <m:rPr/>
                <m:t>j</m:t>
              </m:r>
              <m:r>
                <m:rPr>
                  <m:sty m:val="p"/>
                </m:rPr>
                <m:t>,</m:t>
              </m:r>
              <m:r>
                <m:rPr/>
                <m:t>t</m:t>
              </m:r>
            </m:sub>
            <m:sup>
              <m:r>
                <m:rPr/>
                <m:t>rej</m:t>
              </m:r>
            </m:sup>
          </m:sSubSup>
          <m:r>
            <m:rPr>
              <m:sty m:val="p"/>
            </m:rPr>
            <m:t>=</m:t>
          </m:r>
          <m:sSub>
            <m:sSubPr/>
            <m:e>
              <m:r>
                <m:rPr/>
                <m:t>ξ</m:t>
              </m:r>
            </m:e>
            <m:sub>
              <m:r>
                <m:rPr/>
                <m:t>h</m:t>
              </m:r>
            </m:sub>
          </m:sSub>
          <m:d>
            <m:dPr>
              <m:sepChr m:val=""/>
            </m:dPr>
            <m:e>
              <m:sSubSup>
                <m:sSubSupPr/>
                <m:e>
                  <m:r>
                    <m:rPr/>
                    <m:t>E</m:t>
                  </m:r>
                </m:e>
                <m:sub>
                  <m:r>
                    <m:rPr/>
                    <m:t>j</m:t>
                  </m:r>
                  <m:r>
                    <m:rPr>
                      <m:sty m:val="p"/>
                    </m:rPr>
                    <m:t>,</m:t>
                  </m:r>
                  <m:r>
                    <m:rPr/>
                    <m:t>t</m:t>
                  </m:r>
                </m:sub>
                <m:sup>
                  <m:r>
                    <m:rPr/>
                    <m:t>IT</m:t>
                  </m:r>
                </m:sup>
              </m:sSubSup>
              <m:r>
                <m:rPr>
                  <m:sty m:val="p"/>
                </m:rPr>
                <m:t>+</m:t>
              </m:r>
              <m:sSubSup>
                <m:sSubSupPr/>
                <m:e>
                  <m:r>
                    <m:rPr/>
                    <m:t>E</m:t>
                  </m:r>
                </m:e>
                <m:sub>
                  <m:r>
                    <m:rPr/>
                    <m:t>j</m:t>
                  </m:r>
                  <m:r>
                    <m:rPr>
                      <m:sty m:val="p"/>
                    </m:rPr>
                    <m:t>,</m:t>
                  </m:r>
                  <m:r>
                    <m:rPr/>
                    <m:t>t</m:t>
                  </m:r>
                </m:sub>
                <m:sup>
                  <m:r>
                    <m:rPr/>
                    <m:t>cool</m:t>
                  </m:r>
                </m:sup>
              </m:sSubSup>
              <m:r>
                <m:rPr>
                  <m:sty m:val="p"/>
                </m:rPr>
                <m:t>+</m:t>
              </m:r>
              <m:sSubSup>
                <m:sSubSupPr/>
                <m:e>
                  <m:r>
                    <m:rPr/>
                    <m:t>E</m:t>
                  </m:r>
                </m:e>
                <m:sub>
                  <m:r>
                    <m:rPr/>
                    <m:t>j</m:t>
                  </m:r>
                  <m:r>
                    <m:rPr>
                      <m:sty m:val="p"/>
                    </m:rPr>
                    <m:t>,</m:t>
                  </m:r>
                  <m:r>
                    <m:rPr/>
                    <m:t>t</m:t>
                  </m:r>
                </m:sub>
                <m:sup>
                  <m:r>
                    <m:rPr/>
                    <m:t>aux</m:t>
                  </m:r>
                </m:sup>
              </m:sSubSup>
            </m:e>
          </m:d>
        </m:oMath>
      </m:oMathPara>
    </w:p>
    <w:p w14:paraId="3C2BBA54">
      <w:pPr>
        <w:pStyle w:val="72"/>
      </w:pPr>
      <w:r>
        <w:t>（4-21）</w:t>
      </w:r>
    </w:p>
    <w:p w14:paraId="71E1FA54">
      <w:pPr>
        <w:pStyle w:val="3"/>
      </w:pPr>
      <w:r>
        <w:t xml:space="preserve">对于混合冷却，设湿侧承担的热量比例为 </w:t>
      </w:r>
      <m:oMath>
        <m:sSubSup>
          <m:sSubSupPr/>
          <m:e>
            <m:r>
              <m:rPr/>
              <m:t>f</m:t>
            </m:r>
          </m:e>
          <m:sub>
            <m:r>
              <m:rPr/>
              <m:t>j</m:t>
            </m:r>
            <m:r>
              <m:rPr>
                <m:sty m:val="p"/>
              </m:rPr>
              <m:t>,</m:t>
            </m:r>
            <m:r>
              <m:rPr/>
              <m:t>t</m:t>
            </m:r>
          </m:sub>
          <m:sup>
            <m:r>
              <m:rPr/>
              <m:t>wet</m:t>
            </m:r>
          </m:sup>
        </m:sSubSup>
        <m:r>
          <m:rPr>
            <m:sty m:val="p"/>
          </m:rPr>
          <m:t>∈</m:t>
        </m:r>
        <m:d>
          <m:dPr>
            <m:begChr m:val="["/>
            <m:sepChr m:val=""/>
            <m:endChr m:val="]"/>
          </m:dPr>
          <m:e>
            <m:r>
              <m:rPr/>
              <m:t>0</m:t>
            </m:r>
            <m:r>
              <m:rPr>
                <m:sty m:val="p"/>
              </m:rPr>
              <m:t>,</m:t>
            </m:r>
            <m:r>
              <m:rPr/>
              <m:t>1</m:t>
            </m:r>
          </m:e>
        </m:d>
      </m:oMath>
      <w:r>
        <w:t>：</w:t>
      </w:r>
    </w:p>
    <w:p w14:paraId="0660E30A">
      <w:pPr>
        <w:pStyle w:val="3"/>
        <w:keepNext/>
        <w:spacing w:before="80" w:after="0"/>
        <w:ind w:firstLine="0"/>
        <w:jc w:val="center"/>
      </w:pPr>
      <m:oMathPara>
        <m:oMathParaPr>
          <m:jc m:val="center"/>
        </m:oMathParaPr>
        <m:oMath>
          <m:sSubSup>
            <m:sSubSupPr/>
            <m:e>
              <m:r>
                <m:rPr/>
                <m:t>Q</m:t>
              </m:r>
            </m:e>
            <m:sub>
              <m:r>
                <m:rPr/>
                <m:t>j</m:t>
              </m:r>
              <m:r>
                <m:rPr>
                  <m:sty m:val="p"/>
                </m:rPr>
                <m:t>,</m:t>
              </m:r>
              <m:r>
                <m:rPr/>
                <m:t>t</m:t>
              </m:r>
            </m:sub>
            <m:sup>
              <m:r>
                <m:rPr/>
                <m:t>wet</m:t>
              </m:r>
            </m:sup>
          </m:sSubSup>
          <m:r>
            <m:rPr>
              <m:sty m:val="p"/>
            </m:rPr>
            <m:t>=</m:t>
          </m:r>
          <m:sSubSup>
            <m:sSubSupPr/>
            <m:e>
              <m:r>
                <m:rPr/>
                <m:t>f</m:t>
              </m:r>
            </m:e>
            <m:sub>
              <m:r>
                <m:rPr/>
                <m:t>j</m:t>
              </m:r>
              <m:r>
                <m:rPr>
                  <m:sty m:val="p"/>
                </m:rPr>
                <m:t>,</m:t>
              </m:r>
              <m:r>
                <m:rPr/>
                <m:t>t</m:t>
              </m:r>
            </m:sub>
            <m:sup>
              <m:r>
                <m:rPr/>
                <m:t>wet</m:t>
              </m:r>
            </m:sup>
          </m:sSubSup>
          <m:sSubSup>
            <m:sSubSupPr/>
            <m:e>
              <m:r>
                <m:rPr/>
                <m:t>Q</m:t>
              </m:r>
            </m:e>
            <m:sub>
              <m:r>
                <m:rPr/>
                <m:t>j</m:t>
              </m:r>
              <m:r>
                <m:rPr>
                  <m:sty m:val="p"/>
                </m:rPr>
                <m:t>,</m:t>
              </m:r>
              <m:r>
                <m:rPr/>
                <m:t>t</m:t>
              </m:r>
            </m:sub>
            <m:sup>
              <m:r>
                <m:rPr/>
                <m:t>rej</m:t>
              </m:r>
            </m:sup>
          </m:sSubSup>
        </m:oMath>
      </m:oMathPara>
    </w:p>
    <w:p w14:paraId="7C1F458B">
      <w:pPr>
        <w:pStyle w:val="72"/>
      </w:pPr>
      <w:r>
        <w:t>（4-22）</w:t>
      </w:r>
    </w:p>
    <w:p w14:paraId="1D583190">
      <w:pPr>
        <w:pStyle w:val="3"/>
        <w:keepNext/>
        <w:spacing w:before="80" w:after="0"/>
        <w:ind w:firstLine="0"/>
        <w:jc w:val="center"/>
      </w:pPr>
      <m:oMathPara>
        <m:oMathParaPr>
          <m:jc m:val="center"/>
        </m:oMathParaPr>
        <m:oMath>
          <m:sSubSup>
            <m:sSubSupPr/>
            <m:e>
              <m:r>
                <m:rPr/>
                <m:t>Q</m:t>
              </m:r>
            </m:e>
            <m:sub>
              <m:r>
                <m:rPr/>
                <m:t>j</m:t>
              </m:r>
              <m:r>
                <m:rPr>
                  <m:sty m:val="p"/>
                </m:rPr>
                <m:t>,</m:t>
              </m:r>
              <m:r>
                <m:rPr/>
                <m:t>t</m:t>
              </m:r>
            </m:sub>
            <m:sup>
              <m:r>
                <m:rPr/>
                <m:t>dry</m:t>
              </m:r>
            </m:sup>
          </m:sSubSup>
          <m:r>
            <m:rPr>
              <m:sty m:val="p"/>
            </m:rPr>
            <m:t>=</m:t>
          </m:r>
          <m:d>
            <m:dPr>
              <m:sepChr m:val=""/>
            </m:dPr>
            <m:e>
              <m:r>
                <m:rPr/>
                <m:t>1</m:t>
              </m:r>
              <m:r>
                <m:rPr>
                  <m:sty m:val="p"/>
                </m:rPr>
                <m:t>−</m:t>
              </m:r>
              <m:sSubSup>
                <m:sSubSupPr/>
                <m:e>
                  <m:r>
                    <m:rPr/>
                    <m:t>f</m:t>
                  </m:r>
                </m:e>
                <m:sub>
                  <m:r>
                    <m:rPr/>
                    <m:t>j</m:t>
                  </m:r>
                  <m:r>
                    <m:rPr>
                      <m:sty m:val="p"/>
                    </m:rPr>
                    <m:t>,</m:t>
                  </m:r>
                  <m:r>
                    <m:rPr/>
                    <m:t>t</m:t>
                  </m:r>
                </m:sub>
                <m:sup>
                  <m:r>
                    <m:rPr/>
                    <m:t>wet</m:t>
                  </m:r>
                </m:sup>
              </m:sSubSup>
            </m:e>
          </m:d>
          <m:sSubSup>
            <m:sSubSupPr/>
            <m:e>
              <m:r>
                <m:rPr/>
                <m:t>Q</m:t>
              </m:r>
            </m:e>
            <m:sub>
              <m:r>
                <m:rPr/>
                <m:t>j</m:t>
              </m:r>
              <m:r>
                <m:rPr>
                  <m:sty m:val="p"/>
                </m:rPr>
                <m:t>,</m:t>
              </m:r>
              <m:r>
                <m:rPr/>
                <m:t>t</m:t>
              </m:r>
            </m:sub>
            <m:sup>
              <m:r>
                <m:rPr/>
                <m:t>rej</m:t>
              </m:r>
            </m:sup>
          </m:sSubSup>
        </m:oMath>
      </m:oMathPara>
    </w:p>
    <w:p w14:paraId="365BA819">
      <w:pPr>
        <w:pStyle w:val="72"/>
      </w:pPr>
      <w:r>
        <w:t>（4-23）</w:t>
      </w:r>
    </w:p>
    <w:p w14:paraId="4D1C34C4">
      <w:pPr>
        <w:pStyle w:val="3"/>
      </w:pPr>
      <w:r>
        <w:t>完全干式末端排热时 ，后续循环水、蒸发、漂水和排污均为零；湿式和混合末端排热的水量方程以湿侧热负荷 为基础。</w:t>
      </w:r>
    </w:p>
    <w:bookmarkEnd w:id="36"/>
    <w:p w14:paraId="56B0352F">
      <w:pPr>
        <w:pStyle w:val="4"/>
        <w:keepNext/>
        <w:keepLines/>
        <w:ind w:firstLine="0"/>
      </w:pPr>
      <w:bookmarkStart w:id="37" w:name="湿侧循环水蒸发漂水与排污"/>
      <w:r>
        <w:t>4.8 湿侧循环水、蒸发、漂水与排污</w:t>
      </w:r>
    </w:p>
    <w:p w14:paraId="463EB53C">
      <w:pPr>
        <w:pStyle w:val="23"/>
      </w:pPr>
      <w:r>
        <w:t xml:space="preserve">设水比热为 </w:t>
      </w:r>
      <m:oMath>
        <m:sSub>
          <m:sSubPr/>
          <m:e>
            <m:r>
              <m:rPr/>
              <m:t>c</m:t>
            </m:r>
          </m:e>
          <m:sub>
            <m:r>
              <m:rPr/>
              <m:t>p</m:t>
            </m:r>
          </m:sub>
        </m:sSub>
      </m:oMath>
      <w:r>
        <w:t xml:space="preserve">，湿侧循环水设计温升为 </w:t>
      </w:r>
      <m:oMath>
        <m:r>
          <m:rPr/>
          <m:t>Δ</m:t>
        </m:r>
        <m:sSub>
          <m:sSubPr/>
          <m:e>
            <m:r>
              <m:rPr/>
              <m:t>T</m:t>
            </m:r>
          </m:e>
          <m:sub>
            <m:r>
              <m:rPr/>
              <m:t>cw</m:t>
            </m:r>
          </m:sub>
        </m:sSub>
      </m:oMath>
      <w:r>
        <w:t>，则：</w:t>
      </w:r>
    </w:p>
    <w:p w14:paraId="06084564">
      <w:pPr>
        <w:pStyle w:val="3"/>
        <w:keepNext/>
        <w:spacing w:before="80" w:after="0"/>
        <w:ind w:firstLine="0"/>
        <w:jc w:val="center"/>
      </w:pPr>
      <m:oMathPara>
        <m:oMathParaPr>
          <m:jc m:val="center"/>
        </m:oMathParaPr>
        <m:oMath>
          <m:sSubSup>
            <m:sSubSupPr/>
            <m:e>
              <m:r>
                <m:rPr/>
                <m:t>V</m:t>
              </m:r>
            </m:e>
            <m:sub>
              <m:r>
                <m:rPr/>
                <m:t>j</m:t>
              </m:r>
              <m:r>
                <m:rPr>
                  <m:sty m:val="p"/>
                </m:rPr>
                <m:t>,</m:t>
              </m:r>
              <m:r>
                <m:rPr/>
                <m:t>t</m:t>
              </m:r>
            </m:sub>
            <m:sup>
              <m:r>
                <m:rPr/>
                <m:t>circ</m:t>
              </m:r>
            </m:sup>
          </m:sSubSup>
          <m:r>
            <m:rPr>
              <m:sty m:val="p"/>
            </m:rPr>
            <m:t>=</m:t>
          </m:r>
          <m:f>
            <m:fPr/>
            <m:num>
              <m:sSubSup>
                <m:sSubSupPr/>
                <m:e>
                  <m:r>
                    <m:rPr/>
                    <m:t>Q</m:t>
                  </m:r>
                </m:e>
                <m:sub>
                  <m:r>
                    <m:rPr/>
                    <m:t>j</m:t>
                  </m:r>
                  <m:r>
                    <m:rPr>
                      <m:sty m:val="p"/>
                    </m:rPr>
                    <m:t>,</m:t>
                  </m:r>
                  <m:r>
                    <m:rPr/>
                    <m:t>t</m:t>
                  </m:r>
                </m:sub>
                <m:sup>
                  <m:r>
                    <m:rPr/>
                    <m:t>wet</m:t>
                  </m:r>
                </m:sup>
              </m:sSubSup>
              <m:d>
                <m:dPr>
                  <m:sepChr m:val=""/>
                </m:dPr>
                <m:e>
                  <m:r>
                    <m:rPr/>
                    <m:t>3.6</m:t>
                  </m:r>
                  <m:r>
                    <m:rPr>
                      <m:sty m:val="p"/>
                    </m:rPr>
                    <m:t>×</m:t>
                  </m:r>
                  <m:sSup>
                    <m:sSupPr/>
                    <m:e>
                      <m:r>
                        <m:rPr/>
                        <m:t>10</m:t>
                      </m:r>
                    </m:e>
                    <m:sup>
                      <m:r>
                        <m:rPr/>
                        <m:t>9</m:t>
                      </m:r>
                    </m:sup>
                  </m:sSup>
                </m:e>
              </m:d>
            </m:num>
            <m:den>
              <m:sSub>
                <m:sSubPr/>
                <m:e>
                  <m:r>
                    <m:rPr/>
                    <m:t>ρ</m:t>
                  </m:r>
                </m:e>
                <m:sub>
                  <m:r>
                    <m:rPr/>
                    <m:t>w</m:t>
                  </m:r>
                </m:sub>
              </m:sSub>
              <m:sSub>
                <m:sSubPr/>
                <m:e>
                  <m:r>
                    <m:rPr/>
                    <m:t>c</m:t>
                  </m:r>
                </m:e>
                <m:sub>
                  <m:r>
                    <m:rPr/>
                    <m:t>p</m:t>
                  </m:r>
                </m:sub>
              </m:sSub>
              <m:r>
                <m:rPr/>
                <m:t>Δ</m:t>
              </m:r>
              <m:sSub>
                <m:sSubPr/>
                <m:e>
                  <m:r>
                    <m:rPr/>
                    <m:t>T</m:t>
                  </m:r>
                </m:e>
                <m:sub>
                  <m:r>
                    <m:rPr/>
                    <m:t>cw</m:t>
                  </m:r>
                </m:sub>
              </m:sSub>
            </m:den>
          </m:f>
        </m:oMath>
      </m:oMathPara>
    </w:p>
    <w:p w14:paraId="331E03E8">
      <w:pPr>
        <w:pStyle w:val="72"/>
      </w:pPr>
      <w:r>
        <w:t>（4-24）</w:t>
      </w:r>
    </w:p>
    <w:p w14:paraId="2F7B9D9C">
      <w:pPr>
        <w:pStyle w:val="3"/>
      </w:pPr>
      <w:r>
        <w:t xml:space="preserve">若热量中经蒸发潜热承担的有效比例为 </w:t>
      </w:r>
      <m:oMath>
        <m:sSub>
          <m:sSubPr/>
          <m:e>
            <m:r>
              <m:rPr/>
              <m:t>η</m:t>
            </m:r>
          </m:e>
          <m:sub>
            <m:r>
              <m:rPr/>
              <m:t>evap</m:t>
            </m:r>
          </m:sub>
        </m:sSub>
      </m:oMath>
      <w:r>
        <w:t>：</w:t>
      </w:r>
    </w:p>
    <w:p w14:paraId="1D8C245C">
      <w:pPr>
        <w:pStyle w:val="3"/>
        <w:keepNext/>
        <w:spacing w:before="80" w:after="0"/>
        <w:ind w:firstLine="0"/>
        <w:jc w:val="center"/>
      </w:pPr>
      <m:oMathPara>
        <m:oMathParaPr>
          <m:jc m:val="center"/>
        </m:oMathParaPr>
        <m:oMath>
          <m:sSubSup>
            <m:sSubSupPr/>
            <m:e>
              <m:r>
                <m:rPr/>
                <m:t>V</m:t>
              </m:r>
            </m:e>
            <m:sub>
              <m:r>
                <m:rPr/>
                <m:t>j</m:t>
              </m:r>
              <m:r>
                <m:rPr>
                  <m:sty m:val="p"/>
                </m:rPr>
                <m:t>,</m:t>
              </m:r>
              <m:r>
                <m:rPr/>
                <m:t>t</m:t>
              </m:r>
            </m:sub>
            <m:sup>
              <m:r>
                <m:rPr/>
                <m:t>evap</m:t>
              </m:r>
            </m:sup>
          </m:sSubSup>
          <m:r>
            <m:rPr>
              <m:sty m:val="p"/>
            </m:rPr>
            <m:t>=</m:t>
          </m:r>
          <m:f>
            <m:fPr/>
            <m:num>
              <m:sSub>
                <m:sSubPr/>
                <m:e>
                  <m:r>
                    <m:rPr/>
                    <m:t>η</m:t>
                  </m:r>
                </m:e>
                <m:sub>
                  <m:r>
                    <m:rPr/>
                    <m:t>evap</m:t>
                  </m:r>
                </m:sub>
              </m:sSub>
              <m:sSubSup>
                <m:sSubSupPr/>
                <m:e>
                  <m:r>
                    <m:rPr/>
                    <m:t>Q</m:t>
                  </m:r>
                </m:e>
                <m:sub>
                  <m:r>
                    <m:rPr/>
                    <m:t>j</m:t>
                  </m:r>
                  <m:r>
                    <m:rPr>
                      <m:sty m:val="p"/>
                    </m:rPr>
                    <m:t>,</m:t>
                  </m:r>
                  <m:r>
                    <m:rPr/>
                    <m:t>t</m:t>
                  </m:r>
                </m:sub>
                <m:sup>
                  <m:r>
                    <m:rPr/>
                    <m:t>wet</m:t>
                  </m:r>
                </m:sup>
              </m:sSubSup>
              <m:d>
                <m:dPr>
                  <m:sepChr m:val=""/>
                </m:dPr>
                <m:e>
                  <m:r>
                    <m:rPr/>
                    <m:t>3.6</m:t>
                  </m:r>
                  <m:r>
                    <m:rPr>
                      <m:sty m:val="p"/>
                    </m:rPr>
                    <m:t>×</m:t>
                  </m:r>
                  <m:sSup>
                    <m:sSupPr/>
                    <m:e>
                      <m:r>
                        <m:rPr/>
                        <m:t>10</m:t>
                      </m:r>
                    </m:e>
                    <m:sup>
                      <m:r>
                        <m:rPr/>
                        <m:t>9</m:t>
                      </m:r>
                    </m:sup>
                  </m:sSup>
                </m:e>
              </m:d>
            </m:num>
            <m:den>
              <m:sSub>
                <m:sSubPr/>
                <m:e>
                  <m:r>
                    <m:rPr/>
                    <m:t>ρ</m:t>
                  </m:r>
                </m:e>
                <m:sub>
                  <m:r>
                    <m:rPr/>
                    <m:t>w</m:t>
                  </m:r>
                </m:sub>
              </m:sSub>
              <m:sSub>
                <m:sSubPr/>
                <m:e>
                  <m:r>
                    <m:rPr/>
                    <m:t>L</m:t>
                  </m:r>
                </m:e>
                <m:sub>
                  <m:r>
                    <m:rPr/>
                    <m:t>v</m:t>
                  </m:r>
                </m:sub>
              </m:sSub>
            </m:den>
          </m:f>
        </m:oMath>
      </m:oMathPara>
    </w:p>
    <w:p w14:paraId="759FDA37">
      <w:pPr>
        <w:pStyle w:val="72"/>
      </w:pPr>
      <w:r>
        <w:t>（4-25）</w:t>
      </w:r>
    </w:p>
    <w:p w14:paraId="0FCB5505">
      <w:pPr>
        <w:pStyle w:val="3"/>
      </w:pPr>
      <w:r>
        <w:t>漂水量为：</w:t>
      </w:r>
    </w:p>
    <w:p w14:paraId="34A6206F">
      <w:pPr>
        <w:pStyle w:val="3"/>
        <w:keepNext/>
        <w:spacing w:before="80" w:after="0"/>
        <w:ind w:firstLine="0"/>
        <w:jc w:val="center"/>
      </w:pPr>
      <m:oMathPara>
        <m:oMathParaPr>
          <m:jc m:val="center"/>
        </m:oMathParaPr>
        <m:oMath>
          <m:sSubSup>
            <m:sSubSupPr/>
            <m:e>
              <m:r>
                <m:rPr/>
                <m:t>V</m:t>
              </m:r>
            </m:e>
            <m:sub>
              <m:r>
                <m:rPr/>
                <m:t>j</m:t>
              </m:r>
              <m:r>
                <m:rPr>
                  <m:sty m:val="p"/>
                </m:rPr>
                <m:t>,</m:t>
              </m:r>
              <m:r>
                <m:rPr/>
                <m:t>t</m:t>
              </m:r>
            </m:sub>
            <m:sup>
              <m:r>
                <m:rPr/>
                <m:t>drift</m:t>
              </m:r>
            </m:sup>
          </m:sSubSup>
          <m:r>
            <m:rPr>
              <m:sty m:val="p"/>
            </m:rPr>
            <m:t>=</m:t>
          </m:r>
          <m:sSub>
            <m:sSubPr/>
            <m:e>
              <m:r>
                <m:rPr/>
                <m:t>f</m:t>
              </m:r>
            </m:e>
            <m:sub>
              <m:r>
                <m:rPr/>
                <m:t>drift</m:t>
              </m:r>
            </m:sub>
          </m:sSub>
          <m:sSubSup>
            <m:sSubSupPr/>
            <m:e>
              <m:r>
                <m:rPr/>
                <m:t>V</m:t>
              </m:r>
            </m:e>
            <m:sub>
              <m:r>
                <m:rPr/>
                <m:t>j</m:t>
              </m:r>
              <m:r>
                <m:rPr>
                  <m:sty m:val="p"/>
                </m:rPr>
                <m:t>,</m:t>
              </m:r>
              <m:r>
                <m:rPr/>
                <m:t>t</m:t>
              </m:r>
            </m:sub>
            <m:sup>
              <m:r>
                <m:rPr/>
                <m:t>circ</m:t>
              </m:r>
            </m:sup>
          </m:sSubSup>
        </m:oMath>
      </m:oMathPara>
    </w:p>
    <w:p w14:paraId="32A234C0">
      <w:pPr>
        <w:pStyle w:val="72"/>
      </w:pPr>
      <w:r>
        <w:t>（4-26）</w:t>
      </w:r>
    </w:p>
    <w:p w14:paraId="648D0EBA">
      <w:pPr>
        <w:pStyle w:val="3"/>
      </w:pPr>
      <w:r>
        <w:t xml:space="preserve">若浓缩倍数为 </w:t>
      </w:r>
      <m:oMath>
        <m:r>
          <m:rPr/>
          <m:t>Co</m:t>
        </m:r>
        <m:sSub>
          <m:sSubPr/>
          <m:e>
            <m:r>
              <m:rPr/>
              <m:t>C</m:t>
            </m:r>
          </m:e>
          <m:sub>
            <m:r>
              <m:rPr/>
              <m:t>j</m:t>
            </m:r>
            <m:r>
              <m:rPr>
                <m:sty m:val="p"/>
              </m:rPr>
              <m:t>,</m:t>
            </m:r>
            <m:r>
              <m:rPr/>
              <m:t>t</m:t>
            </m:r>
          </m:sub>
        </m:sSub>
      </m:oMath>
      <w:r>
        <w:t>，根据水量与溶解性物质平衡，排污量采用：</w:t>
      </w:r>
    </w:p>
    <w:p w14:paraId="2C428F9F">
      <w:pPr>
        <w:pStyle w:val="3"/>
        <w:keepNext/>
        <w:spacing w:before="80" w:after="0"/>
        <w:ind w:firstLine="0"/>
        <w:jc w:val="center"/>
      </w:pPr>
      <m:oMathPara>
        <m:oMathParaPr>
          <m:jc m:val="center"/>
        </m:oMathParaPr>
        <m:oMath>
          <m:sSubSup>
            <m:sSubSupPr/>
            <m:e>
              <m:r>
                <m:rPr/>
                <m:t>V</m:t>
              </m:r>
            </m:e>
            <m:sub>
              <m:r>
                <m:rPr/>
                <m:t>j</m:t>
              </m:r>
              <m:r>
                <m:rPr>
                  <m:sty m:val="p"/>
                </m:rPr>
                <m:t>,</m:t>
              </m:r>
              <m:r>
                <m:rPr/>
                <m:t>t</m:t>
              </m:r>
            </m:sub>
            <m:sup>
              <m:r>
                <m:rPr/>
                <m:t>blow</m:t>
              </m:r>
            </m:sup>
          </m:sSubSup>
          <m:r>
            <m:rPr>
              <m:sty m:val="p"/>
            </m:rPr>
            <m:t>=max</m:t>
          </m:r>
          <m:d>
            <m:dPr>
              <m:begChr m:val="["/>
              <m:sepChr m:val=""/>
              <m:endChr m:val="]"/>
            </m:dPr>
            <m:e>
              <m:f>
                <m:fPr/>
                <m:num>
                  <m:sSubSup>
                    <m:sSubSupPr/>
                    <m:e>
                      <m:r>
                        <m:rPr/>
                        <m:t>V</m:t>
                      </m:r>
                    </m:e>
                    <m:sub>
                      <m:r>
                        <m:rPr/>
                        <m:t>j</m:t>
                      </m:r>
                      <m:r>
                        <m:rPr>
                          <m:sty m:val="p"/>
                        </m:rPr>
                        <m:t>,</m:t>
                      </m:r>
                      <m:r>
                        <m:rPr/>
                        <m:t>t</m:t>
                      </m:r>
                    </m:sub>
                    <m:sup>
                      <m:r>
                        <m:rPr/>
                        <m:t>evap</m:t>
                      </m:r>
                    </m:sup>
                  </m:sSubSup>
                </m:num>
                <m:den>
                  <m:r>
                    <m:rPr/>
                    <m:t>Co</m:t>
                  </m:r>
                  <m:sSub>
                    <m:sSubPr/>
                    <m:e>
                      <m:r>
                        <m:rPr/>
                        <m:t>C</m:t>
                      </m:r>
                    </m:e>
                    <m:sub>
                      <m:r>
                        <m:rPr/>
                        <m:t>j</m:t>
                      </m:r>
                      <m:r>
                        <m:rPr>
                          <m:sty m:val="p"/>
                        </m:rPr>
                        <m:t>,</m:t>
                      </m:r>
                      <m:r>
                        <m:rPr/>
                        <m:t>t</m:t>
                      </m:r>
                    </m:sub>
                  </m:sSub>
                  <m:r>
                    <m:rPr>
                      <m:sty m:val="p"/>
                    </m:rPr>
                    <m:t>−</m:t>
                  </m:r>
                  <m:r>
                    <m:rPr/>
                    <m:t>1</m:t>
                  </m:r>
                </m:den>
              </m:f>
              <m:r>
                <m:rPr>
                  <m:sty m:val="p"/>
                </m:rPr>
                <m:t>−</m:t>
              </m:r>
              <m:sSubSup>
                <m:sSubSupPr/>
                <m:e>
                  <m:r>
                    <m:rPr/>
                    <m:t>V</m:t>
                  </m:r>
                </m:e>
                <m:sub>
                  <m:r>
                    <m:rPr/>
                    <m:t>j</m:t>
                  </m:r>
                  <m:r>
                    <m:rPr>
                      <m:sty m:val="p"/>
                    </m:rPr>
                    <m:t>,</m:t>
                  </m:r>
                  <m:r>
                    <m:rPr/>
                    <m:t>t</m:t>
                  </m:r>
                </m:sub>
                <m:sup>
                  <m:r>
                    <m:rPr/>
                    <m:t>drift</m:t>
                  </m:r>
                </m:sup>
              </m:sSubSup>
              <m:r>
                <m:rPr>
                  <m:sty m:val="p"/>
                </m:rPr>
                <m:t>,</m:t>
              </m:r>
              <m:r>
                <m:rPr/>
                <m:t>0</m:t>
              </m:r>
            </m:e>
          </m:d>
        </m:oMath>
      </m:oMathPara>
    </w:p>
    <w:p w14:paraId="5547E45F">
      <w:pPr>
        <w:pStyle w:val="72"/>
      </w:pPr>
      <w:r>
        <w:t>（4-27）</w:t>
      </w:r>
    </w:p>
    <w:p w14:paraId="1E15A6CF">
      <w:pPr>
        <w:pStyle w:val="3"/>
      </w:pPr>
      <w:r>
        <w:t>总循环补水需求为：</w:t>
      </w:r>
    </w:p>
    <w:p w14:paraId="55446C6A">
      <w:pPr>
        <w:pStyle w:val="3"/>
        <w:keepNext/>
        <w:spacing w:before="80" w:after="0"/>
        <w:ind w:firstLine="0"/>
        <w:jc w:val="center"/>
      </w:pPr>
      <m:oMathPara>
        <m:oMathParaPr>
          <m:jc m:val="center"/>
        </m:oMathParaPr>
        <m:oMath>
          <m:sSubSup>
            <m:sSubSupPr/>
            <m:e>
              <m:r>
                <m:rPr/>
                <m:t>V</m:t>
              </m:r>
            </m:e>
            <m:sub>
              <m:r>
                <m:rPr/>
                <m:t>j</m:t>
              </m:r>
              <m:r>
                <m:rPr>
                  <m:sty m:val="p"/>
                </m:rPr>
                <m:t>,</m:t>
              </m:r>
              <m:r>
                <m:rPr/>
                <m:t>t</m:t>
              </m:r>
            </m:sub>
            <m:sup>
              <m:r>
                <m:rPr/>
                <m:t>makeup</m:t>
              </m:r>
            </m:sup>
          </m:sSubSup>
          <m:r>
            <m:rPr>
              <m:sty m:val="p"/>
            </m:rPr>
            <m:t>=</m:t>
          </m:r>
          <m:sSubSup>
            <m:sSubSupPr/>
            <m:e>
              <m:r>
                <m:rPr/>
                <m:t>V</m:t>
              </m:r>
            </m:e>
            <m:sub>
              <m:r>
                <m:rPr/>
                <m:t>j</m:t>
              </m:r>
              <m:r>
                <m:rPr>
                  <m:sty m:val="p"/>
                </m:rPr>
                <m:t>,</m:t>
              </m:r>
              <m:r>
                <m:rPr/>
                <m:t>t</m:t>
              </m:r>
            </m:sub>
            <m:sup>
              <m:r>
                <m:rPr/>
                <m:t>evap</m:t>
              </m:r>
            </m:sup>
          </m:sSubSup>
          <m:r>
            <m:rPr>
              <m:sty m:val="p"/>
            </m:rPr>
            <m:t>+</m:t>
          </m:r>
          <m:sSubSup>
            <m:sSubSupPr/>
            <m:e>
              <m:r>
                <m:rPr/>
                <m:t>V</m:t>
              </m:r>
            </m:e>
            <m:sub>
              <m:r>
                <m:rPr/>
                <m:t>j</m:t>
              </m:r>
              <m:r>
                <m:rPr>
                  <m:sty m:val="p"/>
                </m:rPr>
                <m:t>,</m:t>
              </m:r>
              <m:r>
                <m:rPr/>
                <m:t>t</m:t>
              </m:r>
            </m:sub>
            <m:sup>
              <m:r>
                <m:rPr/>
                <m:t>drift</m:t>
              </m:r>
            </m:sup>
          </m:sSubSup>
          <m:r>
            <m:rPr>
              <m:sty m:val="p"/>
            </m:rPr>
            <m:t>+</m:t>
          </m:r>
          <m:sSubSup>
            <m:sSubSupPr/>
            <m:e>
              <m:r>
                <m:rPr/>
                <m:t>V</m:t>
              </m:r>
            </m:e>
            <m:sub>
              <m:r>
                <m:rPr/>
                <m:t>j</m:t>
              </m:r>
              <m:r>
                <m:rPr>
                  <m:sty m:val="p"/>
                </m:rPr>
                <m:t>,</m:t>
              </m:r>
              <m:r>
                <m:rPr/>
                <m:t>t</m:t>
              </m:r>
            </m:sub>
            <m:sup>
              <m:r>
                <m:rPr/>
                <m:t>blow</m:t>
              </m:r>
            </m:sup>
          </m:sSubSup>
        </m:oMath>
      </m:oMathPara>
    </w:p>
    <w:p w14:paraId="100B1B57">
      <w:pPr>
        <w:pStyle w:val="72"/>
      </w:pPr>
      <w:r>
        <w:t>（4-28）</w:t>
      </w:r>
    </w:p>
    <w:p w14:paraId="6E4B843F">
      <w:pPr>
        <w:pStyle w:val="3"/>
      </w:pPr>
      <w:r>
        <w:rPr>
          <w:rFonts w:ascii="Times New Roman" w:hAnsi="Times New Roman" w:eastAsia="宋体"/>
          <w:sz w:val="21"/>
        </w:rPr>
        <w:t>上述方程与冷却塔再生水研究中的质量平衡和CoC概念一致</w:t>
      </w:r>
      <w:r>
        <w:rPr>
          <w:rFonts w:ascii="Times New Roman" w:hAnsi="Times New Roman" w:eastAsia="宋体"/>
          <w:sz w:val="17"/>
          <w:vertAlign w:val="superscript"/>
        </w:rPr>
        <w:t>[48–52]</w:t>
      </w:r>
      <w:r>
        <w:rPr>
          <w:rFonts w:ascii="Times New Roman" w:hAnsi="Times New Roman" w:eastAsia="宋体"/>
          <w:sz w:val="21"/>
        </w:rPr>
        <w:t>。</w:t>
      </w:r>
    </w:p>
    <w:bookmarkEnd w:id="37"/>
    <w:p w14:paraId="79494E7F">
      <w:pPr>
        <w:pStyle w:val="4"/>
        <w:keepNext/>
        <w:keepLines/>
        <w:ind w:firstLine="0"/>
      </w:pPr>
      <w:bookmarkStart w:id="38" w:name="ai外部补水内部回收和回流闭合"/>
      <w:r>
        <w:t>4.9 AI外部补水、内部回收和回流闭合</w:t>
      </w:r>
    </w:p>
    <w:p w14:paraId="7B7D540F">
      <w:pPr>
        <w:pStyle w:val="23"/>
      </w:pPr>
      <w:r>
        <w:t>设冷却排污中进入厂内回收处理的比例为 ，该处理过程的不可恢复损失为 ，并满足处理损失不超过回收处理量。净厂内回用量为：</w:t>
      </w:r>
    </w:p>
    <w:p w14:paraId="72327487">
      <w:pPr>
        <w:pStyle w:val="3"/>
        <w:keepNext/>
        <w:spacing w:before="80" w:after="0"/>
        <w:ind w:firstLine="0"/>
        <w:jc w:val="center"/>
      </w:pPr>
      <m:oMathPara>
        <m:oMathParaPr>
          <m:jc m:val="center"/>
        </m:oMathParaPr>
        <m:oMath>
          <m:sSubSup>
            <m:sSubSupPr/>
            <m:e>
              <m:r>
                <m:rPr/>
                <m:t>V</m:t>
              </m:r>
            </m:e>
            <m:sub>
              <m:r>
                <m:rPr/>
                <m:t>j,t</m:t>
              </m:r>
            </m:sub>
            <m:sup>
              <m:r>
                <m:rPr/>
                <m:t>int</m:t>
              </m:r>
            </m:sup>
          </m:sSubSup>
          <m:r>
            <m:rPr>
              <m:sty m:val="p"/>
            </m:rPr>
            <m:t>=</m:t>
          </m:r>
          <m:sSub>
            <m:sSubPr/>
            <m:e>
              <m:r>
                <m:rPr/>
                <m:t>r</m:t>
              </m:r>
            </m:e>
            <m:sub>
              <m:r>
                <m:rPr/>
                <m:t>int</m:t>
              </m:r>
            </m:sub>
          </m:sSub>
          <m:sSubSup>
            <m:sSubSupPr/>
            <m:e>
              <m:r>
                <m:rPr/>
                <m:t>V</m:t>
              </m:r>
            </m:e>
            <m:sub>
              <m:r>
                <m:rPr/>
                <m:t>j,t</m:t>
              </m:r>
            </m:sub>
            <m:sup>
              <m:r>
                <m:rPr/>
                <m:t>blow</m:t>
              </m:r>
            </m:sup>
          </m:sSubSup>
          <m:r>
            <m:rPr>
              <m:sty m:val="p"/>
            </m:rPr>
            <m:t>−</m:t>
          </m:r>
          <m:sSubSup>
            <m:sSubSupPr/>
            <m:e>
              <m:r>
                <m:rPr/>
                <m:t>C</m:t>
              </m:r>
            </m:e>
            <m:sub>
              <m:r>
                <m:rPr/>
                <m:t>j,t</m:t>
              </m:r>
            </m:sub>
            <m:sup>
              <m:r>
                <m:rPr/>
                <m:t>int</m:t>
              </m:r>
            </m:sup>
          </m:sSubSup>
        </m:oMath>
      </m:oMathPara>
    </w:p>
    <w:p w14:paraId="6CF5E6E0">
      <w:pPr>
        <w:pStyle w:val="72"/>
      </w:pPr>
      <w:r>
        <w:t>（4-29）</w:t>
      </w:r>
    </w:p>
    <w:p w14:paraId="1954C027">
      <w:pPr>
        <w:pStyle w:val="3"/>
      </w:pPr>
      <w:r>
        <w:t>AI从城市供水/再生水系统实际获取的外部补水为：</w:t>
      </w:r>
    </w:p>
    <w:p w14:paraId="6F1E9FBA">
      <w:pPr>
        <w:pStyle w:val="3"/>
        <w:keepNext/>
        <w:spacing w:before="80" w:after="0"/>
        <w:ind w:firstLine="0"/>
        <w:jc w:val="center"/>
      </w:pPr>
      <m:oMathPara>
        <m:oMathParaPr>
          <m:jc m:val="center"/>
        </m:oMathParaPr>
        <m:oMath>
          <m:r>
            <m:rPr/>
            <m:t>Withdrawa</m:t>
          </m:r>
          <m:sSubSup>
            <m:sSubSupPr/>
            <m:e>
              <m:r>
                <m:rPr/>
                <m:t>l</m:t>
              </m:r>
            </m:e>
            <m:sub>
              <m:r>
                <m:rPr/>
                <m:t>j</m:t>
              </m:r>
              <m:r>
                <m:rPr>
                  <m:sty m:val="p"/>
                </m:rPr>
                <m:t>,</m:t>
              </m:r>
              <m:r>
                <m:rPr/>
                <m:t>t</m:t>
              </m:r>
            </m:sub>
            <m:sup>
              <m:r>
                <m:rPr/>
                <m:t>AI</m:t>
              </m:r>
            </m:sup>
          </m:sSubSup>
          <m:r>
            <m:rPr>
              <m:sty m:val="p"/>
            </m:rPr>
            <m:t>=</m:t>
          </m:r>
          <m:sSubSup>
            <m:sSubSupPr/>
            <m:e>
              <m:r>
                <m:rPr/>
                <m:t>V</m:t>
              </m:r>
            </m:e>
            <m:sub>
              <m:r>
                <m:rPr/>
                <m:t>j</m:t>
              </m:r>
              <m:r>
                <m:rPr>
                  <m:sty m:val="p"/>
                </m:rPr>
                <m:t>,</m:t>
              </m:r>
              <m:r>
                <m:rPr/>
                <m:t>t</m:t>
              </m:r>
            </m:sub>
            <m:sup>
              <m:r>
                <m:rPr/>
                <m:t>makeup</m:t>
              </m:r>
            </m:sup>
          </m:sSubSup>
          <m:r>
            <m:rPr>
              <m:sty m:val="p"/>
            </m:rPr>
            <m:t>−</m:t>
          </m:r>
          <m:sSubSup>
            <m:sSubSupPr/>
            <m:e>
              <m:r>
                <m:rPr/>
                <m:t>V</m:t>
              </m:r>
            </m:e>
            <m:sub>
              <m:r>
                <m:rPr/>
                <m:t>j</m:t>
              </m:r>
              <m:r>
                <m:rPr>
                  <m:sty m:val="p"/>
                </m:rPr>
                <m:t>,</m:t>
              </m:r>
              <m:r>
                <m:rPr/>
                <m:t>t</m:t>
              </m:r>
            </m:sub>
            <m:sup>
              <m:r>
                <m:rPr/>
                <m:t>int</m:t>
              </m:r>
            </m:sup>
          </m:sSubSup>
          <m:r>
            <m:rPr>
              <m:sty m:val="p"/>
            </m:rPr>
            <m:t>+</m:t>
          </m:r>
          <m:sSubSup>
            <m:sSubSupPr/>
            <m:e>
              <m:r>
                <m:rPr/>
                <m:t>C</m:t>
              </m:r>
            </m:e>
            <m:sub>
              <m:r>
                <m:rPr/>
                <m:t>j</m:t>
              </m:r>
              <m:r>
                <m:rPr>
                  <m:sty m:val="p"/>
                </m:rPr>
                <m:t>,</m:t>
              </m:r>
              <m:r>
                <m:rPr/>
                <m:t>t</m:t>
              </m:r>
            </m:sub>
            <m:sup>
              <m:r>
                <m:rPr/>
                <m:t>other</m:t>
              </m:r>
            </m:sup>
          </m:sSubSup>
        </m:oMath>
      </m:oMathPara>
    </w:p>
    <w:p w14:paraId="294CFDD9">
      <w:pPr>
        <w:pStyle w:val="72"/>
      </w:pPr>
      <w:r>
        <w:t>（4-30）</w:t>
      </w:r>
    </w:p>
    <w:p w14:paraId="16BC4A17">
      <w:pPr>
        <w:pStyle w:val="3"/>
      </w:pPr>
      <w:r>
        <w:t>真正离开可管理水系统的AI消耗为：</w:t>
      </w:r>
    </w:p>
    <w:p w14:paraId="71796EA8">
      <w:pPr>
        <w:pStyle w:val="3"/>
        <w:keepNext/>
        <w:spacing w:before="80" w:after="0"/>
        <w:ind w:firstLine="0"/>
        <w:jc w:val="center"/>
      </w:pPr>
      <m:oMathPara>
        <m:oMathParaPr>
          <m:jc m:val="center"/>
        </m:oMathParaPr>
        <m:oMath>
          <m:r>
            <m:rPr/>
            <m:t>Consumptio</m:t>
          </m:r>
          <m:sSubSup>
            <m:sSubSupPr/>
            <m:e>
              <m:r>
                <m:rPr/>
                <m:t>n</m:t>
              </m:r>
            </m:e>
            <m:sub>
              <m:r>
                <m:rPr/>
                <m:t>j</m:t>
              </m:r>
              <m:r>
                <m:rPr>
                  <m:sty m:val="p"/>
                </m:rPr>
                <m:t>,</m:t>
              </m:r>
              <m:r>
                <m:rPr/>
                <m:t>t</m:t>
              </m:r>
            </m:sub>
            <m:sup>
              <m:r>
                <m:rPr/>
                <m:t>AI</m:t>
              </m:r>
            </m:sup>
          </m:sSubSup>
          <m:r>
            <m:rPr>
              <m:sty m:val="p"/>
            </m:rPr>
            <m:t>=</m:t>
          </m:r>
          <m:sSubSup>
            <m:sSubSupPr/>
            <m:e>
              <m:r>
                <m:rPr/>
                <m:t>V</m:t>
              </m:r>
            </m:e>
            <m:sub>
              <m:r>
                <m:rPr/>
                <m:t>j</m:t>
              </m:r>
              <m:r>
                <m:rPr>
                  <m:sty m:val="p"/>
                </m:rPr>
                <m:t>,</m:t>
              </m:r>
              <m:r>
                <m:rPr/>
                <m:t>t</m:t>
              </m:r>
            </m:sub>
            <m:sup>
              <m:r>
                <m:rPr/>
                <m:t>evap</m:t>
              </m:r>
            </m:sup>
          </m:sSubSup>
          <m:r>
            <m:rPr>
              <m:sty m:val="p"/>
            </m:rPr>
            <m:t>+</m:t>
          </m:r>
          <m:sSubSup>
            <m:sSubSupPr/>
            <m:e>
              <m:r>
                <m:rPr/>
                <m:t>V</m:t>
              </m:r>
            </m:e>
            <m:sub>
              <m:r>
                <m:rPr/>
                <m:t>j</m:t>
              </m:r>
              <m:r>
                <m:rPr>
                  <m:sty m:val="p"/>
                </m:rPr>
                <m:t>,</m:t>
              </m:r>
              <m:r>
                <m:rPr/>
                <m:t>t</m:t>
              </m:r>
            </m:sub>
            <m:sup>
              <m:r>
                <m:rPr/>
                <m:t>drift</m:t>
              </m:r>
            </m:sup>
          </m:sSubSup>
          <m:r>
            <m:rPr>
              <m:sty m:val="p"/>
            </m:rPr>
            <m:t>+</m:t>
          </m:r>
          <m:sSubSup>
            <m:sSubSupPr/>
            <m:e>
              <m:r>
                <m:rPr/>
                <m:t>C</m:t>
              </m:r>
            </m:e>
            <m:sub>
              <m:r>
                <m:rPr/>
                <m:t>j</m:t>
              </m:r>
              <m:r>
                <m:rPr>
                  <m:sty m:val="p"/>
                </m:rPr>
                <m:t>,</m:t>
              </m:r>
              <m:r>
                <m:rPr/>
                <m:t>t</m:t>
              </m:r>
            </m:sub>
            <m:sup>
              <m:r>
                <m:rPr/>
                <m:t>int</m:t>
              </m:r>
            </m:sup>
          </m:sSubSup>
          <m:r>
            <m:rPr>
              <m:sty m:val="p"/>
            </m:rPr>
            <m:t>+</m:t>
          </m:r>
          <m:sSubSup>
            <m:sSubSupPr/>
            <m:e>
              <m:r>
                <m:rPr/>
                <m:t>C</m:t>
              </m:r>
            </m:e>
            <m:sub>
              <m:r>
                <m:rPr/>
                <m:t>j</m:t>
              </m:r>
              <m:r>
                <m:rPr>
                  <m:sty m:val="p"/>
                </m:rPr>
                <m:t>,</m:t>
              </m:r>
              <m:r>
                <m:rPr/>
                <m:t>t</m:t>
              </m:r>
            </m:sub>
            <m:sup>
              <m:r>
                <m:rPr/>
                <m:t>other</m:t>
              </m:r>
              <m:r>
                <m:rPr>
                  <m:sty m:val="p"/>
                </m:rPr>
                <m:t>,</m:t>
              </m:r>
              <m:r>
                <m:rPr/>
                <m:t>loss</m:t>
              </m:r>
            </m:sup>
          </m:sSubSup>
        </m:oMath>
      </m:oMathPara>
    </w:p>
    <w:p w14:paraId="71B98897">
      <w:pPr>
        <w:pStyle w:val="72"/>
      </w:pPr>
      <w:r>
        <w:t>（4-31）</w:t>
      </w:r>
    </w:p>
    <w:p w14:paraId="675F6C0F">
      <w:pPr>
        <w:pStyle w:val="3"/>
      </w:pPr>
      <w:r>
        <w:t>进入城市污水系统的AI回流水为：</w:t>
      </w:r>
    </w:p>
    <w:p w14:paraId="460AB141">
      <w:pPr>
        <w:pStyle w:val="3"/>
        <w:keepNext/>
        <w:spacing w:before="80" w:after="0"/>
        <w:ind w:firstLine="0"/>
        <w:jc w:val="center"/>
      </w:pPr>
      <m:oMathPara>
        <m:oMathParaPr>
          <m:jc m:val="center"/>
        </m:oMathParaPr>
        <m:oMath>
          <m:r>
            <m:rPr/>
            <m:t>ReturnFlo</m:t>
          </m:r>
          <m:sSubSup>
            <m:sSubSupPr/>
            <m:e>
              <m:r>
                <m:rPr/>
                <m:t>w</m:t>
              </m:r>
            </m:e>
            <m:sub>
              <m:r>
                <m:rPr/>
                <m:t>j</m:t>
              </m:r>
              <m:r>
                <m:rPr>
                  <m:sty m:val="p"/>
                </m:rPr>
                <m:t>,</m:t>
              </m:r>
              <m:r>
                <m:rPr/>
                <m:t>t</m:t>
              </m:r>
            </m:sub>
            <m:sup>
              <m:r>
                <m:rPr/>
                <m:t>AI</m:t>
              </m:r>
            </m:sup>
          </m:sSubSup>
          <m:r>
            <m:rPr>
              <m:sty m:val="p"/>
            </m:rPr>
            <m:t>=</m:t>
          </m:r>
          <m:d>
            <m:dPr>
              <m:sepChr m:val=""/>
            </m:dPr>
            <m:e>
              <m:r>
                <m:rPr/>
                <m:t>1</m:t>
              </m:r>
              <m:r>
                <m:rPr>
                  <m:sty m:val="p"/>
                </m:rPr>
                <m:t>−</m:t>
              </m:r>
              <m:sSub>
                <m:sSubPr/>
                <m:e>
                  <m:r>
                    <m:rPr/>
                    <m:t>r</m:t>
                  </m:r>
                </m:e>
                <m:sub>
                  <m:r>
                    <m:rPr/>
                    <m:t>int</m:t>
                  </m:r>
                </m:sub>
              </m:sSub>
            </m:e>
          </m:d>
          <m:sSubSup>
            <m:sSubSupPr/>
            <m:e>
              <m:r>
                <m:rPr/>
                <m:t>V</m:t>
              </m:r>
            </m:e>
            <m:sub>
              <m:r>
                <m:rPr/>
                <m:t>j</m:t>
              </m:r>
              <m:r>
                <m:rPr>
                  <m:sty m:val="p"/>
                </m:rPr>
                <m:t>,</m:t>
              </m:r>
              <m:r>
                <m:rPr/>
                <m:t>t</m:t>
              </m:r>
            </m:sub>
            <m:sup>
              <m:r>
                <m:rPr/>
                <m:t>blow</m:t>
              </m:r>
            </m:sup>
          </m:sSubSup>
          <m:r>
            <m:rPr>
              <m:sty m:val="p"/>
            </m:rPr>
            <m:t>+</m:t>
          </m:r>
          <m:sSubSup>
            <m:sSubSupPr/>
            <m:e>
              <m:r>
                <m:rPr/>
                <m:t>R</m:t>
              </m:r>
            </m:e>
            <m:sub>
              <m:r>
                <m:rPr/>
                <m:t>j</m:t>
              </m:r>
              <m:r>
                <m:rPr>
                  <m:sty m:val="p"/>
                </m:rPr>
                <m:t>,</m:t>
              </m:r>
              <m:r>
                <m:rPr/>
                <m:t>t</m:t>
              </m:r>
            </m:sub>
            <m:sup>
              <m:r>
                <m:rPr/>
                <m:t>other</m:t>
              </m:r>
            </m:sup>
          </m:sSubSup>
        </m:oMath>
      </m:oMathPara>
    </w:p>
    <w:p w14:paraId="6CC8ED7E">
      <w:pPr>
        <w:pStyle w:val="72"/>
      </w:pPr>
      <w:r>
        <w:t>（4-32）</w:t>
      </w:r>
    </w:p>
    <w:p w14:paraId="1F33BCAE">
      <w:pPr>
        <w:pStyle w:val="3"/>
      </w:pPr>
      <w:r>
        <w:t>若忽略数据中心内部储水变化并对其他用水保持同一边界，则：</w:t>
      </w:r>
    </w:p>
    <w:p w14:paraId="4218E832">
      <w:pPr>
        <w:pStyle w:val="3"/>
        <w:keepNext/>
        <w:spacing w:before="80" w:after="0"/>
        <w:ind w:firstLine="0"/>
        <w:jc w:val="center"/>
      </w:pPr>
      <m:oMathPara>
        <m:oMathParaPr>
          <m:jc m:val="center"/>
        </m:oMathParaPr>
        <m:oMath>
          <m:r>
            <m:rPr/>
            <m:t>Withdrawa</m:t>
          </m:r>
          <m:sSubSup>
            <m:sSubSupPr/>
            <m:e>
              <m:r>
                <m:rPr/>
                <m:t>l</m:t>
              </m:r>
            </m:e>
            <m:sub>
              <m:r>
                <m:rPr/>
                <m:t>j</m:t>
              </m:r>
              <m:r>
                <m:rPr>
                  <m:sty m:val="p"/>
                </m:rPr>
                <m:t>,</m:t>
              </m:r>
              <m:r>
                <m:rPr/>
                <m:t>t</m:t>
              </m:r>
            </m:sub>
            <m:sup>
              <m:r>
                <m:rPr/>
                <m:t>AI</m:t>
              </m:r>
            </m:sup>
          </m:sSubSup>
          <m:r>
            <m:rPr>
              <m:sty m:val="p"/>
            </m:rPr>
            <m:t>=</m:t>
          </m:r>
          <m:r>
            <m:rPr/>
            <m:t>Consumptio</m:t>
          </m:r>
          <m:sSubSup>
            <m:sSubSupPr/>
            <m:e>
              <m:r>
                <m:rPr/>
                <m:t>n</m:t>
              </m:r>
            </m:e>
            <m:sub>
              <m:r>
                <m:rPr/>
                <m:t>j</m:t>
              </m:r>
              <m:r>
                <m:rPr>
                  <m:sty m:val="p"/>
                </m:rPr>
                <m:t>,</m:t>
              </m:r>
              <m:r>
                <m:rPr/>
                <m:t>t</m:t>
              </m:r>
            </m:sub>
            <m:sup>
              <m:r>
                <m:rPr/>
                <m:t>AI</m:t>
              </m:r>
            </m:sup>
          </m:sSubSup>
          <m:r>
            <m:rPr>
              <m:sty m:val="p"/>
            </m:rPr>
            <m:t>+</m:t>
          </m:r>
          <m:r>
            <m:rPr/>
            <m:t>ReturnFlo</m:t>
          </m:r>
          <m:sSubSup>
            <m:sSubSupPr/>
            <m:e>
              <m:r>
                <m:rPr/>
                <m:t>w</m:t>
              </m:r>
            </m:e>
            <m:sub>
              <m:r>
                <m:rPr/>
                <m:t>j</m:t>
              </m:r>
              <m:r>
                <m:rPr>
                  <m:sty m:val="p"/>
                </m:rPr>
                <m:t>,</m:t>
              </m:r>
              <m:r>
                <m:rPr/>
                <m:t>t</m:t>
              </m:r>
            </m:sub>
            <m:sup>
              <m:r>
                <m:rPr/>
                <m:t>AI</m:t>
              </m:r>
            </m:sup>
          </m:sSubSup>
        </m:oMath>
      </m:oMathPara>
    </w:p>
    <w:p w14:paraId="2E5F5610">
      <w:pPr>
        <w:pStyle w:val="72"/>
      </w:pPr>
      <w:r>
        <w:t>（4-33）</w:t>
      </w:r>
    </w:p>
    <w:p w14:paraId="0218CE6D">
      <w:pPr>
        <w:pStyle w:val="3"/>
      </w:pPr>
      <w:r>
        <w:t>式（4-29）至（4-33）形成AI节点的局部质量平衡：冷却排污在厂内回用、处理损失和外排之间分流，净回用抵减外部补水需求，外排部分连接至式（4-7）的污水入流。其他用水同样分解为消耗性损失与回流，使Withdrawal = Consumption + Return Flow在忽略内部储量变化时成立。</w:t>
      </w:r>
    </w:p>
    <w:bookmarkEnd w:id="38"/>
    <w:p w14:paraId="4972C6A4">
      <w:pPr>
        <w:pStyle w:val="4"/>
        <w:keepNext/>
        <w:keepLines/>
        <w:ind w:firstLine="0"/>
      </w:pPr>
      <w:bookmarkStart w:id="39" w:name="wue作为绩效与结构对照指标"/>
      <w:r>
        <w:t>4.10 WUE作为绩效与结构对照指标</w:t>
      </w:r>
    </w:p>
    <w:p w14:paraId="5F6F2C0C">
      <w:pPr>
        <w:pStyle w:val="23"/>
      </w:pPr>
      <w:r>
        <w:rPr>
          <w:rFonts w:ascii="Times New Roman" w:hAnsi="Times New Roman" w:eastAsia="宋体"/>
          <w:sz w:val="21"/>
        </w:rPr>
        <w:t>直接WUE定义为</w:t>
      </w:r>
      <w:r>
        <w:rPr>
          <w:rFonts w:ascii="Times New Roman" w:hAnsi="Times New Roman" w:eastAsia="宋体"/>
          <w:sz w:val="17"/>
          <w:vertAlign w:val="superscript"/>
        </w:rPr>
        <w:t>[6,7,38]</w:t>
      </w:r>
      <w:r>
        <w:rPr>
          <w:rFonts w:ascii="Times New Roman" w:hAnsi="Times New Roman" w:eastAsia="宋体"/>
          <w:sz w:val="21"/>
        </w:rPr>
        <w:t>：</w:t>
      </w:r>
    </w:p>
    <w:p w14:paraId="17976CB6">
      <w:pPr>
        <w:pStyle w:val="3"/>
        <w:keepNext/>
        <w:spacing w:before="80" w:after="0"/>
        <w:ind w:firstLine="0"/>
        <w:jc w:val="center"/>
      </w:pPr>
      <m:oMathPara>
        <m:oMathParaPr>
          <m:jc m:val="center"/>
        </m:oMathParaPr>
        <m:oMath>
          <m:r>
            <m:rPr/>
            <m:t>WU</m:t>
          </m:r>
          <m:sSubSup>
            <m:sSubSupPr/>
            <m:e>
              <m:r>
                <m:rPr/>
                <m:t>E</m:t>
              </m:r>
            </m:e>
            <m:sub>
              <m:r>
                <m:rPr/>
                <m:t>j</m:t>
              </m:r>
              <m:r>
                <m:rPr>
                  <m:sty m:val="p"/>
                </m:rPr>
                <m:t>,</m:t>
              </m:r>
              <m:r>
                <m:rPr/>
                <m:t>t</m:t>
              </m:r>
            </m:sub>
            <m:sup>
              <m:r>
                <m:rPr/>
                <m:t>dir</m:t>
              </m:r>
            </m:sup>
          </m:sSubSup>
          <m:r>
            <m:rPr>
              <m:sty m:val="p"/>
            </m:rPr>
            <m:t>=</m:t>
          </m:r>
          <m:f>
            <m:fPr/>
            <m:num>
              <m:r>
                <m:rPr/>
                <m:t>Withdrawa</m:t>
              </m:r>
              <m:sSubSup>
                <m:sSubSupPr/>
                <m:e>
                  <m:r>
                    <m:rPr/>
                    <m:t>l</m:t>
                  </m:r>
                </m:e>
                <m:sub>
                  <m:r>
                    <m:rPr/>
                    <m:t>j</m:t>
                  </m:r>
                  <m:r>
                    <m:rPr>
                      <m:sty m:val="p"/>
                    </m:rPr>
                    <m:t>,</m:t>
                  </m:r>
                  <m:r>
                    <m:rPr/>
                    <m:t>t</m:t>
                  </m:r>
                </m:sub>
                <m:sup>
                  <m:r>
                    <m:rPr/>
                    <m:t>AI</m:t>
                  </m:r>
                </m:sup>
              </m:sSubSup>
            </m:num>
            <m:den>
              <m:sSubSup>
                <m:sSubSupPr/>
                <m:e>
                  <m:r>
                    <m:rPr/>
                    <m:t>E</m:t>
                  </m:r>
                </m:e>
                <m:sub>
                  <m:r>
                    <m:rPr/>
                    <m:t>j</m:t>
                  </m:r>
                  <m:r>
                    <m:rPr>
                      <m:sty m:val="p"/>
                    </m:rPr>
                    <m:t>,</m:t>
                  </m:r>
                  <m:r>
                    <m:rPr/>
                    <m:t>t</m:t>
                  </m:r>
                </m:sub>
                <m:sup>
                  <m:r>
                    <m:rPr/>
                    <m:t>IT</m:t>
                  </m:r>
                </m:sup>
              </m:sSubSup>
            </m:den>
          </m:f>
        </m:oMath>
      </m:oMathPara>
    </w:p>
    <w:p w14:paraId="4B6DA32E">
      <w:pPr>
        <w:pStyle w:val="72"/>
      </w:pPr>
      <w:r>
        <w:t>（4-34）</w:t>
      </w:r>
    </w:p>
    <w:p w14:paraId="599B188B">
      <w:pPr>
        <w:pStyle w:val="3"/>
      </w:pPr>
      <w:r>
        <w:t>直接WUE用于企业披露、文献与国家标准Benchmark，以及经验替代模型构建[6,7,38,82]。机理模型与经验WUE模型分别运行，并将两者差异作为结构不确定性的一部分。结构对照模型为：</w:t>
      </w:r>
    </w:p>
    <w:p w14:paraId="7502D4C6">
      <w:pPr>
        <w:pStyle w:val="3"/>
        <w:keepNext/>
        <w:spacing w:before="80" w:after="0"/>
        <w:ind w:firstLine="0"/>
        <w:jc w:val="center"/>
      </w:pPr>
      <m:oMathPara>
        <m:oMathParaPr>
          <m:jc m:val="center"/>
        </m:oMathParaPr>
        <m:oMath>
          <m:r>
            <m:rPr/>
            <m:t>Withdrawa</m:t>
          </m:r>
          <m:sSubSup>
            <m:sSubSupPr/>
            <m:e>
              <m:r>
                <m:rPr/>
                <m:t>l</m:t>
              </m:r>
            </m:e>
            <m:sub>
              <m:r>
                <m:rPr/>
                <m:t>j</m:t>
              </m:r>
              <m:r>
                <m:rPr>
                  <m:sty m:val="p"/>
                </m:rPr>
                <m:t>,</m:t>
              </m:r>
              <m:r>
                <m:rPr/>
                <m:t>t</m:t>
              </m:r>
            </m:sub>
            <m:sup>
              <m:r>
                <m:rPr/>
                <m:t>emp</m:t>
              </m:r>
            </m:sup>
          </m:sSubSup>
          <m:r>
            <m:rPr>
              <m:sty m:val="p"/>
            </m:rPr>
            <m:t>=</m:t>
          </m:r>
          <m:r>
            <m:rPr/>
            <m:t>WU</m:t>
          </m:r>
          <m:sSubSup>
            <m:sSubSupPr/>
            <m:e>
              <m:r>
                <m:rPr/>
                <m:t>E</m:t>
              </m:r>
            </m:e>
            <m:sub>
              <m:r>
                <m:rPr/>
                <m:t>j</m:t>
              </m:r>
              <m:r>
                <m:rPr>
                  <m:sty m:val="p"/>
                </m:rPr>
                <m:t>,</m:t>
              </m:r>
              <m:r>
                <m:rPr/>
                <m:t>t</m:t>
              </m:r>
            </m:sub>
            <m:sup>
              <m:r>
                <m:rPr/>
                <m:t>emp</m:t>
              </m:r>
            </m:sup>
          </m:sSubSup>
          <m:sSubSup>
            <m:sSubSupPr/>
            <m:e>
              <m:r>
                <m:rPr/>
                <m:t>E</m:t>
              </m:r>
            </m:e>
            <m:sub>
              <m:r>
                <m:rPr/>
                <m:t>j</m:t>
              </m:r>
              <m:r>
                <m:rPr>
                  <m:sty m:val="p"/>
                </m:rPr>
                <m:t>,</m:t>
              </m:r>
              <m:r>
                <m:rPr/>
                <m:t>t</m:t>
              </m:r>
            </m:sub>
            <m:sup>
              <m:r>
                <m:rPr/>
                <m:t>IT</m:t>
              </m:r>
            </m:sup>
          </m:sSubSup>
        </m:oMath>
      </m:oMathPara>
    </w:p>
    <w:p w14:paraId="3669C081">
      <w:pPr>
        <w:pStyle w:val="72"/>
      </w:pPr>
      <w:r>
        <w:t>（4-35）</w:t>
      </w:r>
    </w:p>
    <w:bookmarkEnd w:id="39"/>
    <w:p w14:paraId="1868265B">
      <w:pPr>
        <w:pStyle w:val="4"/>
        <w:keepNext/>
        <w:keepLines/>
        <w:ind w:firstLine="0"/>
      </w:pPr>
      <w:r>
        <w:t>4.11 水质对CoC及污水负荷的约束</w:t>
      </w:r>
    </w:p>
    <w:p w14:paraId="1B91E633">
      <w:pPr>
        <w:pStyle w:val="23"/>
      </w:pPr>
      <w:r>
        <w:t xml:space="preserve">对于补水中水质指标 </w:t>
      </w:r>
      <m:oMath>
        <m:r>
          <m:rPr/>
          <m:t>i</m:t>
        </m:r>
      </m:oMath>
      <w:r>
        <w:t xml:space="preserve">，若循环水允许上限为 </w:t>
      </w:r>
      <m:oMath>
        <m:sSubSup>
          <m:sSubSupPr/>
          <m:e>
            <m:r>
              <m:rPr/>
              <m:t>C</m:t>
            </m:r>
          </m:e>
          <m:sub>
            <m:r>
              <m:rPr/>
              <m:t>i</m:t>
            </m:r>
          </m:sub>
          <m:sup>
            <m:r>
              <m:rPr/>
              <m:t>lim</m:t>
            </m:r>
          </m:sup>
        </m:sSubSup>
      </m:oMath>
      <w:r>
        <w:t xml:space="preserve">，补水浓度为 </w:t>
      </w:r>
      <m:oMath>
        <m:sSubSup>
          <m:sSubSupPr/>
          <m:e>
            <m:r>
              <m:rPr/>
              <m:t>C</m:t>
            </m:r>
          </m:e>
          <m:sub>
            <m:r>
              <m:rPr/>
              <m:t>i</m:t>
            </m:r>
            <m:r>
              <m:rPr>
                <m:sty m:val="p"/>
              </m:rPr>
              <m:t>,</m:t>
            </m:r>
            <m:r>
              <m:rPr/>
              <m:t>t</m:t>
            </m:r>
          </m:sub>
          <m:sup>
            <m:r>
              <m:rPr/>
              <m:t>makeup</m:t>
            </m:r>
          </m:sup>
        </m:sSubSup>
      </m:oMath>
      <w:r>
        <w:t>，则允许浓缩倍数：</w:t>
      </w:r>
    </w:p>
    <w:p w14:paraId="7394060A">
      <w:pPr>
        <w:pStyle w:val="3"/>
        <w:keepNext/>
        <w:spacing w:before="80" w:after="0"/>
        <w:ind w:firstLine="0"/>
        <w:jc w:val="center"/>
      </w:pPr>
      <m:oMathPara>
        <m:oMathParaPr>
          <m:jc m:val="center"/>
        </m:oMathParaPr>
        <m:oMath>
          <m:r>
            <m:rPr/>
            <m:t>Co</m:t>
          </m:r>
          <m:sSubSup>
            <m:sSubSupPr/>
            <m:e>
              <m:r>
                <m:rPr/>
                <m:t>C</m:t>
              </m:r>
            </m:e>
            <m:sub>
              <m:r>
                <m:rPr/>
                <m:t>i</m:t>
              </m:r>
              <m:r>
                <m:rPr>
                  <m:sty m:val="p"/>
                </m:rPr>
                <m:t>,</m:t>
              </m:r>
              <m:r>
                <m:rPr/>
                <m:t>t</m:t>
              </m:r>
            </m:sub>
            <m:sup>
              <m:r>
                <m:rPr/>
                <m:t>max</m:t>
              </m:r>
            </m:sup>
          </m:sSubSup>
          <m:r>
            <m:rPr>
              <m:sty m:val="p"/>
            </m:rPr>
            <m:t>=</m:t>
          </m:r>
          <m:f>
            <m:fPr/>
            <m:num>
              <m:sSubSup>
                <m:sSubSupPr/>
                <m:e>
                  <m:r>
                    <m:rPr/>
                    <m:t>C</m:t>
                  </m:r>
                </m:e>
                <m:sub>
                  <m:r>
                    <m:rPr/>
                    <m:t>i</m:t>
                  </m:r>
                </m:sub>
                <m:sup>
                  <m:r>
                    <m:rPr/>
                    <m:t>lim</m:t>
                  </m:r>
                </m:sup>
              </m:sSubSup>
            </m:num>
            <m:den>
              <m:sSubSup>
                <m:sSubSupPr/>
                <m:e>
                  <m:r>
                    <m:rPr/>
                    <m:t>C</m:t>
                  </m:r>
                </m:e>
                <m:sub>
                  <m:r>
                    <m:rPr/>
                    <m:t>i</m:t>
                  </m:r>
                  <m:r>
                    <m:rPr>
                      <m:sty m:val="p"/>
                    </m:rPr>
                    <m:t>,</m:t>
                  </m:r>
                  <m:r>
                    <m:rPr/>
                    <m:t>t</m:t>
                  </m:r>
                </m:sub>
                <m:sup>
                  <m:r>
                    <m:rPr/>
                    <m:t>makeup</m:t>
                  </m:r>
                </m:sup>
              </m:sSubSup>
            </m:den>
          </m:f>
        </m:oMath>
      </m:oMathPara>
    </w:p>
    <w:p w14:paraId="3411474B">
      <w:pPr>
        <w:pStyle w:val="72"/>
      </w:pPr>
      <w:r>
        <w:t>（4-36）</w:t>
      </w:r>
    </w:p>
    <w:p w14:paraId="1226AA6F">
      <w:pPr>
        <w:pStyle w:val="3"/>
      </w:pPr>
      <w:r>
        <w:t>实际运行CoC取设计值和各水质限制的最小值：</w:t>
      </w:r>
    </w:p>
    <w:p w14:paraId="5A62CCF9">
      <w:pPr>
        <w:pStyle w:val="3"/>
        <w:keepNext/>
        <w:spacing w:before="80" w:after="0"/>
        <w:ind w:firstLine="0"/>
        <w:jc w:val="center"/>
      </w:pPr>
      <m:oMathPara>
        <m:oMathParaPr>
          <m:jc m:val="center"/>
        </m:oMathParaPr>
        <m:oMath>
          <m:r>
            <m:rPr/>
            <m:t>Co</m:t>
          </m:r>
          <m:sSub>
            <m:sSubPr/>
            <m:e>
              <m:r>
                <m:rPr/>
                <m:t>C</m:t>
              </m:r>
            </m:e>
            <m:sub>
              <m:r>
                <m:rPr/>
                <m:t>j</m:t>
              </m:r>
              <m:r>
                <m:rPr>
                  <m:sty m:val="p"/>
                </m:rPr>
                <m:t>,</m:t>
              </m:r>
              <m:r>
                <m:rPr/>
                <m:t>t</m:t>
              </m:r>
            </m:sub>
          </m:sSub>
          <m:r>
            <m:rPr>
              <m:sty m:val="p"/>
            </m:rPr>
            <m:t>=min</m:t>
          </m:r>
          <m:d>
            <m:dPr>
              <m:sepChr m:val=""/>
            </m:dPr>
            <m:e>
              <m:r>
                <m:rPr/>
                <m:t>Co</m:t>
              </m:r>
              <m:sSubSup>
                <m:sSubSupPr/>
                <m:e>
                  <m:r>
                    <m:rPr/>
                    <m:t>C</m:t>
                  </m:r>
                </m:e>
                <m:sub>
                  <m:r>
                    <m:rPr/>
                    <m:t>j</m:t>
                  </m:r>
                </m:sub>
                <m:sup>
                  <m:r>
                    <m:rPr/>
                    <m:t>design</m:t>
                  </m:r>
                </m:sup>
              </m:sSubSup>
              <m:r>
                <m:rPr>
                  <m:sty m:val="p"/>
                </m:rPr>
                <m:t>,</m:t>
              </m:r>
              <m:r>
                <m:rPr/>
                <m:t>Co</m:t>
              </m:r>
              <m:sSubSup>
                <m:sSubSupPr/>
                <m:e>
                  <m:r>
                    <m:rPr/>
                    <m:t>C</m:t>
                  </m:r>
                </m:e>
                <m:sub>
                  <m:r>
                    <m:rPr/>
                    <m:t>1</m:t>
                  </m:r>
                  <m:r>
                    <m:rPr>
                      <m:sty m:val="p"/>
                    </m:rPr>
                    <m:t>,</m:t>
                  </m:r>
                  <m:r>
                    <m:rPr/>
                    <m:t>t</m:t>
                  </m:r>
                </m:sub>
                <m:sup>
                  <m:r>
                    <m:rPr/>
                    <m:t>max</m:t>
                  </m:r>
                </m:sup>
              </m:sSubSup>
              <m:r>
                <m:rPr>
                  <m:sty m:val="p"/>
                </m:rPr>
                <m:t>,…,</m:t>
              </m:r>
              <m:r>
                <m:rPr/>
                <m:t>Co</m:t>
              </m:r>
              <m:sSubSup>
                <m:sSubSupPr/>
                <m:e>
                  <m:r>
                    <m:rPr/>
                    <m:t>C</m:t>
                  </m:r>
                </m:e>
                <m:sub>
                  <m:r>
                    <m:rPr/>
                    <m:t>n</m:t>
                  </m:r>
                  <m:r>
                    <m:rPr>
                      <m:sty m:val="p"/>
                    </m:rPr>
                    <m:t>,</m:t>
                  </m:r>
                  <m:r>
                    <m:rPr/>
                    <m:t>t</m:t>
                  </m:r>
                </m:sub>
                <m:sup>
                  <m:r>
                    <m:rPr/>
                    <m:t>max</m:t>
                  </m:r>
                </m:sup>
              </m:sSubSup>
            </m:e>
          </m:d>
        </m:oMath>
      </m:oMathPara>
    </w:p>
    <w:p w14:paraId="75D24EF4">
      <w:pPr>
        <w:pStyle w:val="72"/>
      </w:pPr>
      <w:r>
        <w:t>（4-37）</w:t>
      </w:r>
    </w:p>
    <w:p w14:paraId="0928A64D">
      <w:pPr>
        <w:pStyle w:val="3"/>
      </w:pPr>
      <w:r>
        <w:t>水质数据不足时采用技术/水源条件化的CoC范围；当CoC不确定性导致CAWCC区间过宽或技术排序不稳定时，将其列为优先数据需求。</w:t>
      </w:r>
    </w:p>
    <w:p>
      <w:pPr>
        <w:pStyle w:val="3"/>
      </w:pPr>
      <w:r>
        <w:t>冷却排污进入污水系统时同步计算TDS质量负荷，并以补水浓度、CoC、排污量和厂内回收比例确定排放浓度区间；温度、杀菌剂、缓蚀剂和阻垢剂采用分级情景标签。若排污水质超过污水厂接纳或再生水进水阈值，则形成独立水质约束，不以剩余水量容量替代水质可接纳能力。</w:t>
      </w:r>
    </w:p>
    <w:bookmarkEnd w:id="40"/>
    <w:p w14:paraId="02CA0076">
      <w:pPr>
        <w:pStyle w:val="4"/>
        <w:keepNext/>
        <w:keepLines/>
        <w:ind w:firstLine="0"/>
      </w:pPr>
      <w:bookmarkStart w:id="41" w:name="ai水源配置与供需缺口"/>
      <w:r>
        <w:t>4.12 AI水源配置与供需缺口</w:t>
      </w:r>
    </w:p>
    <w:p w14:paraId="47208A91">
      <w:pPr>
        <w:pStyle w:val="23"/>
      </w:pPr>
      <w:r>
        <w:t xml:space="preserve">设AI目标再生水份额为 </w:t>
      </w:r>
      <m:oMath>
        <m:sSubSup>
          <m:sSubSupPr/>
          <m:e>
            <m:r>
              <m:rPr/>
              <m:t>α</m:t>
            </m:r>
          </m:e>
          <m:sub>
            <m:r>
              <m:rPr/>
              <m:t>j</m:t>
            </m:r>
            <m:r>
              <m:rPr>
                <m:sty m:val="p"/>
              </m:rPr>
              <m:t>,</m:t>
            </m:r>
            <m:r>
              <m:rPr/>
              <m:t>t</m:t>
            </m:r>
          </m:sub>
          <m:sup>
            <m:r>
              <m:rPr/>
              <m:t>rec</m:t>
            </m:r>
          </m:sup>
        </m:sSubSup>
      </m:oMath>
      <w:r>
        <w:t>：</w:t>
      </w:r>
    </w:p>
    <w:p w14:paraId="3E00EF24">
      <w:pPr>
        <w:pStyle w:val="3"/>
        <w:keepNext/>
        <w:spacing w:before="80" w:after="0"/>
        <w:ind w:firstLine="0"/>
        <w:jc w:val="center"/>
      </w:pPr>
      <m:oMathPara>
        <m:oMathParaPr>
          <m:jc m:val="center"/>
        </m:oMathParaPr>
        <m:oMath>
          <m:sSubSup>
            <m:sSubSupPr/>
            <m:e>
              <m:r>
                <m:rPr/>
                <m:t>W</m:t>
              </m:r>
            </m:e>
            <m:sub>
              <m:r>
                <m:rPr/>
                <m:t>j</m:t>
              </m:r>
              <m:r>
                <m:rPr>
                  <m:sty m:val="p"/>
                </m:rPr>
                <m:t>,</m:t>
              </m:r>
              <m:r>
                <m:rPr/>
                <m:t>t</m:t>
              </m:r>
            </m:sub>
            <m:sup>
              <m:r>
                <m:rPr/>
                <m:t>rec</m:t>
              </m:r>
            </m:sup>
          </m:sSubSup>
          <m:r>
            <m:rPr>
              <m:sty m:val="p"/>
            </m:rPr>
            <m:t>=min</m:t>
          </m:r>
          <m:d>
            <m:dPr>
              <m:begChr m:val="["/>
              <m:sepChr m:val=""/>
              <m:endChr m:val="]"/>
            </m:dPr>
            <m:e>
              <m:sSubSup>
                <m:sSubSupPr/>
                <m:e>
                  <m:r>
                    <m:rPr/>
                    <m:t>α</m:t>
                  </m:r>
                </m:e>
                <m:sub>
                  <m:r>
                    <m:rPr/>
                    <m:t>j</m:t>
                  </m:r>
                  <m:r>
                    <m:rPr>
                      <m:sty m:val="p"/>
                    </m:rPr>
                    <m:t>,</m:t>
                  </m:r>
                  <m:r>
                    <m:rPr/>
                    <m:t>t</m:t>
                  </m:r>
                </m:sub>
                <m:sup>
                  <m:r>
                    <m:rPr/>
                    <m:t>rec</m:t>
                  </m:r>
                </m:sup>
              </m:sSubSup>
              <m:r>
                <m:rPr/>
                <m:t>Withdrawa</m:t>
              </m:r>
              <m:sSubSup>
                <m:sSubSupPr/>
                <m:e>
                  <m:r>
                    <m:rPr/>
                    <m:t>l</m:t>
                  </m:r>
                </m:e>
                <m:sub>
                  <m:r>
                    <m:rPr/>
                    <m:t>j</m:t>
                  </m:r>
                  <m:r>
                    <m:rPr>
                      <m:sty m:val="p"/>
                    </m:rPr>
                    <m:t>,</m:t>
                  </m:r>
                  <m:r>
                    <m:rPr/>
                    <m:t>t</m:t>
                  </m:r>
                </m:sub>
                <m:sup>
                  <m:r>
                    <m:rPr/>
                    <m:t>AI</m:t>
                  </m:r>
                </m:sup>
              </m:sSubSup>
              <m:r>
                <m:rPr>
                  <m:sty m:val="p"/>
                </m:rPr>
                <m:t>,</m:t>
              </m:r>
              <m:sSubSup>
                <m:sSubSupPr/>
                <m:e>
                  <m:r>
                    <m:rPr/>
                    <m:t>Q</m:t>
                  </m:r>
                </m:e>
                <m:sub>
                  <m:r>
                    <m:rPr/>
                    <m:t>t</m:t>
                  </m:r>
                </m:sub>
                <m:sup>
                  <m:r>
                    <m:rPr/>
                    <m:t>rec</m:t>
                  </m:r>
                  <m:r>
                    <m:rPr>
                      <m:sty m:val="p"/>
                    </m:rPr>
                    <m:t>,</m:t>
                  </m:r>
                  <m:r>
                    <m:rPr/>
                    <m:t>avail</m:t>
                  </m:r>
                  <m:r>
                    <m:rPr>
                      <m:sty m:val="p"/>
                    </m:rPr>
                    <m:t>,</m:t>
                  </m:r>
                  <m:r>
                    <m:rPr/>
                    <m:t>AI</m:t>
                  </m:r>
                </m:sup>
              </m:sSubSup>
            </m:e>
          </m:d>
        </m:oMath>
      </m:oMathPara>
    </w:p>
    <w:p w14:paraId="376CF746">
      <w:pPr>
        <w:pStyle w:val="72"/>
      </w:pPr>
      <w:r>
        <w:t>（4-38）</w:t>
      </w:r>
    </w:p>
    <w:p w14:paraId="096959D9">
      <w:pPr>
        <w:pStyle w:val="3"/>
      </w:pPr>
      <w:r>
        <w:t>剩余需求在允许的政策情景下由市政淡水或其他水源补足：</w:t>
      </w:r>
    </w:p>
    <w:p w14:paraId="10BE6410">
      <w:pPr>
        <w:pStyle w:val="3"/>
        <w:keepNext/>
        <w:spacing w:before="80" w:after="0"/>
        <w:ind w:firstLine="0"/>
        <w:jc w:val="center"/>
      </w:pPr>
      <m:oMathPara>
        <m:oMathParaPr>
          <m:jc m:val="center"/>
        </m:oMathParaPr>
        <m:oMath>
          <m:sSubSup>
            <m:sSubSupPr/>
            <m:e>
              <m:r>
                <m:rPr/>
                <m:t>W</m:t>
              </m:r>
            </m:e>
            <m:sub>
              <m:r>
                <m:rPr/>
                <m:t>j</m:t>
              </m:r>
              <m:r>
                <m:rPr>
                  <m:sty m:val="p"/>
                </m:rPr>
                <m:t>,</m:t>
              </m:r>
              <m:r>
                <m:rPr/>
                <m:t>t</m:t>
              </m:r>
            </m:sub>
            <m:sup>
              <m:r>
                <m:rPr/>
                <m:t>pot</m:t>
              </m:r>
            </m:sup>
          </m:sSubSup>
          <m:r>
            <m:rPr>
              <m:sty m:val="p"/>
            </m:rPr>
            <m:t>=min</m:t>
          </m:r>
          <m:d>
            <m:dPr>
              <m:begChr m:val="["/>
              <m:sepChr m:val=""/>
              <m:endChr m:val="]"/>
            </m:dPr>
            <m:e>
              <m:r>
                <m:rPr/>
                <m:t>Withdrawa</m:t>
              </m:r>
              <m:sSubSup>
                <m:sSubSupPr/>
                <m:e>
                  <m:r>
                    <m:rPr/>
                    <m:t>l</m:t>
                  </m:r>
                </m:e>
                <m:sub>
                  <m:r>
                    <m:rPr/>
                    <m:t>j</m:t>
                  </m:r>
                  <m:r>
                    <m:rPr>
                      <m:sty m:val="p"/>
                    </m:rPr>
                    <m:t>,</m:t>
                  </m:r>
                  <m:r>
                    <m:rPr/>
                    <m:t>t</m:t>
                  </m:r>
                </m:sub>
                <m:sup>
                  <m:r>
                    <m:rPr/>
                    <m:t>AI</m:t>
                  </m:r>
                </m:sup>
              </m:sSubSup>
              <m:r>
                <m:rPr>
                  <m:sty m:val="p"/>
                </m:rPr>
                <m:t>−</m:t>
              </m:r>
              <m:sSubSup>
                <m:sSubSupPr/>
                <m:e>
                  <m:r>
                    <m:rPr/>
                    <m:t>W</m:t>
                  </m:r>
                </m:e>
                <m:sub>
                  <m:r>
                    <m:rPr/>
                    <m:t>j</m:t>
                  </m:r>
                  <m:r>
                    <m:rPr>
                      <m:sty m:val="p"/>
                    </m:rPr>
                    <m:t>,</m:t>
                  </m:r>
                  <m:r>
                    <m:rPr/>
                    <m:t>t</m:t>
                  </m:r>
                </m:sub>
                <m:sup>
                  <m:r>
                    <m:rPr/>
                    <m:t>rec</m:t>
                  </m:r>
                </m:sup>
              </m:sSubSup>
              <m:r>
                <m:rPr>
                  <m:sty m:val="p"/>
                </m:rPr>
                <m:t>,</m:t>
              </m:r>
              <m:sSubSup>
                <m:sSubSupPr/>
                <m:e>
                  <m:r>
                    <m:rPr/>
                    <m:t>Q</m:t>
                  </m:r>
                </m:e>
                <m:sub>
                  <m:r>
                    <m:rPr/>
                    <m:t>t</m:t>
                  </m:r>
                </m:sub>
                <m:sup>
                  <m:r>
                    <m:rPr/>
                    <m:t>pot</m:t>
                  </m:r>
                  <m:r>
                    <m:rPr>
                      <m:sty m:val="p"/>
                    </m:rPr>
                    <m:t>,</m:t>
                  </m:r>
                  <m:r>
                    <m:rPr/>
                    <m:t>avail</m:t>
                  </m:r>
                </m:sup>
              </m:sSubSup>
            </m:e>
          </m:d>
        </m:oMath>
      </m:oMathPara>
    </w:p>
    <w:p w14:paraId="0FD9D598">
      <w:pPr>
        <w:pStyle w:val="72"/>
      </w:pPr>
      <w:r>
        <w:t>（4-39）</w:t>
      </w:r>
    </w:p>
    <w:p w14:paraId="5B4D21E5">
      <w:pPr>
        <w:pStyle w:val="3"/>
      </w:pPr>
      <w:r>
        <w:t>最终AI未满足水需求为：</w:t>
      </w:r>
    </w:p>
    <w:p w14:paraId="2D824A81">
      <w:pPr>
        <w:pStyle w:val="3"/>
        <w:keepNext/>
        <w:spacing w:before="80" w:after="0"/>
        <w:ind w:firstLine="0"/>
        <w:jc w:val="center"/>
      </w:pPr>
      <m:oMathPara>
        <m:oMathParaPr>
          <m:jc m:val="center"/>
        </m:oMathParaPr>
        <m:oMath>
          <m:sSubSup>
            <m:sSubSupPr/>
            <m:e>
              <m:r>
                <m:rPr/>
                <m:t>U</m:t>
              </m:r>
            </m:e>
            <m:sub>
              <m:r>
                <m:rPr/>
                <m:t>j</m:t>
              </m:r>
              <m:r>
                <m:rPr>
                  <m:sty m:val="p"/>
                </m:rPr>
                <m:t>,</m:t>
              </m:r>
              <m:r>
                <m:rPr/>
                <m:t>t</m:t>
              </m:r>
            </m:sub>
            <m:sup>
              <m:r>
                <m:rPr/>
                <m:t>AI</m:t>
              </m:r>
            </m:sup>
          </m:sSubSup>
          <m:r>
            <m:rPr>
              <m:sty m:val="p"/>
            </m:rPr>
            <m:t>=max</m:t>
          </m:r>
          <m:d>
            <m:dPr>
              <m:begChr m:val="["/>
              <m:sepChr m:val=""/>
              <m:endChr m:val="]"/>
            </m:dPr>
            <m:e>
              <m:r>
                <m:rPr/>
                <m:t>Withdrawa</m:t>
              </m:r>
              <m:sSubSup>
                <m:sSubSupPr/>
                <m:e>
                  <m:r>
                    <m:rPr/>
                    <m:t>l</m:t>
                  </m:r>
                </m:e>
                <m:sub>
                  <m:r>
                    <m:rPr/>
                    <m:t>j</m:t>
                  </m:r>
                  <m:r>
                    <m:rPr>
                      <m:sty m:val="p"/>
                    </m:rPr>
                    <m:t>,</m:t>
                  </m:r>
                  <m:r>
                    <m:rPr/>
                    <m:t>t</m:t>
                  </m:r>
                </m:sub>
                <m:sup>
                  <m:r>
                    <m:rPr/>
                    <m:t>AI</m:t>
                  </m:r>
                </m:sup>
              </m:sSubSup>
              <m:r>
                <m:rPr>
                  <m:sty m:val="p"/>
                </m:rPr>
                <m:t>−</m:t>
              </m:r>
              <m:sSubSup>
                <m:sSubSupPr/>
                <m:e>
                  <m:r>
                    <m:rPr/>
                    <m:t>W</m:t>
                  </m:r>
                </m:e>
                <m:sub>
                  <m:r>
                    <m:rPr/>
                    <m:t>j</m:t>
                  </m:r>
                  <m:r>
                    <m:rPr>
                      <m:sty m:val="p"/>
                    </m:rPr>
                    <m:t>,</m:t>
                  </m:r>
                  <m:r>
                    <m:rPr/>
                    <m:t>t</m:t>
                  </m:r>
                </m:sub>
                <m:sup>
                  <m:r>
                    <m:rPr/>
                    <m:t>rec</m:t>
                  </m:r>
                </m:sup>
              </m:sSubSup>
              <m:r>
                <m:rPr>
                  <m:sty m:val="p"/>
                </m:rPr>
                <m:t>−</m:t>
              </m:r>
              <m:sSubSup>
                <m:sSubSupPr/>
                <m:e>
                  <m:r>
                    <m:rPr/>
                    <m:t>W</m:t>
                  </m:r>
                </m:e>
                <m:sub>
                  <m:r>
                    <m:rPr/>
                    <m:t>j</m:t>
                  </m:r>
                  <m:r>
                    <m:rPr>
                      <m:sty m:val="p"/>
                    </m:rPr>
                    <m:t>,</m:t>
                  </m:r>
                  <m:r>
                    <m:rPr/>
                    <m:t>t</m:t>
                  </m:r>
                </m:sub>
                <m:sup>
                  <m:r>
                    <m:rPr/>
                    <m:t>pot</m:t>
                  </m:r>
                </m:sup>
              </m:sSubSup>
              <m:r>
                <m:rPr>
                  <m:sty m:val="p"/>
                </m:rPr>
                <m:t>−</m:t>
              </m:r>
              <m:sSubSup>
                <m:sSubSupPr/>
                <m:e>
                  <m:r>
                    <m:rPr/>
                    <m:t>W</m:t>
                  </m:r>
                </m:e>
                <m:sub>
                  <m:r>
                    <m:rPr/>
                    <m:t>j</m:t>
                  </m:r>
                  <m:r>
                    <m:rPr>
                      <m:sty m:val="p"/>
                    </m:rPr>
                    <m:t>,</m:t>
                  </m:r>
                  <m:r>
                    <m:rPr/>
                    <m:t>t</m:t>
                  </m:r>
                </m:sub>
                <m:sup>
                  <m:r>
                    <m:rPr/>
                    <m:t>alt</m:t>
                  </m:r>
                </m:sup>
              </m:sSubSup>
              <m:r>
                <m:rPr>
                  <m:sty m:val="p"/>
                </m:rPr>
                <m:t>,</m:t>
              </m:r>
              <m:r>
                <m:rPr/>
                <m:t>0</m:t>
              </m:r>
            </m:e>
          </m:d>
        </m:oMath>
      </m:oMathPara>
    </w:p>
    <w:p w14:paraId="02B4EB16">
      <w:pPr>
        <w:pStyle w:val="72"/>
      </w:pPr>
      <w:r>
        <w:t>（4-40）</w:t>
      </w:r>
    </w:p>
    <w:p w14:paraId="05A279B5">
      <w:pPr>
        <w:pStyle w:val="3"/>
      </w:pPr>
      <w:r>
        <w:t>目标再生水份额经污水源量、处理能力、输配能力和储量约束后形成实际再生水供应，剩余需求由允许的其他水源补足。</w:t>
      </w:r>
    </w:p>
    <w:bookmarkEnd w:id="41"/>
    <w:p w14:paraId="1353330A">
      <w:pPr>
        <w:pStyle w:val="4"/>
        <w:keepNext/>
        <w:keepLines/>
        <w:ind w:firstLine="0"/>
      </w:pPr>
      <w:bookmarkStart w:id="42" w:name="缺水条件下的部门分配"/>
      <w:r>
        <w:t>4.13 缺水条件下的部门分配</w:t>
      </w:r>
    </w:p>
    <w:p w14:paraId="063196D1">
      <w:pPr>
        <w:pStyle w:val="23"/>
      </w:pPr>
      <w:r>
        <w:t xml:space="preserve">当可供水量小于总需求时，设用户 </w:t>
      </w:r>
      <m:oMath>
        <m:r>
          <m:rPr/>
          <m:t>u</m:t>
        </m:r>
      </m:oMath>
      <w:r>
        <w:t xml:space="preserve"> 实际分配量为 </w:t>
      </w:r>
      <m:oMath>
        <m:sSub>
          <m:sSubPr/>
          <m:e>
            <m:r>
              <m:rPr/>
              <m:t>x</m:t>
            </m:r>
          </m:e>
          <m:sub>
            <m:r>
              <m:rPr/>
              <m:t>u</m:t>
            </m:r>
            <m:r>
              <m:rPr>
                <m:sty m:val="p"/>
              </m:rPr>
              <m:t>,</m:t>
            </m:r>
            <m:r>
              <m:rPr/>
              <m:t>t</m:t>
            </m:r>
          </m:sub>
        </m:sSub>
      </m:oMath>
      <w:r>
        <w:t>：</w:t>
      </w:r>
    </w:p>
    <w:p w14:paraId="289EF4B4">
      <w:pPr>
        <w:pStyle w:val="3"/>
        <w:keepNext/>
        <w:spacing w:before="80" w:after="0"/>
        <w:ind w:firstLine="0"/>
        <w:jc w:val="center"/>
      </w:pPr>
      <m:oMathPara>
        <m:oMathParaPr>
          <m:jc m:val="center"/>
        </m:oMathParaPr>
        <m:oMath>
          <m:r>
            <m:rPr/>
            <m:t>0</m:t>
          </m:r>
          <m:r>
            <m:rPr>
              <m:sty m:val="p"/>
            </m:rPr>
            <m:t>≤</m:t>
          </m:r>
          <m:sSub>
            <m:sSubPr/>
            <m:e>
              <m:r>
                <m:rPr/>
                <m:t>x</m:t>
              </m:r>
            </m:e>
            <m:sub>
              <m:r>
                <m:rPr/>
                <m:t>u</m:t>
              </m:r>
              <m:r>
                <m:rPr>
                  <m:sty m:val="p"/>
                </m:rPr>
                <m:t>,</m:t>
              </m:r>
              <m:r>
                <m:rPr/>
                <m:t>t</m:t>
              </m:r>
            </m:sub>
          </m:sSub>
          <m:r>
            <m:rPr>
              <m:sty m:val="p"/>
            </m:rPr>
            <m:t>≤</m:t>
          </m:r>
          <m:sSub>
            <m:sSubPr/>
            <m:e>
              <m:r>
                <m:rPr/>
                <m:t>D</m:t>
              </m:r>
            </m:e>
            <m:sub>
              <m:r>
                <m:rPr/>
                <m:t>u</m:t>
              </m:r>
              <m:r>
                <m:rPr>
                  <m:sty m:val="p"/>
                </m:rPr>
                <m:t>,</m:t>
              </m:r>
              <m:r>
                <m:rPr/>
                <m:t>t</m:t>
              </m:r>
            </m:sub>
          </m:sSub>
          <m:r>
            <m:rPr>
              <m:sty m:val="p"/>
            </m:rPr>
            <m:t>,</m:t>
          </m:r>
          <m:r>
            <m:rPr/>
            <m:t>  </m:t>
          </m:r>
          <m:nary>
            <m:naryPr>
              <m:chr m:val="∑"/>
              <m:limLoc m:val="undOvr"/>
              <m:supHide m:val="1"/>
            </m:naryPr>
            <m:sub>
              <m:r>
                <m:rPr/>
                <m:t>u</m:t>
              </m:r>
            </m:sub>
            <m:sup>
              <m:r>
                <m:rPr/>
                <m:t>​</m:t>
              </m:r>
            </m:sup>
            <m:e>
              <m:sSub>
                <m:sSubPr/>
                <m:e>
                  <m:r>
                    <m:rPr/>
                    <m:t>x</m:t>
                  </m:r>
                </m:e>
                <m:sub>
                  <m:r>
                    <m:rPr/>
                    <m:t>u</m:t>
                  </m:r>
                  <m:r>
                    <m:rPr>
                      <m:sty m:val="p"/>
                    </m:rPr>
                    <m:t>,</m:t>
                  </m:r>
                  <m:r>
                    <m:rPr/>
                    <m:t>t</m:t>
                  </m:r>
                </m:sub>
              </m:sSub>
            </m:e>
          </m:nary>
          <m:r>
            <m:rPr>
              <m:sty m:val="p"/>
            </m:rPr>
            <m:t>≤</m:t>
          </m:r>
          <m:sSubSup>
            <m:sSubSupPr/>
            <m:e>
              <m:r>
                <m:rPr/>
                <m:t>Q</m:t>
              </m:r>
            </m:e>
            <m:sub>
              <m:r>
                <m:rPr/>
                <m:t>t</m:t>
              </m:r>
            </m:sub>
            <m:sup>
              <m:r>
                <m:rPr/>
                <m:t>avail</m:t>
              </m:r>
            </m:sup>
          </m:sSubSup>
        </m:oMath>
      </m:oMathPara>
    </w:p>
    <w:p w14:paraId="3E3E4C9B">
      <w:pPr>
        <w:pStyle w:val="72"/>
      </w:pPr>
      <w:r>
        <w:t>（4-41）</w:t>
      </w:r>
    </w:p>
    <w:p w14:paraId="082AEDFD">
      <w:pPr>
        <w:pStyle w:val="3"/>
      </w:pPr>
      <w:r>
        <w:t>一般资源分配敏感性可通过不同政策权重求解：</w:t>
      </w:r>
    </w:p>
    <w:p w14:paraId="110B3BF0">
      <w:pPr>
        <w:pStyle w:val="3"/>
        <w:keepNext/>
        <w:spacing w:before="80" w:after="0"/>
        <w:ind w:firstLine="0"/>
        <w:jc w:val="center"/>
      </w:pPr>
      <m:oMathPara>
        <m:oMathParaPr>
          <m:jc m:val="center"/>
        </m:oMathParaPr>
        <m:oMath>
          <m:limLow>
            <m:limLowPr/>
            <m:e>
              <m:r>
                <m:rPr>
                  <m:sty m:val="p"/>
                </m:rPr>
                <m:t>min</m:t>
              </m:r>
            </m:e>
            <m:lim>
              <m:sSub>
                <m:sSubPr/>
                <m:e>
                  <m:r>
                    <m:rPr>
                      <m:sty m:val="b"/>
                    </m:rPr>
                    <m:t>x</m:t>
                  </m:r>
                </m:e>
                <m:sub>
                  <m:r>
                    <m:rPr/>
                    <m:t>t</m:t>
                  </m:r>
                </m:sub>
              </m:sSub>
            </m:lim>
          </m:limLow>
          <m:nary>
            <m:naryPr>
              <m:chr m:val="∑"/>
              <m:limLoc m:val="undOvr"/>
              <m:supHide m:val="1"/>
            </m:naryPr>
            <m:sub>
              <m:r>
                <m:rPr/>
                <m:t>u</m:t>
              </m:r>
            </m:sub>
            <m:sup>
              <m:r>
                <m:rPr/>
                <m:t>​</m:t>
              </m:r>
            </m:sup>
            <m:e>
              <m:sSub>
                <m:sSubPr/>
                <m:e>
                  <m:r>
                    <m:rPr/>
                    <m:t>ω</m:t>
                  </m:r>
                </m:e>
                <m:sub>
                  <m:r>
                    <m:rPr/>
                    <m:t>u</m:t>
                  </m:r>
                </m:sub>
              </m:sSub>
            </m:e>
          </m:nary>
          <m:sSup>
            <m:sSupPr/>
            <m:e>
              <m:d>
                <m:dPr>
                  <m:sepChr m:val=""/>
                </m:dPr>
                <m:e>
                  <m:sSub>
                    <m:sSubPr/>
                    <m:e>
                      <m:r>
                        <m:rPr/>
                        <m:t>D</m:t>
                      </m:r>
                    </m:e>
                    <m:sub>
                      <m:r>
                        <m:rPr/>
                        <m:t>u</m:t>
                      </m:r>
                      <m:r>
                        <m:rPr>
                          <m:sty m:val="p"/>
                        </m:rPr>
                        <m:t>,</m:t>
                      </m:r>
                      <m:r>
                        <m:rPr/>
                        <m:t>t</m:t>
                      </m:r>
                    </m:sub>
                  </m:sSub>
                  <m:r>
                    <m:rPr>
                      <m:sty m:val="p"/>
                    </m:rPr>
                    <m:t>−</m:t>
                  </m:r>
                  <m:sSub>
                    <m:sSubPr/>
                    <m:e>
                      <m:r>
                        <m:rPr/>
                        <m:t>x</m:t>
                      </m:r>
                    </m:e>
                    <m:sub>
                      <m:r>
                        <m:rPr/>
                        <m:t>u</m:t>
                      </m:r>
                      <m:r>
                        <m:rPr>
                          <m:sty m:val="p"/>
                        </m:rPr>
                        <m:t>,</m:t>
                      </m:r>
                      <m:r>
                        <m:rPr/>
                        <m:t>t</m:t>
                      </m:r>
                    </m:sub>
                  </m:sSub>
                </m:e>
              </m:d>
            </m:e>
            <m:sup>
              <m:r>
                <m:rPr/>
                <m:t>2</m:t>
              </m:r>
            </m:sup>
          </m:sSup>
        </m:oMath>
      </m:oMathPara>
    </w:p>
    <w:p w14:paraId="5C40CC75">
      <w:pPr>
        <w:pStyle w:val="72"/>
      </w:pPr>
      <w:r>
        <w:t>（4-42）</w:t>
      </w:r>
    </w:p>
    <w:p>
      <w:pPr>
        <w:pStyle w:val="3"/>
      </w:pPr>
      <w:r>
        <w:t>核心CAWCC求解采用分层约束：先满足居民基本服务和关键公共服务的最低供水量，再在剩余可供水量中按情景规则分配其他部门与AI需求。加权二次目标仅用于同优先级用户之间的分配，不用于替代民生最低服务硬约束。</w:t>
      </w:r>
    </w:p>
    <w:p w14:paraId="165A8632">
      <w:pPr>
        <w:pStyle w:val="3"/>
      </w:pPr>
      <w:r>
        <w:t>不同权重表示同比例削减或同优先级部门之间的政策偏好；战略产业保障必须在满足民生和关键公共服务最低约束后启用。资源分配规则、最低服务量和风险容忍水平均作为显式政策条件报告。</w:t>
      </w:r>
    </w:p>
    <w:bookmarkEnd w:id="42"/>
    <w:p w14:paraId="124D33DE">
      <w:pPr>
        <w:pStyle w:val="4"/>
        <w:keepNext/>
        <w:keepLines/>
        <w:ind w:firstLine="0"/>
      </w:pPr>
      <w:bookmarkStart w:id="43" w:name="间接电力水足迹与本地水流边界"/>
      <w:r>
        <w:t>4.14 间接电力水足迹与本地水流边界</w:t>
      </w:r>
    </w:p>
    <w:p w14:paraId="71AC28CB">
      <w:pPr>
        <w:pStyle w:val="23"/>
      </w:pPr>
      <w:r>
        <w:t xml:space="preserve">设电源类型 </w:t>
      </w:r>
      <m:oMath>
        <m:r>
          <m:rPr/>
          <m:t>m</m:t>
        </m:r>
      </m:oMath>
      <w:r>
        <w:t xml:space="preserve"> 的供电比例为 </w:t>
      </w:r>
      <m:oMath>
        <m:sSub>
          <m:sSubPr/>
          <m:e>
            <m:r>
              <m:rPr/>
              <m:t>s</m:t>
            </m:r>
          </m:e>
          <m:sub>
            <m:r>
              <m:rPr/>
              <m:t>m</m:t>
            </m:r>
            <m:r>
              <m:rPr>
                <m:sty m:val="p"/>
              </m:rPr>
              <m:t>,</m:t>
            </m:r>
            <m:r>
              <m:rPr/>
              <m:t>t</m:t>
            </m:r>
          </m:sub>
        </m:sSub>
      </m:oMath>
      <w:r>
        <w:t xml:space="preserve">，单位发电耗水强度为 </w:t>
      </w:r>
      <m:oMath>
        <m:sSub>
          <m:sSubPr/>
          <m:e>
            <m:r>
              <m:rPr/>
              <m:t>γ</m:t>
            </m:r>
          </m:e>
          <m:sub>
            <m:r>
              <m:rPr/>
              <m:t>m</m:t>
            </m:r>
          </m:sub>
        </m:sSub>
      </m:oMath>
      <w:r>
        <w:t>：</w:t>
      </w:r>
    </w:p>
    <w:p w14:paraId="125D09C5">
      <w:pPr>
        <w:pStyle w:val="3"/>
        <w:keepNext/>
        <w:spacing w:before="80" w:after="0"/>
        <w:ind w:firstLine="0"/>
        <w:jc w:val="center"/>
      </w:pPr>
      <m:oMathPara>
        <m:oMathParaPr>
          <m:jc m:val="center"/>
        </m:oMathParaPr>
        <m:oMath>
          <m:nary>
            <m:naryPr>
              <m:chr m:val="∑"/>
              <m:limLoc m:val="undOvr"/>
              <m:supHide m:val="1"/>
            </m:naryPr>
            <m:sub>
              <m:r>
                <m:rPr/>
                <m:t>m</m:t>
              </m:r>
            </m:sub>
            <m:sup>
              <m:r>
                <m:rPr/>
                <m:t>​</m:t>
              </m:r>
            </m:sup>
            <m:e>
              <m:sSub>
                <m:sSubPr/>
                <m:e>
                  <m:r>
                    <m:rPr/>
                    <m:t>s</m:t>
                  </m:r>
                </m:e>
                <m:sub>
                  <m:r>
                    <m:rPr/>
                    <m:t>m</m:t>
                  </m:r>
                  <m:r>
                    <m:rPr>
                      <m:sty m:val="p"/>
                    </m:rPr>
                    <m:t>,</m:t>
                  </m:r>
                  <m:r>
                    <m:rPr/>
                    <m:t>t</m:t>
                  </m:r>
                </m:sub>
              </m:sSub>
            </m:e>
          </m:nary>
          <m:r>
            <m:rPr>
              <m:sty m:val="p"/>
            </m:rPr>
            <m:t>=</m:t>
          </m:r>
          <m:r>
            <m:rPr/>
            <m:t>1</m:t>
          </m:r>
        </m:oMath>
      </m:oMathPara>
    </w:p>
    <w:p w14:paraId="7FECD6F1">
      <w:pPr>
        <w:pStyle w:val="72"/>
      </w:pPr>
      <w:r>
        <w:t>（4-43）</w:t>
      </w:r>
    </w:p>
    <w:p w14:paraId="4C645215">
      <w:pPr>
        <w:pStyle w:val="3"/>
        <w:keepNext/>
        <w:spacing w:before="80" w:after="0"/>
        <w:ind w:firstLine="0"/>
        <w:jc w:val="center"/>
      </w:pPr>
      <m:oMathPara>
        <m:oMathParaPr>
          <m:jc m:val="center"/>
        </m:oMathParaPr>
        <m:oMath>
          <m:r>
            <m:rPr/>
            <m:t>W</m:t>
          </m:r>
          <m:sSubSup>
            <m:sSubSupPr/>
            <m:e>
              <m:r>
                <m:rPr/>
                <m:t>F</m:t>
              </m:r>
            </m:e>
            <m:sub>
              <m:r>
                <m:rPr/>
                <m:t>j</m:t>
              </m:r>
              <m:r>
                <m:rPr>
                  <m:sty m:val="p"/>
                </m:rPr>
                <m:t>,</m:t>
              </m:r>
              <m:r>
                <m:rPr/>
                <m:t>t</m:t>
              </m:r>
            </m:sub>
            <m:sup>
              <m:r>
                <m:rPr/>
                <m:t>ind</m:t>
              </m:r>
            </m:sup>
          </m:sSubSup>
          <m:r>
            <m:rPr>
              <m:sty m:val="p"/>
            </m:rPr>
            <m:t>=</m:t>
          </m:r>
          <m:sSubSup>
            <m:sSubSupPr/>
            <m:e>
              <m:r>
                <m:rPr/>
                <m:t>E</m:t>
              </m:r>
            </m:e>
            <m:sub>
              <m:r>
                <m:rPr/>
                <m:t>j</m:t>
              </m:r>
              <m:r>
                <m:rPr>
                  <m:sty m:val="p"/>
                </m:rPr>
                <m:t>,</m:t>
              </m:r>
              <m:r>
                <m:rPr/>
                <m:t>t</m:t>
              </m:r>
            </m:sub>
            <m:sup>
              <m:r>
                <m:rPr/>
                <m:t>facility</m:t>
              </m:r>
            </m:sup>
          </m:sSubSup>
          <m:nary>
            <m:naryPr>
              <m:chr m:val="∑"/>
              <m:limLoc m:val="undOvr"/>
              <m:supHide m:val="1"/>
            </m:naryPr>
            <m:sub>
              <m:r>
                <m:rPr/>
                <m:t>m</m:t>
              </m:r>
            </m:sub>
            <m:sup>
              <m:r>
                <m:rPr/>
                <m:t>​</m:t>
              </m:r>
            </m:sup>
            <m:e>
              <m:sSub>
                <m:sSubPr/>
                <m:e>
                  <m:r>
                    <m:rPr/>
                    <m:t>s</m:t>
                  </m:r>
                </m:e>
                <m:sub>
                  <m:r>
                    <m:rPr/>
                    <m:t>m</m:t>
                  </m:r>
                  <m:r>
                    <m:rPr>
                      <m:sty m:val="p"/>
                    </m:rPr>
                    <m:t>,</m:t>
                  </m:r>
                  <m:r>
                    <m:rPr/>
                    <m:t>t</m:t>
                  </m:r>
                </m:sub>
              </m:sSub>
            </m:e>
          </m:nary>
          <m:sSub>
            <m:sSubPr/>
            <m:e>
              <m:r>
                <m:rPr/>
                <m:t>γ</m:t>
              </m:r>
            </m:e>
            <m:sub>
              <m:r>
                <m:rPr/>
                <m:t>m</m:t>
              </m:r>
            </m:sub>
          </m:sSub>
        </m:oMath>
      </m:oMathPara>
    </w:p>
    <w:p w14:paraId="2B06AB09">
      <w:pPr>
        <w:pStyle w:val="72"/>
      </w:pPr>
      <w:r>
        <w:t>（4-44）</w:t>
      </w:r>
    </w:p>
    <w:p w14:paraId="54E520DF">
      <w:pPr>
        <w:pStyle w:val="3"/>
      </w:pPr>
      <w:r>
        <w:rPr>
          <w:rFonts w:ascii="Times New Roman" w:hAnsi="Times New Roman" w:eastAsia="宋体"/>
          <w:sz w:val="21"/>
        </w:rPr>
        <w:t>该指标只进入扩展环境账户，不加入式（4-1）的城市本地物理水量守恒</w:t>
      </w:r>
      <w:r>
        <w:rPr>
          <w:rFonts w:ascii="Times New Roman" w:hAnsi="Times New Roman" w:eastAsia="宋体"/>
          <w:sz w:val="17"/>
          <w:vertAlign w:val="superscript"/>
        </w:rPr>
        <w:t>[6–9,23–28,38–41]</w:t>
      </w:r>
      <w:r>
        <w:rPr>
          <w:rFonts w:ascii="Times New Roman" w:hAnsi="Times New Roman" w:eastAsia="宋体"/>
          <w:sz w:val="21"/>
        </w:rPr>
        <w:t>。</w:t>
      </w:r>
    </w:p>
    <w:bookmarkEnd w:id="43"/>
    <w:p w14:paraId="0A0F5E3A">
      <w:pPr>
        <w:pStyle w:val="4"/>
        <w:keepNext/>
        <w:keepLines/>
        <w:ind w:firstLine="0"/>
      </w:pPr>
      <w:bookmarkStart w:id="44" w:name="城市水系统能源与运营碳排放"/>
      <w:r>
        <w:t>4.15 城市水系统能源与运营碳排放</w:t>
      </w:r>
    </w:p>
    <w:p w14:paraId="0BB381F0">
      <w:pPr>
        <w:pStyle w:val="23"/>
      </w:pPr>
      <w:r>
        <w:t xml:space="preserve">设城市水系统过程 </w:t>
      </w:r>
      <m:oMath>
        <m:r>
          <m:rPr/>
          <m:t>k</m:t>
        </m:r>
      </m:oMath>
      <w:r>
        <w:t xml:space="preserve"> 的单位能耗为 </w:t>
      </w:r>
      <m:oMath>
        <m:sSub>
          <m:sSubPr/>
          <m:e>
            <m:r>
              <m:rPr/>
              <m:t>ε</m:t>
            </m:r>
          </m:e>
          <m:sub>
            <m:r>
              <m:rPr/>
              <m:t>k</m:t>
            </m:r>
          </m:sub>
        </m:sSub>
      </m:oMath>
      <w:r>
        <w:t xml:space="preserve">，流量为 </w:t>
      </w:r>
      <m:oMath>
        <m:sSub>
          <m:sSubPr/>
          <m:e>
            <m:r>
              <m:rPr/>
              <m:t>Q</m:t>
            </m:r>
          </m:e>
          <m:sub>
            <m:r>
              <m:rPr/>
              <m:t>k</m:t>
            </m:r>
            <m:r>
              <m:rPr>
                <m:sty m:val="p"/>
              </m:rPr>
              <m:t>,</m:t>
            </m:r>
            <m:r>
              <m:rPr/>
              <m:t>t</m:t>
            </m:r>
          </m:sub>
        </m:sSub>
      </m:oMath>
      <w:r>
        <w:t>：</w:t>
      </w:r>
    </w:p>
    <w:p w14:paraId="6A8A1AA1">
      <w:pPr>
        <w:pStyle w:val="3"/>
        <w:keepNext/>
        <w:spacing w:before="80" w:after="0"/>
        <w:ind w:firstLine="0"/>
        <w:jc w:val="center"/>
      </w:pPr>
      <m:oMathPara>
        <m:oMathParaPr>
          <m:jc m:val="center"/>
        </m:oMathParaPr>
        <m:oMath>
          <m:sSubSup>
            <m:sSubSupPr/>
            <m:e>
              <m:r>
                <m:rPr/>
                <m:t>E</m:t>
              </m:r>
            </m:e>
            <m:sub>
              <m:r>
                <m:rPr/>
                <m:t>t</m:t>
              </m:r>
            </m:sub>
            <m:sup>
              <m:r>
                <m:rPr/>
                <m:t>water</m:t>
              </m:r>
            </m:sup>
          </m:sSubSup>
          <m:r>
            <m:rPr>
              <m:sty m:val="p"/>
            </m:rPr>
            <m:t>=</m:t>
          </m:r>
          <m:nary>
            <m:naryPr>
              <m:chr m:val="∑"/>
              <m:limLoc m:val="undOvr"/>
            </m:naryPr>
            <m:sub>
              <m:r>
                <m:rPr/>
                <m:t>k</m:t>
              </m:r>
              <m:r>
                <m:rPr>
                  <m:sty m:val="p"/>
                </m:rPr>
                <m:t>=</m:t>
              </m:r>
              <m:r>
                <m:rPr/>
                <m:t>1</m:t>
              </m:r>
            </m:sub>
            <m:sup>
              <m:r>
                <m:rPr/>
                <m:t>K</m:t>
              </m:r>
            </m:sup>
            <m:e>
              <m:sSub>
                <m:sSubPr/>
                <m:e>
                  <m:r>
                    <m:rPr/>
                    <m:t>ε</m:t>
                  </m:r>
                </m:e>
                <m:sub>
                  <m:r>
                    <m:rPr/>
                    <m:t>k</m:t>
                  </m:r>
                </m:sub>
              </m:sSub>
            </m:e>
          </m:nary>
          <m:sSub>
            <m:sSubPr/>
            <m:e>
              <m:r>
                <m:rPr/>
                <m:t>Q</m:t>
              </m:r>
            </m:e>
            <m:sub>
              <m:r>
                <m:rPr/>
                <m:t>k</m:t>
              </m:r>
              <m:r>
                <m:rPr>
                  <m:sty m:val="p"/>
                </m:rPr>
                <m:t>,</m:t>
              </m:r>
              <m:r>
                <m:rPr/>
                <m:t>t</m:t>
              </m:r>
            </m:sub>
          </m:sSub>
        </m:oMath>
      </m:oMathPara>
    </w:p>
    <w:p w14:paraId="24879BED">
      <w:pPr>
        <w:pStyle w:val="72"/>
      </w:pPr>
      <w:r>
        <w:t>（4-45）</w:t>
      </w:r>
    </w:p>
    <w:p w14:paraId="581C05BC">
      <w:pPr>
        <w:pStyle w:val="3"/>
      </w:pPr>
      <w:r>
        <w:t>AI情景相对于Baseline的水系统增量能耗：</w:t>
      </w:r>
    </w:p>
    <w:p w14:paraId="765E02C5">
      <w:pPr>
        <w:pStyle w:val="3"/>
        <w:keepNext/>
        <w:spacing w:before="80" w:after="0"/>
        <w:ind w:firstLine="0"/>
        <w:jc w:val="center"/>
      </w:pPr>
      <m:oMathPara>
        <m:oMathParaPr>
          <m:jc m:val="center"/>
        </m:oMathParaPr>
        <m:oMath>
          <m:r>
            <m:rPr/>
            <m:t>Δ</m:t>
          </m:r>
          <m:sSubSup>
            <m:sSubSupPr/>
            <m:e>
              <m:r>
                <m:rPr/>
                <m:t>E</m:t>
              </m:r>
            </m:e>
            <m:sub>
              <m:r>
                <m:rPr/>
                <m:t>t</m:t>
              </m:r>
            </m:sub>
            <m:sup>
              <m:r>
                <m:rPr/>
                <m:t>water</m:t>
              </m:r>
            </m:sup>
          </m:sSubSup>
          <m:r>
            <m:rPr>
              <m:sty m:val="p"/>
            </m:rPr>
            <m:t>=</m:t>
          </m:r>
          <m:sSubSup>
            <m:sSubSupPr/>
            <m:e>
              <m:r>
                <m:rPr/>
                <m:t>E</m:t>
              </m:r>
            </m:e>
            <m:sub>
              <m:r>
                <m:rPr/>
                <m:t>t</m:t>
              </m:r>
              <m:r>
                <m:rPr>
                  <m:sty m:val="p"/>
                </m:rPr>
                <m:t>,</m:t>
              </m:r>
              <m:r>
                <m:rPr/>
                <m:t>AI</m:t>
              </m:r>
            </m:sub>
            <m:sup>
              <m:r>
                <m:rPr/>
                <m:t>water</m:t>
              </m:r>
            </m:sup>
          </m:sSubSup>
          <m:r>
            <m:rPr>
              <m:sty m:val="p"/>
            </m:rPr>
            <m:t>−</m:t>
          </m:r>
          <m:sSubSup>
            <m:sSubSupPr/>
            <m:e>
              <m:r>
                <m:rPr/>
                <m:t>E</m:t>
              </m:r>
            </m:e>
            <m:sub>
              <m:r>
                <m:rPr/>
                <m:t>t</m:t>
              </m:r>
              <m:r>
                <m:rPr>
                  <m:sty m:val="p"/>
                </m:rPr>
                <m:t>,</m:t>
              </m:r>
              <m:r>
                <m:rPr/>
                <m:t>base</m:t>
              </m:r>
            </m:sub>
            <m:sup>
              <m:r>
                <m:rPr/>
                <m:t>water</m:t>
              </m:r>
            </m:sup>
          </m:sSubSup>
        </m:oMath>
      </m:oMathPara>
    </w:p>
    <w:p w14:paraId="416E3250">
      <w:pPr>
        <w:pStyle w:val="72"/>
      </w:pPr>
      <w:r>
        <w:t>（4-46）</w:t>
      </w:r>
    </w:p>
    <w:p w14:paraId="22BF772E">
      <w:pPr>
        <w:pStyle w:val="3"/>
      </w:pPr>
      <w:r>
        <w:t xml:space="preserve">若电网碳强度为 </w:t>
      </w:r>
      <m:oMath>
        <m:r>
          <m:rPr/>
          <m:t>C</m:t>
        </m:r>
        <m:sSubSup>
          <m:sSubSupPr/>
          <m:e>
            <m:r>
              <m:rPr/>
              <m:t>I</m:t>
            </m:r>
          </m:e>
          <m:sub>
            <m:r>
              <m:rPr/>
              <m:t>t</m:t>
            </m:r>
          </m:sub>
          <m:sup>
            <m:r>
              <m:rPr/>
              <m:t>grid</m:t>
            </m:r>
          </m:sup>
        </m:sSubSup>
      </m:oMath>
      <w:r>
        <w:t>，运营阶段增量碳排放为：</w:t>
      </w:r>
    </w:p>
    <w:p w14:paraId="5ACDBA1B">
      <w:pPr>
        <w:pStyle w:val="3"/>
        <w:keepNext/>
        <w:spacing w:before="80" w:after="0"/>
        <w:ind w:firstLine="0"/>
        <w:jc w:val="center"/>
      </w:pPr>
      <m:oMathPara>
        <m:oMathParaPr>
          <m:jc m:val="center"/>
        </m:oMathParaPr>
        <m:oMath>
          <m:r>
            <m:rPr/>
            <m:t>ΔGH</m:t>
          </m:r>
          <m:sSubSup>
            <m:sSubSupPr/>
            <m:e>
              <m:r>
                <m:rPr/>
                <m:t>G</m:t>
              </m:r>
            </m:e>
            <m:sub>
              <m:r>
                <m:rPr/>
                <m:t>t</m:t>
              </m:r>
            </m:sub>
            <m:sup>
              <m:r>
                <m:rPr/>
                <m:t>op</m:t>
              </m:r>
            </m:sup>
          </m:sSubSup>
          <m:r>
            <m:rPr>
              <m:sty m:val="p"/>
            </m:rPr>
            <m:t>=</m:t>
          </m:r>
          <m:sSubSup>
            <m:sSubSupPr/>
            <m:e>
              <m:r>
                <m:rPr/>
                <m:t>E</m:t>
              </m:r>
            </m:e>
            <m:sub>
              <m:r>
                <m:rPr/>
                <m:t>j</m:t>
              </m:r>
              <m:r>
                <m:rPr>
                  <m:sty m:val="p"/>
                </m:rPr>
                <m:t>,</m:t>
              </m:r>
              <m:r>
                <m:rPr/>
                <m:t>t</m:t>
              </m:r>
            </m:sub>
            <m:sup>
              <m:r>
                <m:rPr/>
                <m:t>facility</m:t>
              </m:r>
            </m:sup>
          </m:sSubSup>
          <m:r>
            <m:rPr/>
            <m:t>C</m:t>
          </m:r>
          <m:sSubSup>
            <m:sSubSupPr/>
            <m:e>
              <m:r>
                <m:rPr/>
                <m:t>I</m:t>
              </m:r>
            </m:e>
            <m:sub>
              <m:r>
                <m:rPr/>
                <m:t>t</m:t>
              </m:r>
            </m:sub>
            <m:sup>
              <m:r>
                <m:rPr/>
                <m:t>grid</m:t>
              </m:r>
            </m:sup>
          </m:sSubSup>
          <m:r>
            <m:rPr>
              <m:sty m:val="p"/>
            </m:rPr>
            <m:t>+</m:t>
          </m:r>
          <m:r>
            <m:rPr/>
            <m:t>Δ</m:t>
          </m:r>
          <m:sSubSup>
            <m:sSubSupPr/>
            <m:e>
              <m:r>
                <m:rPr/>
                <m:t>E</m:t>
              </m:r>
            </m:e>
            <m:sub>
              <m:r>
                <m:rPr/>
                <m:t>t</m:t>
              </m:r>
            </m:sub>
            <m:sup>
              <m:r>
                <m:rPr/>
                <m:t>water</m:t>
              </m:r>
            </m:sup>
          </m:sSubSup>
          <m:r>
            <m:rPr/>
            <m:t>C</m:t>
          </m:r>
          <m:sSubSup>
            <m:sSubSupPr/>
            <m:e>
              <m:r>
                <m:rPr/>
                <m:t>I</m:t>
              </m:r>
            </m:e>
            <m:sub>
              <m:r>
                <m:rPr/>
                <m:t>t</m:t>
              </m:r>
            </m:sub>
            <m:sup>
              <m:r>
                <m:rPr/>
                <m:t>grid</m:t>
              </m:r>
            </m:sup>
          </m:sSubSup>
          <m:r>
            <m:rPr>
              <m:sty m:val="p"/>
            </m:rPr>
            <m:t>+</m:t>
          </m:r>
          <m:r>
            <m:rPr/>
            <m:t>GH</m:t>
          </m:r>
          <m:sSubSup>
            <m:sSubSupPr/>
            <m:e>
              <m:r>
                <m:rPr/>
                <m:t>G</m:t>
              </m:r>
            </m:e>
            <m:sub>
              <m:r>
                <m:rPr/>
                <m:t>t</m:t>
              </m:r>
            </m:sub>
            <m:sup>
              <m:r>
                <m:rPr/>
                <m:t>direct</m:t>
              </m:r>
            </m:sup>
          </m:sSubSup>
        </m:oMath>
      </m:oMathPara>
    </w:p>
    <w:p w14:paraId="59293B80">
      <w:pPr>
        <w:pStyle w:val="72"/>
      </w:pPr>
      <w:r>
        <w:t>（4-47）</w:t>
      </w:r>
    </w:p>
    <w:p w14:paraId="424ADA4E">
      <w:pPr>
        <w:pStyle w:val="3"/>
      </w:pPr>
      <w:r>
        <w:t>基础设施建设和设备制造隐含碳作为扩展账户单列，与运营期增量碳分别报告[23–28,35,40]。</w:t>
      </w:r>
    </w:p>
    <w:bookmarkEnd w:id="29"/>
    <w:bookmarkEnd w:id="44"/>
    <w:p w14:paraId="390697A2">
      <w:pPr>
        <w:pStyle w:val="2"/>
        <w:keepNext/>
        <w:keepLines/>
        <w:ind w:firstLine="0"/>
      </w:pPr>
      <w:bookmarkStart w:id="45" w:name="第5章-参数化城市原型2035情景与模型可信度评估"/>
      <w:r>
        <w:t>第5章 参数化城市原型、2035情景与模型可信度评估</w:t>
      </w:r>
    </w:p>
    <w:p w14:paraId="5469A502">
      <w:pPr>
        <w:pStyle w:val="4"/>
        <w:keepNext/>
        <w:keepLines/>
        <w:ind w:firstLine="0"/>
      </w:pPr>
      <w:bookmarkStart w:id="46" w:name="参数化城市原型的作用"/>
      <w:r>
        <w:t>5.1 参数化城市原型的作用</w:t>
      </w:r>
    </w:p>
    <w:p w14:paraId="77F47F34">
      <w:pPr>
        <w:pStyle w:val="23"/>
      </w:pPr>
      <w:r>
        <w:t>模型采用三层证据设计。第一层为1个深度案例城市，必须具备至少连续3年的日尺度气象、供水、污水和再生水数据，并尽可能获得一个数据中心或等效工业冷却负荷的月/日尺度记录；用于参数校准、极端周小时校核和局部接入约束。第二层为3—6个轻量外部锚点城市，覆盖水资源裕度、热环境和再生水能力的差异组合；仅提取可比的资源量、设施能力、气候指标和典型运行信息，用于参数范围、响应方向与瓶颈类型核验，不要求完整日尺度序列或全模型校准。第三层为连续合成参数空间，用于机制识别，不替代真实城市验证。</w:t>
      </w:r>
    </w:p>
    <w:p w14:paraId="697A3E2D">
      <w:pPr>
        <w:pStyle w:val="3"/>
      </w:pPr>
      <w:r>
        <w:t>设城市状态向量为：</w:t>
      </w:r>
    </w:p>
    <w:p w14:paraId="3DC58700">
      <w:pPr>
        <w:pStyle w:val="3"/>
        <w:keepNext/>
        <w:spacing w:before="80" w:after="0"/>
        <w:ind w:firstLine="0"/>
        <w:jc w:val="center"/>
      </w:pPr>
      <m:oMathPara>
        <m:oMathParaPr>
          <m:jc m:val="center"/>
        </m:oMathParaPr>
        <m:oMath>
          <m:sSub>
            <m:sSubPr/>
            <m:e>
              <m:r>
                <m:rPr>
                  <m:sty m:val="b"/>
                </m:rPr>
                <m:t>θ</m:t>
              </m:r>
            </m:e>
            <m:sub>
              <m:r>
                <m:rPr/>
                <m:t>u</m:t>
              </m:r>
            </m:sub>
          </m:sSub>
          <m:r>
            <m:rPr>
              <m:sty m:val="p"/>
            </m:rPr>
            <m:t>=</m:t>
          </m:r>
          <m:d>
            <m:dPr>
              <m:begChr m:val="["/>
              <m:sepChr m:val=""/>
              <m:endChr m:val="]"/>
            </m:dPr>
            <m:e>
              <m:sSub>
                <m:sSubPr/>
                <m:e>
                  <m:r>
                    <m:rPr/>
                    <m:t>A</m:t>
                  </m:r>
                </m:e>
                <m:sub>
                  <m:r>
                    <m:rPr/>
                    <m:t>w</m:t>
                  </m:r>
                </m:sub>
              </m:sSub>
              <m:r>
                <m:rPr>
                  <m:sty m:val="p"/>
                </m:rPr>
                <m:t>,</m:t>
              </m:r>
              <m:sSub>
                <m:sSubPr/>
                <m:e>
                  <m:r>
                    <m:rPr/>
                    <m:t>D</m:t>
                  </m:r>
                </m:e>
                <m:sub>
                  <m:r>
                    <m:rPr/>
                    <m:t>base</m:t>
                  </m:r>
                </m:sub>
              </m:sSub>
              <m:r>
                <m:rPr>
                  <m:sty m:val="p"/>
                </m:rPr>
                <m:t>,</m:t>
              </m:r>
              <m:sSub>
                <m:sSubPr/>
                <m:e>
                  <m:r>
                    <m:rPr/>
                    <m:t>C</m:t>
                  </m:r>
                </m:e>
                <m:sub>
                  <m:r>
                    <m:rPr/>
                    <m:t>WTW</m:t>
                  </m:r>
                </m:sub>
              </m:sSub>
              <m:r>
                <m:rPr>
                  <m:sty m:val="p"/>
                </m:rPr>
                <m:t>,</m:t>
              </m:r>
              <m:sSub>
                <m:sSubPr/>
                <m:e>
                  <m:r>
                    <m:rPr/>
                    <m:t>C</m:t>
                  </m:r>
                </m:e>
                <m:sub>
                  <m:r>
                    <m:rPr/>
                    <m:t>WWTW</m:t>
                  </m:r>
                </m:sub>
              </m:sSub>
              <m:r>
                <m:rPr>
                  <m:sty m:val="p"/>
                </m:rPr>
                <m:t>,</m:t>
              </m:r>
              <m:sSub>
                <m:sSubPr/>
                <m:e>
                  <m:r>
                    <m:rPr/>
                    <m:t>C</m:t>
                  </m:r>
                </m:e>
                <m:sub>
                  <m:r>
                    <m:rPr/>
                    <m:t>rec</m:t>
                  </m:r>
                </m:sub>
              </m:sSub>
              <m:r>
                <m:rPr>
                  <m:sty m:val="p"/>
                </m:rPr>
                <m:t>,</m:t>
              </m:r>
              <m:sSubSup>
                <m:sSubSupPr/>
                <m:e>
                  <m:r>
                    <m:rPr/>
                    <m:t>C</m:t>
                  </m:r>
                </m:e>
                <m:sub>
                  <m:r>
                    <m:rPr/>
                    <m:t>rec</m:t>
                  </m:r>
                </m:sub>
                <m:sup>
                  <m:r>
                    <m:rPr/>
                    <m:t>dist</m:t>
                  </m:r>
                </m:sup>
              </m:sSubSup>
              <m:r>
                <m:rPr>
                  <m:sty m:val="p"/>
                </m:rPr>
                <m:t>,</m:t>
              </m:r>
              <m:r>
                <m:rPr/>
                <m:t>λ</m:t>
              </m:r>
              <m:r>
                <m:rPr>
                  <m:sty m:val="p"/>
                </m:rPr>
                <m:t>,</m:t>
              </m:r>
              <m:sSub>
                <m:sSubPr/>
                <m:e>
                  <m:r>
                    <m:rPr/>
                    <m:t>T</m:t>
                  </m:r>
                </m:e>
                <m:sub>
                  <m:r>
                    <m:rPr/>
                    <m:t>wb</m:t>
                  </m:r>
                </m:sub>
              </m:sSub>
              <m:r>
                <m:rPr>
                  <m:sty m:val="p"/>
                </m:rPr>
                <m:t>,</m:t>
              </m:r>
              <m:r>
                <m:rPr/>
                <m:t>C</m:t>
              </m:r>
              <m:sSub>
                <m:sSubPr/>
                <m:e>
                  <m:r>
                    <m:rPr/>
                    <m:t>I</m:t>
                  </m:r>
                </m:e>
                <m:sub>
                  <m:r>
                    <m:rPr/>
                    <m:t>grid</m:t>
                  </m:r>
                </m:sub>
              </m:sSub>
              <m:r>
                <m:rPr>
                  <m:sty m:val="p"/>
                </m:rPr>
                <m:t>,</m:t>
              </m:r>
              <m:sSub>
                <m:sSubPr/>
                <m:e>
                  <m:r>
                    <m:rPr/>
                    <m:t>ε</m:t>
                  </m:r>
                </m:e>
                <m:sub>
                  <m:r>
                    <m:rPr/>
                    <m:t>water</m:t>
                  </m:r>
                </m:sub>
              </m:sSub>
              <m:r>
                <m:rPr>
                  <m:sty m:val="p"/>
                </m:rPr>
                <m:t>,…</m:t>
              </m:r>
            </m:e>
          </m:d>
        </m:oMath>
      </m:oMathPara>
    </w:p>
    <w:p w14:paraId="4864658B">
      <w:pPr>
        <w:pStyle w:val="72"/>
      </w:pPr>
      <w:r>
        <w:t>（5-1）</w:t>
      </w:r>
    </w:p>
    <w:p w14:paraId="5859C16D">
      <w:pPr>
        <w:pStyle w:val="3"/>
      </w:pPr>
      <w:r>
        <w:t>主要解释指标包括水资源裕度、给水设施裕度、再生水能力和热环境：</w:t>
      </w:r>
    </w:p>
    <w:p w14:paraId="575D0570">
      <w:pPr>
        <w:pStyle w:val="3"/>
        <w:keepNext/>
        <w:spacing w:before="80" w:after="0"/>
        <w:ind w:firstLine="0"/>
        <w:jc w:val="center"/>
      </w:pPr>
      <m:oMathPara>
        <m:oMathParaPr>
          <m:jc m:val="center"/>
        </m:oMathParaPr>
        <m:oMath>
          <m:sSub>
            <m:sSubPr/>
            <m:e>
              <m:r>
                <m:rPr/>
                <m:t>M</m:t>
              </m:r>
            </m:e>
            <m:sub>
              <m:r>
                <m:rPr/>
                <m:t>w</m:t>
              </m:r>
            </m:sub>
          </m:sSub>
          <m:r>
            <m:rPr>
              <m:sty m:val="p"/>
            </m:rPr>
            <m:t>=</m:t>
          </m:r>
          <m:f>
            <m:fPr/>
            <m:num>
              <m:sSub>
                <m:sSubPr/>
                <m:e>
                  <m:r>
                    <m:rPr/>
                    <m:t>A</m:t>
                  </m:r>
                </m:e>
                <m:sub>
                  <m:r>
                    <m:rPr/>
                    <m:t>w</m:t>
                  </m:r>
                </m:sub>
              </m:sSub>
              <m:r>
                <m:rPr>
                  <m:sty m:val="p"/>
                </m:rPr>
                <m:t>−</m:t>
              </m:r>
              <m:sSub>
                <m:sSubPr/>
                <m:e>
                  <m:r>
                    <m:rPr/>
                    <m:t>D</m:t>
                  </m:r>
                </m:e>
                <m:sub>
                  <m:r>
                    <m:rPr/>
                    <m:t>base</m:t>
                  </m:r>
                </m:sub>
              </m:sSub>
            </m:num>
            <m:den>
              <m:sSub>
                <m:sSubPr/>
                <m:e>
                  <m:r>
                    <m:rPr/>
                    <m:t>D</m:t>
                  </m:r>
                </m:e>
                <m:sub>
                  <m:r>
                    <m:rPr/>
                    <m:t>base</m:t>
                  </m:r>
                </m:sub>
              </m:sSub>
            </m:den>
          </m:f>
        </m:oMath>
      </m:oMathPara>
    </w:p>
    <w:p w14:paraId="198E7527">
      <w:pPr>
        <w:pStyle w:val="72"/>
      </w:pPr>
      <w:r>
        <w:t>（5-2）</w:t>
      </w:r>
    </w:p>
    <w:p w14:paraId="21009C76">
      <w:pPr>
        <w:pStyle w:val="3"/>
        <w:keepNext/>
        <w:spacing w:before="80" w:after="0"/>
        <w:ind w:firstLine="0"/>
        <w:jc w:val="center"/>
      </w:pPr>
      <m:oMathPara>
        <m:oMathParaPr>
          <m:jc m:val="center"/>
        </m:oMathParaPr>
        <m:oMath>
          <m:sSub>
            <m:sSubPr/>
            <m:e>
              <m:r>
                <m:rPr/>
                <m:t>M</m:t>
              </m:r>
            </m:e>
            <m:sub>
              <m:r>
                <m:rPr/>
                <m:t>WTW</m:t>
              </m:r>
            </m:sub>
          </m:sSub>
          <m:r>
            <m:rPr>
              <m:sty m:val="p"/>
            </m:rPr>
            <m:t>=</m:t>
          </m:r>
          <m:f>
            <m:fPr/>
            <m:num>
              <m:sSub>
                <m:sSubPr/>
                <m:e>
                  <m:r>
                    <m:rPr/>
                    <m:t>C</m:t>
                  </m:r>
                </m:e>
                <m:sub>
                  <m:r>
                    <m:rPr/>
                    <m:t>WTW</m:t>
                  </m:r>
                </m:sub>
              </m:sSub>
              <m:r>
                <m:rPr>
                  <m:sty m:val="p"/>
                </m:rPr>
                <m:t>−</m:t>
              </m:r>
              <m:sSubSup>
                <m:sSubSupPr/>
                <m:e>
                  <m:r>
                    <m:rPr/>
                    <m:t>D</m:t>
                  </m:r>
                </m:e>
                <m:sub>
                  <m:r>
                    <m:rPr/>
                    <m:t>peak</m:t>
                  </m:r>
                </m:sub>
                <m:sup>
                  <m:r>
                    <m:rPr/>
                    <m:t>base</m:t>
                  </m:r>
                </m:sup>
              </m:sSubSup>
            </m:num>
            <m:den>
              <m:sSubSup>
                <m:sSubSupPr/>
                <m:e>
                  <m:r>
                    <m:rPr/>
                    <m:t>D</m:t>
                  </m:r>
                </m:e>
                <m:sub>
                  <m:r>
                    <m:rPr/>
                    <m:t>peak</m:t>
                  </m:r>
                </m:sub>
                <m:sup>
                  <m:r>
                    <m:rPr/>
                    <m:t>base</m:t>
                  </m:r>
                </m:sup>
              </m:sSubSup>
            </m:den>
          </m:f>
        </m:oMath>
      </m:oMathPara>
    </w:p>
    <w:p w14:paraId="780F422A">
      <w:pPr>
        <w:pStyle w:val="72"/>
      </w:pPr>
      <w:r>
        <w:t>（5-3）</w:t>
      </w:r>
    </w:p>
    <w:p w14:paraId="624B5B72">
      <w:pPr>
        <w:pStyle w:val="3"/>
        <w:keepNext/>
        <w:spacing w:before="80" w:after="0"/>
        <w:ind w:firstLine="0"/>
        <w:jc w:val="center"/>
      </w:pPr>
      <m:oMathPara>
        <m:oMathParaPr>
          <m:jc m:val="center"/>
        </m:oMathParaPr>
        <m:oMath>
          <m:sSub>
            <m:sSubPr/>
            <m:e>
              <m:r>
                <m:rPr/>
                <m:t>R</m:t>
              </m:r>
            </m:e>
            <m:sub>
              <m:r>
                <m:rPr/>
                <m:t>cap</m:t>
              </m:r>
            </m:sub>
          </m:sSub>
          <m:r>
            <m:rPr>
              <m:sty m:val="p"/>
            </m:rPr>
            <m:t>=</m:t>
          </m:r>
          <m:f>
            <m:fPr/>
            <m:num>
              <m:sSub>
                <m:sSubPr/>
                <m:e>
                  <m:r>
                    <m:rPr/>
                    <m:t>C</m:t>
                  </m:r>
                </m:e>
                <m:sub>
                  <m:r>
                    <m:rPr/>
                    <m:t>rec</m:t>
                  </m:r>
                </m:sub>
              </m:sSub>
            </m:num>
            <m:den>
              <m:sSub>
                <m:sSubPr/>
                <m:e>
                  <m:r>
                    <m:rPr/>
                    <m:t>D</m:t>
                  </m:r>
                </m:e>
                <m:sub>
                  <m:r>
                    <m:rPr/>
                    <m:t>base</m:t>
                  </m:r>
                </m:sub>
              </m:sSub>
            </m:den>
          </m:f>
        </m:oMath>
      </m:oMathPara>
    </w:p>
    <w:p w14:paraId="4A9D24E0">
      <w:pPr>
        <w:pStyle w:val="72"/>
      </w:pPr>
      <w:r>
        <w:t>（5-4）</w:t>
      </w:r>
    </w:p>
    <w:p w14:paraId="29818877">
      <w:pPr>
        <w:pStyle w:val="3"/>
        <w:keepNext/>
        <w:spacing w:before="80" w:after="0"/>
        <w:ind w:firstLine="0"/>
        <w:jc w:val="center"/>
      </w:pPr>
      <m:oMathPara>
        <m:oMathParaPr>
          <m:jc m:val="center"/>
        </m:oMathParaPr>
        <m:oMath>
          <m:sSub>
            <m:sSubPr/>
            <m:e>
              <m:r>
                <m:rPr/>
                <m:t>H</m:t>
              </m:r>
            </m:e>
            <m:sub>
              <m:r>
                <m:rPr/>
                <m:t>thermal</m:t>
              </m:r>
            </m:sub>
          </m:sSub>
          <m:r>
            <m:rPr>
              <m:sty m:val="p"/>
            </m:rPr>
            <m:t>=</m:t>
          </m:r>
          <m:sSub>
            <m:sSubPr/>
            <m:e>
              <m:r>
                <m:rPr/>
                <m:t>P</m:t>
              </m:r>
            </m:e>
            <m:sub>
              <m:r>
                <m:rPr/>
                <m:t>95</m:t>
              </m:r>
            </m:sub>
          </m:sSub>
          <m:d>
            <m:dPr>
              <m:sepChr m:val=""/>
            </m:dPr>
            <m:e>
              <m:sSub>
                <m:sSubPr/>
                <m:e>
                  <m:r>
                    <m:rPr/>
                    <m:t>T</m:t>
                  </m:r>
                </m:e>
                <m:sub>
                  <m:r>
                    <m:rPr/>
                    <m:t>wb</m:t>
                  </m:r>
                  <m:r>
                    <m:rPr>
                      <m:sty m:val="p"/>
                    </m:rPr>
                    <m:t>,</m:t>
                  </m:r>
                  <m:r>
                    <m:rPr/>
                    <m:t>t</m:t>
                  </m:r>
                </m:sub>
              </m:sSub>
            </m:e>
          </m:d>
        </m:oMath>
      </m:oMathPara>
    </w:p>
    <w:p w14:paraId="4DA069AE">
      <w:pPr>
        <w:pStyle w:val="72"/>
      </w:pPr>
      <w:r>
        <w:t>（5-5）</w:t>
      </w:r>
    </w:p>
    <w:p w14:paraId="6B86BC7B">
      <w:pPr>
        <w:pStyle w:val="3"/>
      </w:pPr>
      <w:r>
        <w:t>解释性原型以水资源裕度、给水/污水/再生水剩余容量、95分位湿球温度和传统需求峰值系数为主轴。正式分类在分析前预注册：连续样本优先，原型仅用于解释；若采用聚类，则通过轮廓系数、稳定性重抽样和外部锚点可解释性确定类别数，WTW、WWTW及接入点能力始终作为连续协变量进入响应面。</w:t>
      </w:r>
    </w:p>
    <w:bookmarkEnd w:id="46"/>
    <w:p w14:paraId="1F690F7F">
      <w:pPr>
        <w:pStyle w:val="4"/>
        <w:keepNext/>
        <w:keepLines/>
        <w:ind w:firstLine="0"/>
      </w:pPr>
      <w:bookmarkStart w:id="47" w:name="参数证据等级和联合抽样"/>
      <w:r>
        <w:t>5.2 参数证据等级和联合抽样</w:t>
      </w:r>
    </w:p>
    <w:p w14:paraId="6E154013">
      <w:pPr>
        <w:pStyle w:val="23"/>
      </w:pPr>
      <w:r>
        <w:t>所有参数记录value、unit、source、year、spatial scope、temporal resolution、evidence level、uncertainty representation和version。核心数据最低要求如下：城市水务量至少日尺度且覆盖3年；气象至少小时尺度且覆盖同一时期；设施能力采用设计能力与可用能力双账户；AI参数按服务器侧热捕集和末端热排散条件化；企业披露仅用于外部范围约束，不单独承担模型校准。</w:t>
      </w:r>
    </w:p>
    <w:p w14:paraId="4160607A">
      <w:pPr>
        <w:pStyle w:val="3"/>
      </w:pPr>
      <w:r>
        <w:t>参数抽样采用条件分布与联合分布。冷却架构、PUE、湿球温度、CoC、水质和WUE之间建立技术条件关系；城市需水、污水产量和再生水潜力之间通过物理关系或相关结构约束。形式上，以联合分布表示：</w:t>
      </w:r>
    </w:p>
    <w:p>
      <w:pPr>
        <w:pStyle w:val="3"/>
      </w:pPr>
      <w:r>
        <w:t>数据拆分在建模前锁定：深度案例按时间块划分校准期和验证期，极端事件整段留出；轻量外部锚点城市不参与参数拟合，也不承担完整时序校准，仅用于参数范围、方向和瓶颈类型核验。缺失率超过20%的核心序列不进入深度案例；插补比例、方法和不确定性必须记录。关键参数若只有宽泛文献范围，则不得被表述为已校准参数。</w:t>
      </w:r>
    </w:p>
    <w:p w14:paraId="15A818AA">
      <w:pPr>
        <w:pStyle w:val="3"/>
        <w:keepNext/>
        <w:spacing w:before="80" w:after="0"/>
        <w:ind w:firstLine="0"/>
        <w:jc w:val="center"/>
      </w:pPr>
      <m:oMathPara>
        <m:oMathParaPr>
          <m:jc m:val="center"/>
        </m:oMathParaPr>
        <m:oMath>
          <m:r>
            <m:rPr>
              <m:sty m:val="b"/>
            </m:rPr>
            <m:t>Θ</m:t>
          </m:r>
          <m:r>
            <m:rPr>
              <m:sty m:val="p"/>
            </m:rPr>
            <m:t>∼</m:t>
          </m:r>
          <m:r>
            <m:rPr/>
            <m:t>p</m:t>
          </m:r>
          <m:d>
            <m:dPr>
              <m:sepChr m:val=""/>
            </m:dPr>
            <m:e>
              <m:sSub>
                <m:sSubPr/>
                <m:e>
                  <m:r>
                    <m:rPr/>
                    <m:t>θ</m:t>
                  </m:r>
                </m:e>
                <m:sub>
                  <m:r>
                    <m:rPr/>
                    <m:t>1</m:t>
                  </m:r>
                </m:sub>
              </m:sSub>
              <m:r>
                <m:rPr>
                  <m:sty m:val="p"/>
                </m:rPr>
                <m:t>,</m:t>
              </m:r>
              <m:sSub>
                <m:sSubPr/>
                <m:e>
                  <m:r>
                    <m:rPr/>
                    <m:t>θ</m:t>
                  </m:r>
                </m:e>
                <m:sub>
                  <m:r>
                    <m:rPr/>
                    <m:t>2</m:t>
                  </m:r>
                </m:sub>
              </m:sSub>
              <m:r>
                <m:rPr>
                  <m:sty m:val="p"/>
                </m:rPr>
                <m:t>,…,</m:t>
              </m:r>
              <m:sSub>
                <m:sSubPr/>
                <m:e>
                  <m:r>
                    <m:rPr/>
                    <m:t>θ</m:t>
                  </m:r>
                </m:e>
                <m:sub>
                  <m:r>
                    <m:rPr/>
                    <m:t>n</m:t>
                  </m:r>
                </m:sub>
              </m:sSub>
              <m:r>
                <m:rPr>
                  <m:sty m:val="p"/>
                </m:rPr>
                <m:t>∣</m:t>
              </m:r>
              <m:r>
                <m:rPr/>
                <m:t>a</m:t>
              </m:r>
              <m:r>
                <m:rPr>
                  <m:sty m:val="p"/>
                </m:rPr>
                <m:t>,</m:t>
              </m:r>
              <m:r>
                <m:rPr/>
                <m:t>s</m:t>
              </m:r>
            </m:e>
          </m:d>
        </m:oMath>
      </m:oMathPara>
    </w:p>
    <w:p w14:paraId="12465FA7">
      <w:pPr>
        <w:pStyle w:val="72"/>
      </w:pPr>
      <w:r>
        <w:t>（5-6）</w:t>
      </w:r>
    </w:p>
    <w:p w14:paraId="22BB449A">
      <w:pPr>
        <w:pStyle w:val="3"/>
      </w:pPr>
      <w:r>
        <w:t xml:space="preserve">其中 </w:t>
      </w:r>
      <m:oMath>
        <m:r>
          <m:rPr/>
          <m:t>a</m:t>
        </m:r>
      </m:oMath>
      <w:r>
        <w:t xml:space="preserve"> 为冷却架构，</w:t>
      </w:r>
      <m:oMath>
        <m:r>
          <m:rPr/>
          <m:t>s</m:t>
        </m:r>
      </m:oMath>
      <w:r>
        <w:t xml:space="preserve"> 为城市/政策情景。</w:t>
      </w:r>
    </w:p>
    <w:bookmarkEnd w:id="47"/>
    <w:p>
      <w:pPr>
        <w:pStyle w:val="12"/>
      </w:pPr>
      <w:r>
        <w:t>表5-1  核心数据与质量门槛</w:t>
      </w:r>
    </w:p>
    <w:tbl>
      <w:tblPr>
        <w:tblStyle w:val="30"/>
        <w:tblW w:type="dxa" w:w="8300"/>
        <w:tblLayout w:type="fixed"/>
        <w:tblLook w:firstColumn="1" w:firstRow="1" w:lastColumn="0" w:lastRow="0" w:noHBand="0" w:noVBand="1" w:val="04A0"/>
      </w:tblPr>
      <w:tblGrid>
        <w:gridCol w:w="1000"/>
        <w:gridCol w:w="4500"/>
        <w:gridCol w:w="2800"/>
      </w:tblGrid>
      <w:tr>
        <w:trPr>
          <w:tblHeader w:val="true"/>
        </w:trPr>
        <w:tc>
          <w:tcPr>
            <w:tcW w:type="dxa" w:w="1000"/>
            <w:shd w:fill="D9EAF7"/>
          </w:tcPr>
          <w:p>
            <w:r>
              <w:rPr>
                <w:rFonts w:ascii="宋体" w:hAnsi="宋体" w:eastAsia="宋体"/>
                <w:b/>
                <w:sz w:val="17"/>
              </w:rPr>
              <w:t>模块</w:t>
            </w:r>
          </w:p>
        </w:tc>
        <w:tc>
          <w:tcPr>
            <w:tcW w:type="dxa" w:w="4500"/>
            <w:shd w:fill="D9EAF7"/>
          </w:tcPr>
          <w:p>
            <w:r>
              <w:rPr>
                <w:rFonts w:ascii="宋体" w:hAnsi="宋体" w:eastAsia="宋体"/>
                <w:b/>
                <w:sz w:val="17"/>
              </w:rPr>
              <w:t>数据与最低尺度</w:t>
            </w:r>
          </w:p>
        </w:tc>
        <w:tc>
          <w:tcPr>
            <w:tcW w:type="dxa" w:w="2800"/>
            <w:shd w:fill="D9EAF7"/>
          </w:tcPr>
          <w:p>
            <w:r>
              <w:rPr>
                <w:rFonts w:ascii="宋体" w:hAnsi="宋体" w:eastAsia="宋体"/>
                <w:b/>
                <w:sz w:val="17"/>
              </w:rPr>
              <w:t>质量门槛</w:t>
            </w:r>
          </w:p>
        </w:tc>
      </w:tr>
      <w:tr>
        <w:tc>
          <w:tcPr>
            <w:tcW w:type="dxa" w:w="1000"/>
          </w:tcPr>
          <w:p>
            <w:r>
              <w:rPr>
                <w:rFonts w:ascii="宋体" w:hAnsi="宋体" w:eastAsia="宋体"/>
                <w:sz w:val="17"/>
              </w:rPr>
              <w:t>水务</w:t>
            </w:r>
          </w:p>
        </w:tc>
        <w:tc>
          <w:tcPr>
            <w:tcW w:type="dxa" w:w="4500"/>
          </w:tcPr>
          <w:p>
            <w:r>
              <w:rPr>
                <w:rFonts w:ascii="宋体" w:hAnsi="宋体" w:eastAsia="宋体"/>
                <w:sz w:val="17"/>
              </w:rPr>
              <w:t>取水、供水、污水、再生水；日尺度≥3年</w:t>
            </w:r>
          </w:p>
        </w:tc>
        <w:tc>
          <w:tcPr>
            <w:tcW w:type="dxa" w:w="2800"/>
          </w:tcPr>
          <w:p>
            <w:r>
              <w:rPr>
                <w:rFonts w:ascii="宋体" w:hAnsi="宋体" w:eastAsia="宋体"/>
                <w:sz w:val="17"/>
              </w:rPr>
              <w:t>同口径；缺失≤20%</w:t>
            </w:r>
          </w:p>
        </w:tc>
      </w:tr>
      <w:tr>
        <w:tc>
          <w:tcPr>
            <w:tcW w:type="dxa" w:w="1000"/>
          </w:tcPr>
          <w:p>
            <w:r>
              <w:rPr>
                <w:rFonts w:ascii="宋体" w:hAnsi="宋体" w:eastAsia="宋体"/>
                <w:sz w:val="17"/>
              </w:rPr>
              <w:t>气象</w:t>
            </w:r>
          </w:p>
        </w:tc>
        <w:tc>
          <w:tcPr>
            <w:tcW w:type="dxa" w:w="4500"/>
          </w:tcPr>
          <w:p>
            <w:r>
              <w:rPr>
                <w:rFonts w:ascii="宋体" w:hAnsi="宋体" w:eastAsia="宋体"/>
                <w:sz w:val="17"/>
              </w:rPr>
              <w:t>干/湿球温度、降水；小时≥3年</w:t>
            </w:r>
          </w:p>
        </w:tc>
        <w:tc>
          <w:tcPr>
            <w:tcW w:type="dxa" w:w="2800"/>
          </w:tcPr>
          <w:p>
            <w:r>
              <w:rPr>
                <w:rFonts w:ascii="宋体" w:hAnsi="宋体" w:eastAsia="宋体"/>
                <w:sz w:val="17"/>
              </w:rPr>
              <w:t>与水务期重叠；极端段留出</w:t>
            </w:r>
          </w:p>
        </w:tc>
      </w:tr>
      <w:tr>
        <w:tc>
          <w:tcPr>
            <w:tcW w:type="dxa" w:w="1000"/>
          </w:tcPr>
          <w:p>
            <w:r>
              <w:rPr>
                <w:rFonts w:ascii="宋体" w:hAnsi="宋体" w:eastAsia="宋体"/>
                <w:sz w:val="17"/>
              </w:rPr>
              <w:t>水源</w:t>
            </w:r>
          </w:p>
        </w:tc>
        <w:tc>
          <w:tcPr>
            <w:tcW w:type="dxa" w:w="4500"/>
          </w:tcPr>
          <w:p>
            <w:r>
              <w:rPr>
                <w:rFonts w:ascii="宋体" w:hAnsi="宋体" w:eastAsia="宋体"/>
                <w:sz w:val="17"/>
              </w:rPr>
              <w:t>可用量、储量、折减；日/月≥3年</w:t>
            </w:r>
          </w:p>
        </w:tc>
        <w:tc>
          <w:tcPr>
            <w:tcW w:type="dxa" w:w="2800"/>
          </w:tcPr>
          <w:p>
            <w:r>
              <w:rPr>
                <w:rFonts w:ascii="宋体" w:hAnsi="宋体" w:eastAsia="宋体"/>
                <w:sz w:val="17"/>
              </w:rPr>
              <w:t>来源与口径一致</w:t>
            </w:r>
          </w:p>
        </w:tc>
      </w:tr>
      <w:tr>
        <w:tc>
          <w:tcPr>
            <w:tcW w:type="dxa" w:w="1000"/>
          </w:tcPr>
          <w:p>
            <w:r>
              <w:rPr>
                <w:rFonts w:ascii="宋体" w:hAnsi="宋体" w:eastAsia="宋体"/>
                <w:sz w:val="17"/>
              </w:rPr>
              <w:t>设施</w:t>
            </w:r>
          </w:p>
        </w:tc>
        <w:tc>
          <w:tcPr>
            <w:tcW w:type="dxa" w:w="4500"/>
          </w:tcPr>
          <w:p>
            <w:r>
              <w:rPr>
                <w:rFonts w:ascii="宋体" w:hAnsi="宋体" w:eastAsia="宋体"/>
                <w:sz w:val="17"/>
              </w:rPr>
              <w:t>WTW、WWTW、再生水、接入点；年能力＋日系数</w:t>
            </w:r>
          </w:p>
        </w:tc>
        <w:tc>
          <w:tcPr>
            <w:tcW w:type="dxa" w:w="2800"/>
          </w:tcPr>
          <w:p>
            <w:r>
              <w:rPr>
                <w:rFonts w:ascii="宋体" w:hAnsi="宋体" w:eastAsia="宋体"/>
                <w:sz w:val="17"/>
              </w:rPr>
              <w:t>设计/可用/安全分账</w:t>
            </w:r>
          </w:p>
        </w:tc>
      </w:tr>
      <w:tr>
        <w:tc>
          <w:tcPr>
            <w:tcW w:type="dxa" w:w="1000"/>
          </w:tcPr>
          <w:p>
            <w:r>
              <w:rPr>
                <w:rFonts w:ascii="宋体" w:hAnsi="宋体" w:eastAsia="宋体"/>
                <w:sz w:val="17"/>
              </w:rPr>
              <w:t>AI</w:t>
            </w:r>
          </w:p>
        </w:tc>
        <w:tc>
          <w:tcPr>
            <w:tcW w:type="dxa" w:w="4500"/>
          </w:tcPr>
          <w:p>
            <w:r>
              <w:rPr>
                <w:rFonts w:ascii="宋体" w:hAnsi="宋体" w:eastAsia="宋体"/>
                <w:sz w:val="17"/>
              </w:rPr>
              <w:t>IT、LF、PUE、CoC、补水/排污；时/日且跨季节</w:t>
            </w:r>
          </w:p>
        </w:tc>
        <w:tc>
          <w:tcPr>
            <w:tcW w:type="dxa" w:w="2800"/>
          </w:tcPr>
          <w:p>
            <w:r>
              <w:rPr>
                <w:rFonts w:ascii="宋体" w:hAnsi="宋体" w:eastAsia="宋体"/>
                <w:sz w:val="17"/>
              </w:rPr>
              <w:t>技术架构和边界可追溯</w:t>
            </w:r>
          </w:p>
        </w:tc>
      </w:tr>
      <w:tr>
        <w:tc>
          <w:tcPr>
            <w:tcW w:type="dxa" w:w="1000"/>
          </w:tcPr>
          <w:p>
            <w:r>
              <w:rPr>
                <w:rFonts w:ascii="宋体" w:hAnsi="宋体" w:eastAsia="宋体"/>
                <w:sz w:val="17"/>
              </w:rPr>
              <w:t>水质</w:t>
            </w:r>
          </w:p>
        </w:tc>
        <w:tc>
          <w:tcPr>
            <w:tcW w:type="dxa" w:w="4500"/>
          </w:tcPr>
          <w:p>
            <w:r>
              <w:rPr>
                <w:rFonts w:ascii="宋体" w:hAnsi="宋体" w:eastAsia="宋体"/>
                <w:sz w:val="17"/>
              </w:rPr>
              <w:t>TDS、硬度、温度、药剂；季节/情景</w:t>
            </w:r>
          </w:p>
        </w:tc>
        <w:tc>
          <w:tcPr>
            <w:tcW w:type="dxa" w:w="2800"/>
          </w:tcPr>
          <w:p>
            <w:r>
              <w:rPr>
                <w:rFonts w:ascii="宋体" w:hAnsi="宋体" w:eastAsia="宋体"/>
                <w:sz w:val="17"/>
              </w:rPr>
              <w:t>浓度—流量配对</w:t>
            </w:r>
          </w:p>
        </w:tc>
      </w:tr>
      <w:tr>
        <w:trPr>
          <w:cantSplit/>
        </w:trPr>
        <w:tc>
          <w:tcPr>
            <w:tcW w:type="dxa" w:w="1000"/>
          </w:tcPr>
          <w:p>
            <w:r>
              <w:rPr>
                <w:rFonts w:ascii="宋体" w:hAnsi="宋体" w:eastAsia="宋体"/>
                <w:sz w:val="17"/>
              </w:rPr>
              <w:t>锚点</w:t>
            </w:r>
          </w:p>
        </w:tc>
        <w:tc>
          <w:tcPr>
            <w:tcW w:type="dxa" w:w="4500"/>
          </w:tcPr>
          <w:p>
            <w:r>
              <w:t>水源/热环境/再生水；3—6城</w:t>
            </w:r>
          </w:p>
        </w:tc>
        <w:tc>
          <w:tcPr>
            <w:tcW w:type="dxa" w:w="2800"/>
          </w:tcPr>
          <w:p>
            <w:r>
              <w:t>仅作轻量核验</w:t>
            </w:r>
          </w:p>
        </w:tc>
      </w:tr>
    </w:tbl>
    <w:p w14:paraId="0AFF9120">
      <w:pPr>
        <w:pStyle w:val="4"/>
        <w:keepNext/>
        <w:keepLines/>
        <w:ind w:firstLine="0"/>
      </w:pPr>
      <w:bookmarkStart w:id="48" w:name="ai容量与技术情景"/>
      <w:r>
        <w:t>5.3 2035 AI容量与技术情景</w:t>
      </w:r>
    </w:p>
    <w:p w14:paraId="5B76224E">
      <w:pPr>
        <w:pStyle w:val="23"/>
      </w:pPr>
      <w:r>
        <w:t>核心实验把“2035增长路径”与“容量应力测试”分开。增长路径采用低、中、高三类相对路径，依据IEA及可获得的国家/区域权威预测确定2030和2035节点，并以当前已投运或已获批容量为起点；0—3 GW IT仅用于绝对容量扫描，不解释为预测值。主实验采用：</w:t>
      </w:r>
    </w:p>
    <w:p w14:paraId="53E6BE36">
      <w:pPr>
        <w:pStyle w:val="3"/>
        <w:keepNext/>
        <w:spacing w:before="80" w:after="0"/>
        <w:ind w:firstLine="0"/>
        <w:jc w:val="center"/>
      </w:pPr>
      <m:oMathPara>
        <m:oMathParaPr>
          <m:jc m:val="center"/>
        </m:oMathParaPr>
        <m:oMath>
          <m:sSub>
            <m:sSubPr/>
            <m:e>
              <m:r>
                <m:rPr/>
                <m:t>C</m:t>
              </m:r>
            </m:e>
            <m:sub>
              <m:r>
                <m:rPr/>
                <m:t>AI</m:t>
              </m:r>
            </m:sub>
          </m:sSub>
          <m:r>
            <m:rPr>
              <m:sty m:val="p"/>
            </m:rPr>
            <m:t>∈</m:t>
          </m:r>
          <m:d>
            <m:dPr>
              <m:begChr m:val="["/>
              <m:sepChr m:val=""/>
              <m:endChr m:val="]"/>
            </m:dPr>
            <m:e>
              <m:r>
                <m:rPr/>
                <m:t>0</m:t>
              </m:r>
              <m:r>
                <m:rPr>
                  <m:sty m:val="p"/>
                </m:rPr>
                <m:t>,</m:t>
              </m:r>
              <m:r>
                <m:rPr/>
                <m:t>3000</m:t>
              </m:r>
            </m:e>
          </m:d>
          <m:r>
            <m:rPr/>
            <m:t> </m:t>
          </m:r>
          <m:r>
            <m:rPr>
              <m:sty m:val="p"/>
            </m:rPr>
            <m:t>M</m:t>
          </m:r>
          <m:sSub>
            <m:sSubPr/>
            <m:e>
              <m:r>
                <m:rPr>
                  <m:sty m:val="p"/>
                </m:rPr>
                <m:t>W</m:t>
              </m:r>
            </m:e>
            <m:sub>
              <m:r>
                <m:rPr>
                  <m:sty m:val="p"/>
                </m:rPr>
                <m:t>IT</m:t>
              </m:r>
            </m:sub>
          </m:sSub>
        </m:oMath>
      </m:oMathPara>
    </w:p>
    <w:p w14:paraId="2F5A908B">
      <w:pPr>
        <w:pStyle w:val="72"/>
      </w:pPr>
      <w:r>
        <w:t>（5-7）</w:t>
      </w:r>
    </w:p>
    <w:p w14:paraId="4932D38E">
      <w:pPr>
        <w:pStyle w:val="3"/>
      </w:pPr>
      <w:r>
        <w:t>AI IT容量以25—50 MW为初始扫描步长，先通过网格扫描识别可行域及其单调性；在固定基础设施与技术配置下若可行性随容量单调变化，则在边界附近使用二分搜索细化。0—3 GW用于覆盖从单设施到区域集群的绝对应力范围，同时报告AI取水相对城市基准供水量、AI IT容量相对城市基准用能规模等归一化指标[1–3,8,9,39]。</w:t>
      </w:r>
    </w:p>
    <w:p>
      <w:pPr>
        <w:pStyle w:val="3"/>
      </w:pPr>
      <w:r>
        <w:t>所有绝对结果同时报告三个无量纲量：AI取水/城市基准供水、AI IT容量/城市基准电力负荷、AI峰值需求/接入点可用能力。若电力接入能力数据可得，则将其作为外部可行性筛选；不可得时，结论明确限定为水系统条件化容量，不外推为城市可建设AI总容量。</w:t>
      </w:r>
    </w:p>
    <w:p w14:paraId="0FEEEE5A">
      <w:pPr>
        <w:pStyle w:val="3"/>
      </w:pPr>
      <w:r>
        <w:t>冷却技术采用二维架构描述：服务器侧热捕集包括空气冷却、direct-to-chip液冷和浸没式液冷；设施侧末端热排散包括蒸发湿式、干式、干湿混合及其他水侧排热方案[40–47]。PUE、湿侧热量比例与用水关系由两类架构的组合和气候条件共同确定。水源方案包括淡水优先、不同目标再生水比例和reclaimed-first；基础设施方案包括再生水处理/输配扩容、给水扩容、污水处理扩容、漏损降低和组合措施。</w:t>
      </w:r>
    </w:p>
    <w:p>
      <w:pPr>
        <w:pStyle w:val="5"/>
      </w:pPr>
      <w:r>
        <w:t>5.3.1 AI节点与等效普通工业冷却节点对照</w:t>
      </w:r>
    </w:p>
    <w:p>
      <w:pPr/>
      <w:r>
        <w:t>对照情景保持城市状态、水源政策、年用水量、峰值热负荷和局部接入能力一致，仅改变负荷连续性、峰值时序及冷却需求对湿球温度的响应。比较两类节点的代谢结构距离、峰值重合指数、日—小时边界提前和主导瓶颈。若差异在重抽样或外部锚点中不稳定，则不把结果解释为AI特异机制，而归入高密度连续工业冷却负荷的一般效应。</w:t>
      </w:r>
    </w:p>
    <w:bookmarkEnd w:id="48"/>
    <w:p w14:paraId="35E69615">
      <w:pPr>
        <w:pStyle w:val="4"/>
        <w:keepNext/>
        <w:keepLines/>
        <w:ind w:firstLine="0"/>
      </w:pPr>
      <w:bookmarkStart w:id="49" w:name="高温干旱复合压力情景而非过度声称复合事件模型"/>
      <w:r>
        <w:t>5.4 高温—干旱复合压力情景</w:t>
      </w:r>
    </w:p>
    <w:p w14:paraId="6F871469">
      <w:pPr>
        <w:pStyle w:val="23"/>
      </w:pPr>
      <w:r>
        <w:t>复合压力分析采用stress-test方法。设基准湿球温度、水源可用量和传统城市需求序列为 、 和 ：</w:t>
      </w:r>
    </w:p>
    <w:p w14:paraId="6B448FA9">
      <w:pPr>
        <w:pStyle w:val="3"/>
        <w:keepNext/>
        <w:spacing w:before="80" w:after="0"/>
        <w:ind w:firstLine="0"/>
        <w:jc w:val="center"/>
      </w:pPr>
      <m:oMathPara>
        <m:oMathParaPr>
          <m:jc m:val="center"/>
        </m:oMathParaPr>
        <m:oMath>
          <m:sSubSup>
            <m:sSubSupPr/>
            <m:e>
              <m:r>
                <m:rPr/>
                <m:t>T</m:t>
              </m:r>
            </m:e>
            <m:sub>
              <m:r>
                <m:rPr/>
                <m:t>wb</m:t>
              </m:r>
              <m:r>
                <m:rPr>
                  <m:sty m:val="p"/>
                </m:rPr>
                <m:t>,</m:t>
              </m:r>
              <m:r>
                <m:rPr/>
                <m:t>t</m:t>
              </m:r>
            </m:sub>
            <m:sup>
              <m:r>
                <m:rPr/>
                <m:t>hot</m:t>
              </m:r>
            </m:sup>
          </m:sSubSup>
          <m:r>
            <m:rPr>
              <m:sty m:val="p"/>
            </m:rPr>
            <m:t>=</m:t>
          </m:r>
          <m:sSubSup>
            <m:sSubSupPr/>
            <m:e>
              <m:r>
                <m:rPr/>
                <m:t>T</m:t>
              </m:r>
            </m:e>
            <m:sub>
              <m:r>
                <m:rPr/>
                <m:t>wb</m:t>
              </m:r>
              <m:r>
                <m:rPr>
                  <m:sty m:val="p"/>
                </m:rPr>
                <m:t>,</m:t>
              </m:r>
              <m:r>
                <m:rPr/>
                <m:t>t</m:t>
              </m:r>
            </m:sub>
            <m:sup>
              <m:r>
                <m:rPr/>
                <m:t>0</m:t>
              </m:r>
            </m:sup>
          </m:sSubSup>
          <m:r>
            <m:rPr>
              <m:sty m:val="p"/>
            </m:rPr>
            <m:t>+</m:t>
          </m:r>
          <m:r>
            <m:rPr/>
            <m:t>Δ</m:t>
          </m:r>
          <m:sSub>
            <m:sSubPr/>
            <m:e>
              <m:r>
                <m:rPr/>
                <m:t>T</m:t>
              </m:r>
            </m:e>
            <m:sub>
              <m:r>
                <m:rPr/>
                <m:t>wb</m:t>
              </m:r>
              <m:r>
                <m:rPr>
                  <m:sty m:val="p"/>
                </m:rPr>
                <m:t>,</m:t>
              </m:r>
              <m:r>
                <m:rPr/>
                <m:t>t</m:t>
              </m:r>
            </m:sub>
          </m:sSub>
        </m:oMath>
      </m:oMathPara>
    </w:p>
    <w:p w14:paraId="05C594F6">
      <w:pPr>
        <w:pStyle w:val="72"/>
      </w:pPr>
      <w:r>
        <w:t>（5-8）</w:t>
      </w:r>
    </w:p>
    <w:p w14:paraId="21E0F5C3">
      <w:pPr>
        <w:pStyle w:val="3"/>
        <w:keepNext/>
        <w:spacing w:before="80" w:after="0"/>
        <w:ind w:firstLine="0"/>
        <w:jc w:val="center"/>
      </w:pPr>
      <m:oMathPara>
        <m:oMathParaPr>
          <m:jc m:val="center"/>
        </m:oMathParaPr>
        <m:oMath>
          <m:sSubSup>
            <m:sSubSupPr/>
            <m:e>
              <m:r>
                <m:rPr/>
                <m:t>A</m:t>
              </m:r>
            </m:e>
            <m:sub>
              <m:r>
                <m:rPr/>
                <m:t>w</m:t>
              </m:r>
              <m:r>
                <m:rPr>
                  <m:sty m:val="p"/>
                </m:rPr>
                <m:t>,</m:t>
              </m:r>
              <m:r>
                <m:rPr/>
                <m:t>t</m:t>
              </m:r>
            </m:sub>
            <m:sup>
              <m:r>
                <m:rPr/>
                <m:t>drought</m:t>
              </m:r>
            </m:sup>
          </m:sSubSup>
          <m:r>
            <m:rPr>
              <m:sty m:val="p"/>
            </m:rPr>
            <m:t>=</m:t>
          </m:r>
          <m:d>
            <m:dPr>
              <m:sepChr m:val=""/>
            </m:dPr>
            <m:e>
              <m:r>
                <m:rPr/>
                <m:t>1</m:t>
              </m:r>
              <m:r>
                <m:rPr>
                  <m:sty m:val="p"/>
                </m:rPr>
                <m:t>−</m:t>
              </m:r>
              <m:sSub>
                <m:sSubPr/>
                <m:e>
                  <m:r>
                    <m:rPr/>
                    <m:t>δ</m:t>
                  </m:r>
                </m:e>
                <m:sub>
                  <m:r>
                    <m:rPr/>
                    <m:t>t</m:t>
                  </m:r>
                </m:sub>
              </m:sSub>
            </m:e>
          </m:d>
          <m:sSubSup>
            <m:sSubSupPr/>
            <m:e>
              <m:r>
                <m:rPr/>
                <m:t>A</m:t>
              </m:r>
            </m:e>
            <m:sub>
              <m:r>
                <m:rPr/>
                <m:t>w</m:t>
              </m:r>
              <m:r>
                <m:rPr>
                  <m:sty m:val="p"/>
                </m:rPr>
                <m:t>,</m:t>
              </m:r>
              <m:r>
                <m:rPr/>
                <m:t>t</m:t>
              </m:r>
            </m:sub>
            <m:sup>
              <m:r>
                <m:rPr/>
                <m:t>0</m:t>
              </m:r>
            </m:sup>
          </m:sSubSup>
        </m:oMath>
      </m:oMathPara>
    </w:p>
    <w:p w14:paraId="5A440781">
      <w:pPr>
        <w:pStyle w:val="72"/>
      </w:pPr>
      <w:r>
        <w:t>（5-9）</w:t>
      </w:r>
    </w:p>
    <w:p w14:paraId="3594C42F">
      <w:pPr>
        <w:pStyle w:val="3"/>
      </w:pPr>
      <w:r>
        <w:t>高温影响传统城市需求可用条件化需求模型表达：</w:t>
      </w:r>
    </w:p>
    <w:p w14:paraId="3AC45F7B">
      <w:pPr>
        <w:pStyle w:val="3"/>
        <w:keepNext/>
        <w:spacing w:before="80" w:after="0"/>
        <w:ind w:firstLine="0"/>
        <w:jc w:val="center"/>
      </w:pPr>
      <m:oMathPara>
        <m:oMathParaPr>
          <m:jc m:val="center"/>
        </m:oMathParaPr>
        <m:oMath>
          <m:sSubSup>
            <m:sSubSupPr/>
            <m:e>
              <m:r>
                <m:rPr/>
                <m:t>D</m:t>
              </m:r>
            </m:e>
            <m:sub>
              <m:r>
                <m:rPr/>
                <m:t>base</m:t>
              </m:r>
              <m:r>
                <m:rPr>
                  <m:sty m:val="p"/>
                </m:rPr>
                <m:t>,</m:t>
              </m:r>
              <m:r>
                <m:rPr/>
                <m:t>t</m:t>
              </m:r>
            </m:sub>
            <m:sup>
              <m:r>
                <m:rPr/>
                <m:t>hot</m:t>
              </m:r>
            </m:sup>
          </m:sSubSup>
          <m:r>
            <m:rPr>
              <m:sty m:val="p"/>
            </m:rPr>
            <m:t>=</m:t>
          </m:r>
          <m:sSubSup>
            <m:sSubSupPr/>
            <m:e>
              <m:r>
                <m:rPr/>
                <m:t>D</m:t>
              </m:r>
            </m:e>
            <m:sub>
              <m:r>
                <m:rPr/>
                <m:t>base</m:t>
              </m:r>
              <m:r>
                <m:rPr>
                  <m:sty m:val="p"/>
                </m:rPr>
                <m:t>,</m:t>
              </m:r>
              <m:r>
                <m:rPr/>
                <m:t>t</m:t>
              </m:r>
            </m:sub>
            <m:sup>
              <m:r>
                <m:rPr/>
                <m:t>0</m:t>
              </m:r>
            </m:sup>
          </m:sSubSup>
          <m:d>
            <m:dPr>
              <m:begChr m:val="["/>
              <m:sepChr m:val=""/>
              <m:endChr m:val="]"/>
            </m:dPr>
            <m:e>
              <m:r>
                <m:rPr/>
                <m:t>1</m:t>
              </m:r>
              <m:r>
                <m:rPr>
                  <m:sty m:val="p"/>
                </m:rPr>
                <m:t>+</m:t>
              </m:r>
              <m:sSub>
                <m:sSubPr/>
                <m:e>
                  <m:r>
                    <m:rPr/>
                    <m:t>β</m:t>
                  </m:r>
                </m:e>
                <m:sub>
                  <m:r>
                    <m:rPr/>
                    <m:t>D</m:t>
                  </m:r>
                </m:sub>
              </m:sSub>
              <m:r>
                <m:rPr>
                  <m:sty m:val="p"/>
                </m:rPr>
                <m:t>max</m:t>
              </m:r>
              <m:d>
                <m:dPr>
                  <m:sepChr m:val=""/>
                </m:dPr>
                <m:e>
                  <m:sSub>
                    <m:sSubPr/>
                    <m:e>
                      <m:r>
                        <m:rPr/>
                        <m:t>T</m:t>
                      </m:r>
                    </m:e>
                    <m:sub>
                      <m:r>
                        <m:rPr/>
                        <m:t>t</m:t>
                      </m:r>
                    </m:sub>
                  </m:sSub>
                  <m:r>
                    <m:rPr>
                      <m:sty m:val="p"/>
                    </m:rPr>
                    <m:t>−</m:t>
                  </m:r>
                  <m:sSub>
                    <m:sSubPr/>
                    <m:e>
                      <m:r>
                        <m:rPr/>
                        <m:t>T</m:t>
                      </m:r>
                    </m:e>
                    <m:sub>
                      <m:r>
                        <m:rPr/>
                        <m:t>ref</m:t>
                      </m:r>
                    </m:sub>
                  </m:sSub>
                  <m:r>
                    <m:rPr>
                      <m:sty m:val="p"/>
                    </m:rPr>
                    <m:t>,</m:t>
                  </m:r>
                  <m:r>
                    <m:rPr/>
                    <m:t>0</m:t>
                  </m:r>
                </m:e>
              </m:d>
            </m:e>
          </m:d>
        </m:oMath>
      </m:oMathPara>
    </w:p>
    <w:p w14:paraId="4ACFCB2E">
      <w:pPr>
        <w:pStyle w:val="72"/>
      </w:pPr>
      <w:r>
        <w:t>（5-10）</w:t>
      </w:r>
    </w:p>
    <w:p w14:paraId="1CB176D4">
      <w:pPr>
        <w:pStyle w:val="3"/>
      </w:pPr>
      <w:r>
        <w:t>复合压力情景分别构造“仅高温”“仅干旱/水源收缩”“高温+干旱”以及相应需求响应组合。情景范围参考CMIP6、IPCC AR6及复合风险文献[76,77,80]，并作为深度未来情景维度进入鲁棒性比较。</w:t>
      </w:r>
    </w:p>
    <w:p>
      <w:pPr>
        <w:pStyle w:val="3"/>
      </w:pPr>
      <w:r>
        <w:t>高温、干旱和传统需求响应采用保持相关结构的联合抽样，不把三个边际极值简单相乘。气象序列优先采用偏差订正的站点/再分析数据与CMIP6变化因子叠加；每一复合事件均记录持续时间、联合重现水平和峰值重合指数。只有高温、干旱及组合效应的分解残差小于总效应的10%时，才采用加和解释。</w:t>
      </w:r>
    </w:p>
    <w:bookmarkEnd w:id="49"/>
    <w:p w14:paraId="4F03C25B">
      <w:pPr>
        <w:pStyle w:val="4"/>
        <w:keepNext/>
        <w:keepLines/>
        <w:ind w:firstLine="0"/>
      </w:pPr>
      <w:bookmarkStart w:id="50" w:name="baseline反事实设计"/>
      <w:r>
        <w:t>5.5 Baseline反事实设计</w:t>
      </w:r>
    </w:p>
    <w:p w14:paraId="0228BAD5">
      <w:pPr>
        <w:pStyle w:val="23"/>
      </w:pPr>
      <w:r>
        <w:t xml:space="preserve">对任意相同城市状态与未来情景 </w:t>
      </w:r>
      <m:oMath>
        <m:r>
          <m:rPr>
            <m:sty m:val="b"/>
          </m:rPr>
          <m:t>θ</m:t>
        </m:r>
        <m:r>
          <m:rPr>
            <m:sty m:val="p"/>
          </m:rPr>
          <m:t>,</m:t>
        </m:r>
        <m:r>
          <m:rPr/>
          <m:t>s</m:t>
        </m:r>
      </m:oMath>
      <w:r>
        <w:t>，AI边际响应为：</w:t>
      </w:r>
    </w:p>
    <w:p w14:paraId="31A037DE">
      <w:pPr>
        <w:pStyle w:val="3"/>
        <w:keepNext/>
        <w:spacing w:before="80" w:after="0"/>
        <w:ind w:firstLine="0"/>
        <w:jc w:val="center"/>
      </w:pPr>
      <m:oMathPara>
        <m:oMathParaPr>
          <m:jc m:val="center"/>
        </m:oMathParaPr>
        <m:oMath>
          <m:r>
            <m:rPr/>
            <m:t>ΔY</m:t>
          </m:r>
          <m:r>
            <m:rPr>
              <m:sty m:val="p"/>
            </m:rPr>
            <m:t>=</m:t>
          </m:r>
          <m:r>
            <m:rPr/>
            <m:t>Y</m:t>
          </m:r>
          <m:d>
            <m:dPr>
              <m:sepChr m:val=""/>
            </m:dPr>
            <m:e>
              <m:sSub>
                <m:sSubPr/>
                <m:e>
                  <m:r>
                    <m:rPr/>
                    <m:t>C</m:t>
                  </m:r>
                </m:e>
                <m:sub>
                  <m:r>
                    <m:rPr/>
                    <m:t>AI</m:t>
                  </m:r>
                </m:sub>
              </m:sSub>
              <m:r>
                <m:rPr>
                  <m:sty m:val="p"/>
                </m:rPr>
                <m:t>&gt;</m:t>
              </m:r>
              <m:r>
                <m:rPr/>
                <m:t>0</m:t>
              </m:r>
              <m:r>
                <m:rPr>
                  <m:sty m:val="p"/>
                </m:rPr>
                <m:t>,</m:t>
              </m:r>
              <m:r>
                <m:rPr>
                  <m:sty m:val="b"/>
                </m:rPr>
                <m:t>θ</m:t>
              </m:r>
              <m:r>
                <m:rPr>
                  <m:sty m:val="p"/>
                </m:rPr>
                <m:t>,</m:t>
              </m:r>
              <m:r>
                <m:rPr/>
                <m:t>s</m:t>
              </m:r>
            </m:e>
          </m:d>
          <m:r>
            <m:rPr>
              <m:sty m:val="p"/>
            </m:rPr>
            <m:t>−</m:t>
          </m:r>
          <m:r>
            <m:rPr/>
            <m:t>Y</m:t>
          </m:r>
          <m:d>
            <m:dPr>
              <m:sepChr m:val=""/>
            </m:dPr>
            <m:e>
              <m:sSub>
                <m:sSubPr/>
                <m:e>
                  <m:r>
                    <m:rPr/>
                    <m:t>C</m:t>
                  </m:r>
                </m:e>
                <m:sub>
                  <m:r>
                    <m:rPr/>
                    <m:t>AI</m:t>
                  </m:r>
                </m:sub>
              </m:sSub>
              <m:r>
                <m:rPr>
                  <m:sty m:val="p"/>
                </m:rPr>
                <m:t>=</m:t>
              </m:r>
              <m:r>
                <m:rPr/>
                <m:t>0</m:t>
              </m:r>
              <m:r>
                <m:rPr>
                  <m:sty m:val="p"/>
                </m:rPr>
                <m:t>,</m:t>
              </m:r>
              <m:r>
                <m:rPr>
                  <m:sty m:val="b"/>
                </m:rPr>
                <m:t>θ</m:t>
              </m:r>
              <m:r>
                <m:rPr>
                  <m:sty m:val="p"/>
                </m:rPr>
                <m:t>,</m:t>
              </m:r>
              <m:r>
                <m:rPr/>
                <m:t>s</m:t>
              </m:r>
            </m:e>
          </m:d>
        </m:oMath>
      </m:oMathPara>
    </w:p>
    <w:p w14:paraId="11A398B5">
      <w:pPr>
        <w:pStyle w:val="72"/>
      </w:pPr>
      <w:r>
        <w:t>（5-11）</w:t>
      </w:r>
    </w:p>
    <w:p w14:paraId="3D08072E">
      <w:pPr>
        <w:pStyle w:val="3"/>
      </w:pPr>
      <w:r>
        <w:t>AI情景与Baseline使用相同的气候、普通城市需水、基础设施和政策条件，从而得到AI加入城市人工水系统后的边际响应。</w:t>
      </w:r>
    </w:p>
    <w:bookmarkEnd w:id="50"/>
    <w:p w14:paraId="0E0F44A1">
      <w:pPr>
        <w:pStyle w:val="4"/>
        <w:keepNext/>
        <w:keepLines/>
        <w:ind w:firstLine="0"/>
      </w:pPr>
      <w:bookmarkStart w:id="51" w:name="日尺度主模型与小时尺度极端周校核"/>
      <w:r>
        <w:t>5.6 日尺度主模型与小时尺度极端周校核</w:t>
      </w:r>
    </w:p>
    <w:p w14:paraId="6F448AF0">
      <w:pPr>
        <w:pStyle w:val="23"/>
      </w:pPr>
      <w:r>
        <w:t>日尺度为长期容量分析主尺度。小时校核在日模型识别的最不利时段中选择至少6个互不重叠的代表周，覆盖高温、干旱、传统需求峰值及其组合，每周连续168小时。小时需水与AI负载剖面优先使用观测；无观测时采用保留日总量和峰值系数的条件剖面，并进行剖面敏感性分析。</w:t>
      </w:r>
    </w:p>
    <w:p w14:paraId="70AA1D0F">
      <w:pPr>
        <w:pStyle w:val="3"/>
      </w:pPr>
      <w:r>
        <w:t>定义日尺度与小时尺度CAWCC偏差：</w:t>
      </w:r>
    </w:p>
    <w:p w14:paraId="1185BAB8">
      <w:pPr>
        <w:pStyle w:val="3"/>
        <w:keepNext/>
        <w:spacing w:before="80" w:after="0"/>
        <w:ind w:firstLine="0"/>
        <w:jc w:val="center"/>
      </w:pPr>
      <m:oMathPara>
        <m:oMathParaPr>
          <m:jc m:val="center"/>
        </m:oMathParaPr>
        <m:oMath>
          <m:sSub>
            <m:sSubPr/>
            <m:e>
              <m:r>
                <m:rPr/>
                <m:t>B</m:t>
              </m:r>
            </m:e>
            <m:sub>
              <m:r>
                <m:rPr/>
                <m:t>hour</m:t>
              </m:r>
            </m:sub>
          </m:sSub>
          <m:r>
            <m:rPr>
              <m:sty m:val="p"/>
            </m:rPr>
            <m:t>=</m:t>
          </m:r>
          <m:f>
            <m:fPr/>
            <m:num>
              <m:sSubSup>
                <m:sSubSupPr/>
                <m:e>
                  <m:r>
                    <m:rPr/>
                    <m:t>C</m:t>
                  </m:r>
                </m:e>
                <m:sub>
                  <m:r>
                    <m:rPr/>
                    <m:t>AI</m:t>
                  </m:r>
                  <m:r>
                    <m:rPr>
                      <m:sty m:val="p"/>
                    </m:rPr>
                    <m:t>,</m:t>
                  </m:r>
                  <m:r>
                    <m:rPr/>
                    <m:t>day</m:t>
                  </m:r>
                </m:sub>
                <m:sup>
                  <m:r>
                    <m:rPr/>
                    <m:t>cap</m:t>
                  </m:r>
                </m:sup>
              </m:sSubSup>
              <m:r>
                <m:rPr>
                  <m:sty m:val="p"/>
                </m:rPr>
                <m:t>−</m:t>
              </m:r>
              <m:sSubSup>
                <m:sSubSupPr/>
                <m:e>
                  <m:r>
                    <m:rPr/>
                    <m:t>C</m:t>
                  </m:r>
                </m:e>
                <m:sub>
                  <m:r>
                    <m:rPr/>
                    <m:t>AI</m:t>
                  </m:r>
                  <m:r>
                    <m:rPr>
                      <m:sty m:val="p"/>
                    </m:rPr>
                    <m:t>,</m:t>
                  </m:r>
                  <m:r>
                    <m:rPr/>
                    <m:t>hour</m:t>
                  </m:r>
                </m:sub>
                <m:sup>
                  <m:r>
                    <m:rPr/>
                    <m:t>cap</m:t>
                  </m:r>
                </m:sup>
              </m:sSubSup>
            </m:num>
            <m:den>
              <m:sSubSup>
                <m:sSubSupPr/>
                <m:e>
                  <m:r>
                    <m:rPr/>
                    <m:t>C</m:t>
                  </m:r>
                </m:e>
                <m:sub>
                  <m:r>
                    <m:rPr/>
                    <m:t>AI</m:t>
                  </m:r>
                  <m:r>
                    <m:rPr>
                      <m:sty m:val="p"/>
                    </m:rPr>
                    <m:t>,</m:t>
                  </m:r>
                  <m:r>
                    <m:rPr/>
                    <m:t>hour</m:t>
                  </m:r>
                </m:sub>
                <m:sup>
                  <m:r>
                    <m:rPr/>
                    <m:t>cap</m:t>
                  </m:r>
                </m:sup>
              </m:sSubSup>
            </m:den>
          </m:f>
        </m:oMath>
      </m:oMathPara>
    </w:p>
    <w:p w14:paraId="385864D4">
      <w:pPr>
        <w:pStyle w:val="72"/>
      </w:pPr>
      <w:r>
        <w:t>（5-12）</w:t>
      </w:r>
    </w:p>
    <w:p w14:paraId="2C50E4F8">
      <w:pPr>
        <w:pStyle w:val="3"/>
      </w:pPr>
      <w:r>
        <w:t>若B_hour在90%以上原型—情景组合中不超过10%，日尺度结果可用于战略容量分析；若超过10%，则引入由小时校核估计的峰值修正，并将未修正日模型限定为筛选工具。小时校核不得只选择与预期结论一致的事件。</w:t>
      </w:r>
    </w:p>
    <w:bookmarkEnd w:id="51"/>
    <w:p w14:paraId="4D95CD6F">
      <w:pPr>
        <w:pStyle w:val="4"/>
        <w:keepNext/>
        <w:keepLines/>
        <w:ind w:firstLine="0"/>
      </w:pPr>
      <w:bookmarkStart w:id="52" w:name="X94589a16f7e6976de9f910ae7c3cd8866fbbb2f"/>
      <w:r>
        <w:t>5.7 模型Verification、Benchmark与鲁棒性评价体系</w:t>
      </w:r>
    </w:p>
    <w:p w14:paraId="30224744">
      <w:pPr>
        <w:pStyle w:val="23"/>
      </w:pPr>
      <w:r>
        <w:t>模型可信度评价采用四个层次，并在可获得公开观测的环节增加现实数据锚定。</w:t>
      </w:r>
    </w:p>
    <w:p>
      <w:pPr>
        <w:pStyle w:val="3"/>
      </w:pPr>
      <w:r>
        <w:t>预先设定验收门槛：逐日总体和节点相对质量平衡残差≤10⁻⁸；有观测序列的流量模块在独立验证期达到KGE≥0.60、|PBIAS|≤15%，并报告RMSE；PUE、WUE、蒸发和排污过程Benchmark的中位绝对百分误差≤15%、90分位≤30%；至少3个轻量外部锚点完成核验，且其可获得情景样本中主导瓶颈方向一致率≥80%。未达到单项门槛的模块不得进入该模块支配的CAWCC结论。</w:t>
      </w:r>
    </w:p>
    <w:p w14:paraId="23D4697F">
      <w:pPr>
        <w:pStyle w:val="3"/>
      </w:pPr>
      <w:r>
        <w:rPr>
          <w:b/>
          <w:bCs/>
        </w:rPr>
        <w:t>第一层：Verification。</w:t>
      </w:r>
      <w:r>
        <w:t xml:space="preserve"> 检查逐日总体与各子系统质量守恒、非负流量、容量限制、存储更新和随机复现。定义质量平衡残差：</w:t>
      </w:r>
    </w:p>
    <w:p w14:paraId="4B8DDCB2">
      <w:pPr>
        <w:pStyle w:val="3"/>
        <w:keepNext/>
        <w:spacing w:before="80" w:after="0"/>
        <w:ind w:firstLine="0"/>
        <w:jc w:val="center"/>
      </w:pPr>
      <m:oMathPara>
        <m:oMathParaPr>
          <m:jc m:val="center"/>
        </m:oMathParaPr>
        <m:oMath>
          <m:sSubSup>
            <m:sSubSupPr/>
            <m:e>
              <m:r>
                <m:rPr/>
                <m:t>ε</m:t>
              </m:r>
            </m:e>
            <m:sub>
              <m:r>
                <m:rPr/>
                <m:t>t</m:t>
              </m:r>
            </m:sub>
            <m:sup>
              <m:r>
                <m:rPr/>
                <m:t>WB</m:t>
              </m:r>
            </m:sup>
          </m:sSubSup>
          <m:r>
            <m:rPr>
              <m:sty m:val="p"/>
            </m:rPr>
            <m:t>=</m:t>
          </m:r>
          <m:r>
            <m:rPr/>
            <m:t>Input</m:t>
          </m:r>
          <m:sSub>
            <m:sSubPr/>
            <m:e>
              <m:r>
                <m:rPr/>
                <m:t>s</m:t>
              </m:r>
            </m:e>
            <m:sub>
              <m:r>
                <m:rPr/>
                <m:t>t</m:t>
              </m:r>
            </m:sub>
          </m:sSub>
          <m:r>
            <m:rPr>
              <m:sty m:val="p"/>
            </m:rPr>
            <m:t>−</m:t>
          </m:r>
          <m:r>
            <m:rPr/>
            <m:t>Output</m:t>
          </m:r>
          <m:sSub>
            <m:sSubPr/>
            <m:e>
              <m:r>
                <m:rPr/>
                <m:t>s</m:t>
              </m:r>
            </m:e>
            <m:sub>
              <m:r>
                <m:rPr/>
                <m:t>t</m:t>
              </m:r>
            </m:sub>
          </m:sSub>
          <m:r>
            <m:rPr>
              <m:sty m:val="p"/>
            </m:rPr>
            <m:t>−</m:t>
          </m:r>
          <m:r>
            <m:rPr/>
            <m:t>Δ</m:t>
          </m:r>
          <m:sSub>
            <m:sSubPr/>
            <m:e>
              <m:r>
                <m:rPr/>
                <m:t>S</m:t>
              </m:r>
            </m:e>
            <m:sub>
              <m:r>
                <m:rPr/>
                <m:t>t</m:t>
              </m:r>
            </m:sub>
          </m:sSub>
        </m:oMath>
      </m:oMathPara>
    </w:p>
    <w:p w14:paraId="156547E8">
      <w:pPr>
        <w:pStyle w:val="72"/>
      </w:pPr>
      <w:r>
        <w:t>（5-13）</w:t>
      </w:r>
    </w:p>
    <w:p w14:paraId="0254172A">
      <w:pPr>
        <w:pStyle w:val="3"/>
      </w:pPr>
      <w:r>
        <w:t>要求误差低于数值容差。</w:t>
      </w:r>
    </w:p>
    <w:p w14:paraId="148782D3">
      <w:pPr>
        <w:pStyle w:val="3"/>
      </w:pPr>
      <w:r>
        <w:rPr>
          <w:rFonts w:ascii="Times New Roman" w:hAnsi="Times New Roman" w:eastAsia="宋体"/>
          <w:sz w:val="21"/>
        </w:rPr>
        <w:t>第二层：Process Benchmark。 对IT能耗、PUE、热排散、蒸发、CoC—排污、再生水处理和单位水处理能耗分别与工程方程和公开数据比较</w:t>
      </w:r>
      <w:r>
        <w:rPr>
          <w:rFonts w:ascii="Times New Roman" w:hAnsi="Times New Roman" w:eastAsia="宋体"/>
          <w:sz w:val="17"/>
          <w:vertAlign w:val="superscript"/>
        </w:rPr>
        <w:t>[6,7,40–52]</w:t>
      </w:r>
      <w:r>
        <w:rPr>
          <w:rFonts w:ascii="Times New Roman" w:hAnsi="Times New Roman" w:eastAsia="宋体"/>
          <w:sz w:val="21"/>
        </w:rPr>
        <w:t>。</w:t>
      </w:r>
    </w:p>
    <w:p w14:paraId="14910827">
      <w:pPr>
        <w:pStyle w:val="3"/>
      </w:pPr>
      <w:r>
        <w:rPr>
          <w:rFonts w:ascii="Times New Roman" w:hAnsi="Times New Roman" w:eastAsia="宋体"/>
          <w:sz w:val="21"/>
        </w:rPr>
        <w:t>第三层：Literature Benchmark。 选取公开研究中的代表工况，在相同系统边界下重现数量级、技术排序和气候响应</w:t>
      </w:r>
      <w:r>
        <w:rPr>
          <w:rFonts w:ascii="Times New Roman" w:hAnsi="Times New Roman" w:eastAsia="宋体"/>
          <w:sz w:val="17"/>
          <w:vertAlign w:val="superscript"/>
        </w:rPr>
        <w:t>[6–9,38–41]</w:t>
      </w:r>
      <w:r>
        <w:rPr>
          <w:rFonts w:ascii="Times New Roman" w:hAnsi="Times New Roman" w:eastAsia="宋体"/>
          <w:sz w:val="21"/>
        </w:rPr>
        <w:t>。</w:t>
      </w:r>
    </w:p>
    <w:p w14:paraId="4CD0E69A">
      <w:pPr>
        <w:pStyle w:val="3"/>
      </w:pPr>
      <w:r>
        <w:rPr>
          <w:b/>
          <w:bCs/>
        </w:rPr>
        <w:t>第四层：Structural Robustness。</w:t>
      </w:r>
      <w:r>
        <w:t xml:space="preserve"> 对比机理冷却模型与经验WUE模型，测试关键结论和CAWCC是否对模型结构稳定。</w:t>
      </w:r>
    </w:p>
    <w:p w14:paraId="7BD50FDD">
      <w:pPr>
        <w:pStyle w:val="3"/>
      </w:pPr>
      <w:r>
        <w:t>具有观测时间序列的子模型采用RMSE、PBIAS、NSE/KGE等指标补充评价[63]；其余模块通过过程Benchmark、文献Benchmark与结构鲁棒性共同约束。</w:t>
      </w:r>
    </w:p>
    <w:p>
      <w:pPr>
        <w:pStyle w:val="3"/>
      </w:pPr>
      <w:r>
        <w:t>校准、验证和结构比较使用相同系统边界与单位。文献Benchmark只检验数量级和技术排序，不替代独立数据验证；同一数据集不得同时用于经验WUE模型拟合和结构优越性检验。所有阈值作为本研究的预注册质量门槛，并通过敏感性分析检验阈值变化是否改变结论。</w:t>
      </w:r>
    </w:p>
    <w:bookmarkEnd w:id="52"/>
    <w:p w14:paraId="290D76CD">
      <w:pPr>
        <w:pStyle w:val="4"/>
        <w:keepNext/>
        <w:keepLines/>
        <w:ind w:firstLine="0"/>
      </w:pPr>
      <w:bookmarkStart w:id="53" w:name="三层不确定性框架"/>
      <w:r>
        <w:t>5.8 三层不确定性框架</w:t>
      </w:r>
    </w:p>
    <w:p w14:paraId="56D3BC8E">
      <w:pPr>
        <w:pStyle w:val="5"/>
        <w:keepNext/>
        <w:keepLines/>
        <w:ind w:firstLine="0"/>
      </w:pPr>
      <w:bookmarkStart w:id="54" w:name="参数不确定性"/>
      <w:r>
        <w:t>参数不确定性</w:t>
      </w:r>
    </w:p>
    <w:p w14:paraId="5406053E">
      <w:pPr>
        <w:pStyle w:val="23"/>
      </w:pPr>
      <w:r>
        <w:t>PUE、负载率、CoC、污水回流率等拥有经验范围的变量采用联合/条件概率分布，通过Monte Carlo传播；Morris用于高维筛选，条件独立输入采用Sobol，保留统计依赖的输入采用Shapley effects[64–68,81]。</w:t>
      </w:r>
    </w:p>
    <w:p>
      <w:pPr>
        <w:pStyle w:val="3"/>
      </w:pPr>
      <w:r>
        <w:t>计算采用逐级收敛：Morris初始不少于20条轨迹并复核变量排序；Sobol基础样本由N=1024起步、逐倍增加，直到前十变量排序和主要指数变化均小于0.05；Shapley采用重复置换并给出95%置信区间。概率CAWCC采用外层参数抽样、内层容量搜索，报告Monte Carlo误差和边界置信区间。代理模型仅在独立测试集R²≥0.95且边界附近相对误差≤5%时用于加速，最终边界点由机理模型复算。</w:t>
      </w:r>
    </w:p>
    <w:bookmarkEnd w:id="54"/>
    <w:p w14:paraId="4EC4D003">
      <w:pPr>
        <w:pStyle w:val="5"/>
        <w:keepNext/>
        <w:keepLines/>
        <w:ind w:firstLine="0"/>
      </w:pPr>
      <w:bookmarkStart w:id="55" w:name="结构不确定性"/>
      <w:r>
        <w:t>结构不确定性</w:t>
      </w:r>
    </w:p>
    <w:p w14:paraId="18C105E1">
      <w:pPr>
        <w:pStyle w:val="23"/>
      </w:pPr>
      <w:r>
        <w:t>采用机理冷却模型与WUE经验模型、不同城市需水响应函数等模型结构对照，报告结论是否发生变化。</w:t>
      </w:r>
    </w:p>
    <w:bookmarkEnd w:id="55"/>
    <w:p w14:paraId="038821A0">
      <w:pPr>
        <w:pStyle w:val="5"/>
        <w:keepNext/>
        <w:keepLines/>
        <w:ind w:firstLine="0"/>
      </w:pPr>
      <w:bookmarkStart w:id="56" w:name="深度未来不确定性"/>
      <w:r>
        <w:t>深度未来不确定性</w:t>
      </w:r>
    </w:p>
    <w:p w14:paraId="610CFF9F">
      <w:pPr>
        <w:pStyle w:val="23"/>
      </w:pPr>
      <w:r>
        <w:t>AI增长、长期气候路径、政策和基础设施建设时点等以离散情景集合、scenario discovery和适应性路径处理[69–74]，并与参数概率传播分层计算。</w:t>
      </w:r>
    </w:p>
    <w:p w14:paraId="0C94079C">
      <w:pPr>
        <w:pStyle w:val="3"/>
      </w:pPr>
      <w:r>
        <w:t>同时定义结果相对不确定宽度：</w:t>
      </w:r>
    </w:p>
    <w:p w14:paraId="4D732278">
      <w:pPr>
        <w:pStyle w:val="3"/>
        <w:keepNext/>
        <w:spacing w:before="80" w:after="0"/>
        <w:ind w:firstLine="0"/>
        <w:jc w:val="center"/>
      </w:pPr>
      <m:oMathPara>
        <m:oMathParaPr>
          <m:jc m:val="center"/>
        </m:oMathParaPr>
        <m:oMath>
          <m:sSub>
            <m:sSubPr/>
            <m:e>
              <m:r>
                <m:rPr/>
                <m:t>U</m:t>
              </m:r>
            </m:e>
            <m:sub>
              <m:r>
                <m:rPr/>
                <m:t>C</m:t>
              </m:r>
            </m:sub>
          </m:sSub>
          <m:r>
            <m:rPr>
              <m:sty m:val="p"/>
            </m:rPr>
            <m:t>=</m:t>
          </m:r>
          <m:f>
            <m:fPr/>
            <m:num>
              <m:sSub>
                <m:sSubPr/>
                <m:e>
                  <m:r>
                    <m:rPr/>
                    <m:t>P</m:t>
                  </m:r>
                </m:e>
                <m:sub>
                  <m:r>
                    <m:rPr/>
                    <m:t>95</m:t>
                  </m:r>
                </m:sub>
              </m:sSub>
              <m:d>
                <m:dPr>
                  <m:sepChr m:val=""/>
                </m:dPr>
                <m:e>
                  <m:sSubSup>
                    <m:sSubSupPr/>
                    <m:e>
                      <m:r>
                        <m:rPr/>
                        <m:t>C</m:t>
                      </m:r>
                    </m:e>
                    <m:sub>
                      <m:r>
                        <m:rPr/>
                        <m:t>AI</m:t>
                      </m:r>
                    </m:sub>
                    <m:sup>
                      <m:r>
                        <m:rPr/>
                        <m:t>cap</m:t>
                      </m:r>
                    </m:sup>
                  </m:sSubSup>
                </m:e>
              </m:d>
              <m:r>
                <m:rPr>
                  <m:sty m:val="p"/>
                </m:rPr>
                <m:t>−</m:t>
              </m:r>
              <m:sSub>
                <m:sSubPr/>
                <m:e>
                  <m:r>
                    <m:rPr/>
                    <m:t>P</m:t>
                  </m:r>
                </m:e>
                <m:sub>
                  <m:r>
                    <m:rPr/>
                    <m:t>05</m:t>
                  </m:r>
                </m:sub>
              </m:sSub>
              <m:d>
                <m:dPr>
                  <m:sepChr m:val=""/>
                </m:dPr>
                <m:e>
                  <m:sSubSup>
                    <m:sSubSupPr/>
                    <m:e>
                      <m:r>
                        <m:rPr/>
                        <m:t>C</m:t>
                      </m:r>
                    </m:e>
                    <m:sub>
                      <m:r>
                        <m:rPr/>
                        <m:t>AI</m:t>
                      </m:r>
                    </m:sub>
                    <m:sup>
                      <m:r>
                        <m:rPr/>
                        <m:t>cap</m:t>
                      </m:r>
                    </m:sup>
                  </m:sSubSup>
                </m:e>
              </m:d>
            </m:num>
            <m:den>
              <m:sSub>
                <m:sSubPr/>
                <m:e>
                  <m:r>
                    <m:rPr/>
                    <m:t>P</m:t>
                  </m:r>
                </m:e>
                <m:sub>
                  <m:r>
                    <m:rPr/>
                    <m:t>50</m:t>
                  </m:r>
                </m:sub>
              </m:sSub>
              <m:d>
                <m:dPr>
                  <m:sepChr m:val=""/>
                </m:dPr>
                <m:e>
                  <m:sSubSup>
                    <m:sSubSupPr/>
                    <m:e>
                      <m:r>
                        <m:rPr/>
                        <m:t>C</m:t>
                      </m:r>
                    </m:e>
                    <m:sub>
                      <m:r>
                        <m:rPr/>
                        <m:t>AI</m:t>
                      </m:r>
                    </m:sub>
                    <m:sup>
                      <m:r>
                        <m:rPr/>
                        <m:t>cap</m:t>
                      </m:r>
                    </m:sup>
                  </m:sSubSup>
                </m:e>
              </m:d>
            </m:den>
          </m:f>
        </m:oMath>
      </m:oMathPara>
    </w:p>
    <w:p w14:paraId="05A9E138">
      <w:pPr>
        <w:pStyle w:val="72"/>
      </w:pPr>
      <w:r>
        <w:t>（5-14）</w:t>
      </w:r>
    </w:p>
    <w:p w14:paraId="0E92DF94">
      <w:pPr>
        <w:pStyle w:val="3"/>
      </w:pPr>
      <w:r>
        <w:t>若关键情景下  过大、技术排序频繁反转或结果主要由宽泛先验控制，则将结论标记为低可辨识性，并把相应变量列为优先数据需求。</w:t>
      </w:r>
    </w:p>
    <w:bookmarkEnd w:id="45"/>
    <w:bookmarkEnd w:id="53"/>
    <w:bookmarkEnd w:id="56"/>
    <w:p>
      <w:pPr>
        <w:pStyle w:val="4"/>
      </w:pPr>
      <w:r>
        <w:t>5.9 可复现性、数据治理与模型验收</w:t>
      </w:r>
    </w:p>
    <w:p>
      <w:pPr>
        <w:pStyle w:val="3"/>
      </w:pPr>
      <w:r>
        <w:t>模型采用版本控制和模块化测试。每次正式实验固定代码版本、参数库版本、随机种子、求解器设置和情景清单；原始数据、清洗数据和模型输入分层保存，所有单位转换与缺失处理均生成机器可读日志。</w:t>
      </w:r>
    </w:p>
    <w:p>
      <w:pPr>
        <w:pStyle w:val="3"/>
      </w:pPr>
      <w:r>
        <w:t>交付物包括数据字典、参数证据表、质量守恒单元测试、Benchmark案例、独立验证记录、情景清单、环境锁定文件和可重复运行脚本。受许可限制的数据仅发布字段结构、处理代码和可复现实例，不以不可公开数据阻断模型审计。</w:t>
      </w:r>
    </w:p>
    <w:p>
      <w:pPr>
        <w:pStyle w:val="3"/>
      </w:pPr>
      <w:r>
        <w:t>核心模型通过五项门槛后方进入固定容量应用比较：质量守恒、过程Benchmark、独立时间验证、轻量外部锚点核验和不确定性收敛。每项结论在结果表中同时标注适用城市参数域、证据等级和主要不确定性来源。</w:t>
      </w:r>
    </w:p>
    <w:p w14:paraId="452B197A">
      <w:pPr>
        <w:pStyle w:val="2"/>
        <w:keepNext/>
        <w:keepLines/>
        <w:ind w:firstLine="0"/>
      </w:pPr>
      <w:r>
        <w:t>第6章 城市人工水系统代谢响应、CAWCC与瓶颈转换机制</w:t>
      </w:r>
    </w:p>
    <w:p w14:paraId="0B63DF7F">
      <w:pPr>
        <w:pStyle w:val="4"/>
        <w:keepNext/>
        <w:keepLines/>
        <w:ind w:firstLine="0"/>
      </w:pPr>
      <w:bookmarkStart w:id="58" w:name="水量增量和代谢结构响应"/>
      <w:r>
        <w:t>6.1 水量增量和代谢结构响应</w:t>
      </w:r>
    </w:p>
    <w:p w14:paraId="7F62D1CB">
      <w:pPr>
        <w:pStyle w:val="23"/>
      </w:pPr>
      <w:r>
        <w:t>首先计算AI相对于Baseline引起的淡水、消耗与回流变化：</w:t>
      </w:r>
    </w:p>
    <w:p w14:paraId="7A6CB841">
      <w:pPr>
        <w:pStyle w:val="3"/>
        <w:keepNext/>
        <w:spacing w:before="80" w:after="0"/>
        <w:ind w:firstLine="0"/>
        <w:jc w:val="center"/>
      </w:pPr>
      <m:oMathPara>
        <m:oMathParaPr>
          <m:jc m:val="center"/>
        </m:oMathParaPr>
        <m:oMath>
          <m:r>
            <m:rPr/>
            <m:t>Δ</m:t>
          </m:r>
          <m:sSup>
            <m:sSupPr/>
            <m:e>
              <m:r>
                <m:rPr/>
                <m:t>W</m:t>
              </m:r>
            </m:e>
            <m:sup>
              <m:r>
                <m:rPr/>
                <m:t>fresh</m:t>
              </m:r>
            </m:sup>
          </m:sSup>
          <m:r>
            <m:rPr>
              <m:sty m:val="p"/>
            </m:rPr>
            <m:t>=</m:t>
          </m:r>
          <m:sSubSup>
            <m:sSubSupPr/>
            <m:e>
              <m:r>
                <m:rPr/>
                <m:t>W</m:t>
              </m:r>
            </m:e>
            <m:sub>
              <m:r>
                <m:rPr/>
                <m:t>AI</m:t>
              </m:r>
            </m:sub>
            <m:sup>
              <m:r>
                <m:rPr/>
                <m:t>fresh</m:t>
              </m:r>
            </m:sup>
          </m:sSubSup>
          <m:r>
            <m:rPr>
              <m:sty m:val="p"/>
            </m:rPr>
            <m:t>−</m:t>
          </m:r>
          <m:sSubSup>
            <m:sSubSupPr/>
            <m:e>
              <m:r>
                <m:rPr/>
                <m:t>W</m:t>
              </m:r>
            </m:e>
            <m:sub>
              <m:r>
                <m:rPr/>
                <m:t>base</m:t>
              </m:r>
            </m:sub>
            <m:sup>
              <m:r>
                <m:rPr/>
                <m:t>fresh</m:t>
              </m:r>
            </m:sup>
          </m:sSubSup>
        </m:oMath>
      </m:oMathPara>
    </w:p>
    <w:p w14:paraId="70E254E5">
      <w:pPr>
        <w:pStyle w:val="72"/>
      </w:pPr>
      <w:r>
        <w:t>（6-1）</w:t>
      </w:r>
    </w:p>
    <w:p w14:paraId="5D899E13">
      <w:pPr>
        <w:pStyle w:val="3"/>
        <w:keepNext/>
        <w:spacing w:before="80" w:after="0"/>
        <w:ind w:firstLine="0"/>
        <w:jc w:val="center"/>
      </w:pPr>
      <m:oMathPara>
        <m:oMathParaPr>
          <m:jc m:val="center"/>
        </m:oMathParaPr>
        <m:oMath>
          <m:r>
            <m:rPr/>
            <m:t>ΔC</m:t>
          </m:r>
          <m:r>
            <m:rPr>
              <m:sty m:val="p"/>
            </m:rPr>
            <m:t>=</m:t>
          </m:r>
          <m:sSubSup>
            <m:sSubSupPr/>
            <m:e>
              <m:r>
                <m:rPr/>
                <m:t>C</m:t>
              </m:r>
            </m:e>
            <m:sub>
              <m:r>
                <m:rPr/>
                <m:t>AI</m:t>
              </m:r>
            </m:sub>
            <m:sup>
              <m:r>
                <m:rPr/>
                <m:t>sys</m:t>
              </m:r>
            </m:sup>
          </m:sSubSup>
          <m:r>
            <m:rPr>
              <m:sty m:val="p"/>
            </m:rPr>
            <m:t>−</m:t>
          </m:r>
          <m:sSubSup>
            <m:sSubSupPr/>
            <m:e>
              <m:r>
                <m:rPr/>
                <m:t>C</m:t>
              </m:r>
            </m:e>
            <m:sub>
              <m:r>
                <m:rPr/>
                <m:t>base</m:t>
              </m:r>
            </m:sub>
            <m:sup>
              <m:r>
                <m:rPr/>
                <m:t>sys</m:t>
              </m:r>
            </m:sup>
          </m:sSubSup>
          <m:r>
            <m:rPr>
              <m:sty m:val="p"/>
            </m:rPr>
            <m:t>,</m:t>
          </m:r>
          <m:r>
            <m:rPr/>
            <m:t>  ΔR</m:t>
          </m:r>
          <m:r>
            <m:rPr>
              <m:sty m:val="p"/>
            </m:rPr>
            <m:t>=</m:t>
          </m:r>
          <m:sSubSup>
            <m:sSubSupPr/>
            <m:e>
              <m:r>
                <m:rPr/>
                <m:t>R</m:t>
              </m:r>
            </m:e>
            <m:sub>
              <m:r>
                <m:rPr/>
                <m:t>AI</m:t>
              </m:r>
            </m:sub>
            <m:sup>
              <m:r>
                <m:rPr/>
                <m:t>sys</m:t>
              </m:r>
            </m:sup>
          </m:sSubSup>
          <m:r>
            <m:rPr>
              <m:sty m:val="p"/>
            </m:rPr>
            <m:t>−</m:t>
          </m:r>
          <m:sSubSup>
            <m:sSubSupPr/>
            <m:e>
              <m:r>
                <m:rPr/>
                <m:t>R</m:t>
              </m:r>
            </m:e>
            <m:sub>
              <m:r>
                <m:rPr/>
                <m:t>base</m:t>
              </m:r>
            </m:sub>
            <m:sup>
              <m:r>
                <m:rPr/>
                <m:t>sys</m:t>
              </m:r>
            </m:sup>
          </m:sSubSup>
        </m:oMath>
      </m:oMathPara>
    </w:p>
    <w:p w14:paraId="74F8DEDC">
      <w:pPr>
        <w:pStyle w:val="72"/>
      </w:pPr>
      <w:r>
        <w:t>（6-2）</w:t>
      </w:r>
    </w:p>
    <w:p w14:paraId="55A51196">
      <w:pPr>
        <w:pStyle w:val="3"/>
      </w:pPr>
      <w:r>
        <w:t>同时计算淡水依赖率、再生水利用率、内部循环率、消耗比例和回流比例：</w:t>
      </w:r>
    </w:p>
    <w:p w14:paraId="75FA3477">
      <w:pPr>
        <w:pStyle w:val="3"/>
        <w:keepNext/>
        <w:spacing w:before="80" w:after="0"/>
        <w:ind w:firstLine="0"/>
        <w:jc w:val="center"/>
      </w:pPr>
      <m:oMathPara>
        <m:oMathParaPr>
          <m:jc m:val="center"/>
        </m:oMathParaPr>
        <m:oMath>
          <m:r>
            <m:rPr/>
            <m:t>FDR</m:t>
          </m:r>
          <m:r>
            <m:rPr>
              <m:sty m:val="p"/>
            </m:rPr>
            <m:t>=</m:t>
          </m:r>
          <m:f>
            <m:fPr/>
            <m:num>
              <m:sSup>
                <m:sSupPr/>
                <m:e>
                  <m:r>
                    <m:rPr/>
                    <m:t>W</m:t>
                  </m:r>
                </m:e>
                <m:sup>
                  <m:r>
                    <m:rPr/>
                    <m:t>fresh</m:t>
                  </m:r>
                </m:sup>
              </m:sSup>
            </m:num>
            <m:den>
              <m:sSup>
                <m:sSupPr/>
                <m:e>
                  <m:r>
                    <m:rPr/>
                    <m:t>D</m:t>
                  </m:r>
                </m:e>
                <m:sup>
                  <m:r>
                    <m:rPr/>
                    <m:t>gross</m:t>
                  </m:r>
                </m:sup>
              </m:sSup>
            </m:den>
          </m:f>
        </m:oMath>
      </m:oMathPara>
    </w:p>
    <w:p w14:paraId="69B94E34">
      <w:pPr>
        <w:pStyle w:val="72"/>
      </w:pPr>
      <w:r>
        <w:t>（6-3）</w:t>
      </w:r>
    </w:p>
    <w:p w14:paraId="1BE5984F">
      <w:pPr>
        <w:pStyle w:val="3"/>
        <w:keepNext/>
        <w:spacing w:before="80" w:after="0"/>
        <w:ind w:firstLine="0"/>
        <w:jc w:val="center"/>
      </w:pPr>
      <m:oMathPara>
        <m:oMathParaPr>
          <m:jc m:val="center"/>
        </m:oMathParaPr>
        <m:oMath>
          <m:r>
            <m:rPr/>
            <m:t>RUR</m:t>
          </m:r>
          <m:r>
            <m:rPr>
              <m:sty m:val="p"/>
            </m:rPr>
            <m:t>=</m:t>
          </m:r>
          <m:f>
            <m:fPr/>
            <m:num>
              <m:sSup>
                <m:sSupPr/>
                <m:e>
                  <m:r>
                    <m:rPr/>
                    <m:t>W</m:t>
                  </m:r>
                </m:e>
                <m:sup>
                  <m:r>
                    <m:rPr/>
                    <m:t>reclaimed</m:t>
                  </m:r>
                </m:sup>
              </m:sSup>
            </m:num>
            <m:den>
              <m:sSup>
                <m:sSupPr/>
                <m:e>
                  <m:r>
                    <m:rPr/>
                    <m:t>D</m:t>
                  </m:r>
                </m:e>
                <m:sup>
                  <m:r>
                    <m:rPr/>
                    <m:t>gross</m:t>
                  </m:r>
                </m:sup>
              </m:sSup>
            </m:den>
          </m:f>
        </m:oMath>
      </m:oMathPara>
    </w:p>
    <w:p w14:paraId="4176B0CE">
      <w:pPr>
        <w:pStyle w:val="72"/>
      </w:pPr>
      <w:r>
        <w:t>（6-4）</w:t>
      </w:r>
    </w:p>
    <w:p w14:paraId="43CEB813">
      <w:pPr>
        <w:pStyle w:val="3"/>
        <w:keepNext/>
        <w:spacing w:before="80" w:after="0"/>
        <w:ind w:firstLine="0"/>
        <w:jc w:val="center"/>
      </w:pPr>
      <m:oMathPara>
        <m:oMathParaPr>
          <m:jc m:val="center"/>
        </m:oMathParaPr>
        <m:oMath>
          <m:r>
            <m:rPr/>
            <m:t>UWC</m:t>
          </m:r>
          <m:r>
            <m:rPr>
              <m:sty m:val="p"/>
            </m:rPr>
            <m:t>=</m:t>
          </m:r>
          <m:f>
            <m:fPr/>
            <m:num>
              <m:sSup>
                <m:sSupPr/>
                <m:e>
                  <m:r>
                    <m:rPr/>
                    <m:t>W</m:t>
                  </m:r>
                </m:e>
                <m:sup>
                  <m:r>
                    <m:rPr/>
                    <m:t>reuse</m:t>
                  </m:r>
                </m:sup>
              </m:sSup>
            </m:num>
            <m:den>
              <m:sSup>
                <m:sSupPr/>
                <m:e>
                  <m:r>
                    <m:rPr/>
                    <m:t>W</m:t>
                  </m:r>
                </m:e>
                <m:sup>
                  <m:r>
                    <m:rPr/>
                    <m:t>fresh</m:t>
                  </m:r>
                </m:sup>
              </m:sSup>
              <m:r>
                <m:rPr>
                  <m:sty m:val="p"/>
                </m:rPr>
                <m:t>+</m:t>
              </m:r>
              <m:sSup>
                <m:sSupPr/>
                <m:e>
                  <m:r>
                    <m:rPr/>
                    <m:t>W</m:t>
                  </m:r>
                </m:e>
                <m:sup>
                  <m:r>
                    <m:rPr/>
                    <m:t>reuse</m:t>
                  </m:r>
                </m:sup>
              </m:sSup>
            </m:den>
          </m:f>
        </m:oMath>
      </m:oMathPara>
    </w:p>
    <w:p w14:paraId="20D6C0DF">
      <w:pPr>
        <w:pStyle w:val="72"/>
      </w:pPr>
      <w:r>
        <w:t>（6-5）</w:t>
      </w:r>
    </w:p>
    <w:p w14:paraId="4189750A">
      <w:pPr>
        <w:pStyle w:val="3"/>
        <w:keepNext/>
        <w:spacing w:before="80" w:after="0"/>
        <w:ind w:firstLine="0"/>
        <w:jc w:val="center"/>
      </w:pPr>
      <m:oMathPara>
        <m:oMathParaPr>
          <m:jc m:val="center"/>
        </m:oMathParaPr>
        <m:oMath>
          <m:r>
            <m:rPr/>
            <m:t>CUF</m:t>
          </m:r>
          <m:r>
            <m:rPr>
              <m:sty m:val="p"/>
            </m:rPr>
            <m:t>=</m:t>
          </m:r>
          <m:f>
            <m:fPr/>
            <m:num>
              <m:sSup>
                <m:sSupPr/>
                <m:e>
                  <m:r>
                    <m:rPr/>
                    <m:t>C</m:t>
                  </m:r>
                </m:e>
                <m:sup>
                  <m:r>
                    <m:rPr/>
                    <m:t>sys</m:t>
                  </m:r>
                </m:sup>
              </m:sSup>
            </m:num>
            <m:den>
              <m:sSup>
                <m:sSupPr/>
                <m:e>
                  <m:r>
                    <m:rPr/>
                    <m:t>W</m:t>
                  </m:r>
                </m:e>
                <m:sup>
                  <m:r>
                    <m:rPr/>
                    <m:t>withdrawal</m:t>
                  </m:r>
                </m:sup>
              </m:sSup>
            </m:den>
          </m:f>
          <m:r>
            <m:rPr>
              <m:sty m:val="p"/>
            </m:rPr>
            <m:t>,</m:t>
          </m:r>
          <m:r>
            <m:rPr/>
            <m:t>  RFR</m:t>
          </m:r>
          <m:r>
            <m:rPr>
              <m:sty m:val="p"/>
            </m:rPr>
            <m:t>=</m:t>
          </m:r>
          <m:f>
            <m:fPr/>
            <m:num>
              <m:sSup>
                <m:sSupPr/>
                <m:e>
                  <m:r>
                    <m:rPr/>
                    <m:t>R</m:t>
                  </m:r>
                </m:e>
                <m:sup>
                  <m:r>
                    <m:rPr/>
                    <m:t>sys</m:t>
                  </m:r>
                </m:sup>
              </m:sSup>
            </m:num>
            <m:den>
              <m:sSup>
                <m:sSupPr/>
                <m:e>
                  <m:r>
                    <m:rPr/>
                    <m:t>W</m:t>
                  </m:r>
                </m:e>
                <m:sup>
                  <m:r>
                    <m:rPr/>
                    <m:t>withdrawal</m:t>
                  </m:r>
                </m:sup>
              </m:sSup>
            </m:den>
          </m:f>
        </m:oMath>
      </m:oMathPara>
    </w:p>
    <w:p w14:paraId="64D06BBE">
      <w:pPr>
        <w:pStyle w:val="72"/>
      </w:pPr>
      <w:r>
        <w:t>（6-6）</w:t>
      </w:r>
    </w:p>
    <w:p w14:paraId="570AA456">
      <w:pPr>
        <w:pStyle w:val="3"/>
      </w:pPr>
      <w:r>
        <w:t>这些指标与第3章的流路径结构距离联合使用，以区分“单纯规模放大”和“城市水代谢重构”。</w:t>
      </w:r>
    </w:p>
    <w:p>
      <w:pPr>
        <w:pStyle w:val="3"/>
      </w:pPr>
      <w:r>
        <w:t>淡水依赖率、再生水利用率和内部循环率分别使用明确且不重叠的分子；市政再生水与数据中心厂内回用分账户报告。若不同指标分母不一致，不进行简单相加或互补解释。所有代谢指标同时报告绝对流量、相对城市基准流量和单位MW IT强度。</w:t>
      </w:r>
    </w:p>
    <w:bookmarkEnd w:id="58"/>
    <w:p w14:paraId="1E3E23A9">
      <w:pPr>
        <w:pStyle w:val="4"/>
        <w:keepNext/>
        <w:keepLines/>
        <w:ind w:firstLine="0"/>
      </w:pPr>
      <w:bookmarkStart w:id="59" w:name="潜在基础设施压力而非截断后利用率"/>
      <w:r>
        <w:t>6.2 基础设施潜在压力</w:t>
      </w:r>
    </w:p>
    <w:p w14:paraId="7239551E">
      <w:pPr>
        <w:pStyle w:val="23"/>
      </w:pPr>
      <w:r>
        <w:t>给水设施潜在负荷率定义为所有待处理需求对应的水厂负荷与能力之比：</w:t>
      </w:r>
    </w:p>
    <w:p w14:paraId="0BDB28A5">
      <w:pPr>
        <w:pStyle w:val="3"/>
        <w:keepNext/>
        <w:spacing w:before="80" w:after="0"/>
        <w:ind w:firstLine="0"/>
        <w:jc w:val="center"/>
      </w:pPr>
      <m:oMathPara>
        <m:oMathParaPr>
          <m:jc m:val="center"/>
        </m:oMathParaPr>
        <m:oMath>
          <m:sSubSup>
            <m:sSubSupPr/>
            <m:e>
              <m:r>
                <m:rPr/>
                <m:t>U</m:t>
              </m:r>
            </m:e>
            <m:sub>
              <m:r>
                <m:rPr/>
                <m:t>WTW</m:t>
              </m:r>
              <m:r>
                <m:rPr>
                  <m:sty m:val="p"/>
                </m:rPr>
                <m:t>,</m:t>
              </m:r>
              <m:r>
                <m:rPr/>
                <m:t>t</m:t>
              </m:r>
            </m:sub>
            <m:sup>
              <m:r>
                <m:rPr/>
                <m:t>pot</m:t>
              </m:r>
            </m:sup>
          </m:sSubSup>
          <m:r>
            <m:rPr>
              <m:sty m:val="p"/>
            </m:rPr>
            <m:t>=</m:t>
          </m:r>
          <m:f>
            <m:fPr/>
            <m:num>
              <m:sSubSup>
                <m:sSubSupPr/>
                <m:e>
                  <m:r>
                    <m:rPr/>
                    <m:t>Q</m:t>
                  </m:r>
                </m:e>
                <m:sub>
                  <m:r>
                    <m:rPr/>
                    <m:t>t</m:t>
                  </m:r>
                </m:sub>
                <m:sup>
                  <m:r>
                    <m:rPr/>
                    <m:t>WTW</m:t>
                  </m:r>
                  <m:r>
                    <m:rPr>
                      <m:sty m:val="p"/>
                    </m:rPr>
                    <m:t>,</m:t>
                  </m:r>
                  <m:r>
                    <m:rPr/>
                    <m:t>demand</m:t>
                  </m:r>
                </m:sup>
              </m:sSubSup>
            </m:num>
            <m:den>
              <m:sSub>
                <m:sSubPr/>
                <m:e>
                  <m:r>
                    <m:rPr/>
                    <m:t>C</m:t>
                  </m:r>
                </m:e>
                <m:sub>
                  <m:r>
                    <m:rPr/>
                    <m:t>WTW</m:t>
                  </m:r>
                </m:sub>
              </m:sSub>
            </m:den>
          </m:f>
        </m:oMath>
      </m:oMathPara>
    </w:p>
    <w:p w14:paraId="189DB0A2">
      <w:pPr>
        <w:pStyle w:val="72"/>
      </w:pPr>
      <w:r>
        <w:t>（6-7）</w:t>
      </w:r>
    </w:p>
    <w:p w14:paraId="59B51C34">
      <w:pPr>
        <w:pStyle w:val="3"/>
      </w:pPr>
      <w:r>
        <w:t>污水设施采用前述：</w:t>
      </w:r>
    </w:p>
    <w:p w14:paraId="3B83D1FC">
      <w:pPr>
        <w:pStyle w:val="3"/>
        <w:keepNext/>
        <w:spacing w:before="80" w:after="0"/>
        <w:ind w:firstLine="0"/>
        <w:jc w:val="center"/>
      </w:pPr>
      <m:oMathPara>
        <m:oMathParaPr>
          <m:jc m:val="center"/>
        </m:oMathParaPr>
        <m:oMath>
          <m:sSubSup>
            <m:sSubSupPr/>
            <m:e>
              <m:r>
                <m:rPr/>
                <m:t>U</m:t>
              </m:r>
            </m:e>
            <m:sub>
              <m:r>
                <m:rPr/>
                <m:t>WWTW</m:t>
              </m:r>
              <m:r>
                <m:rPr>
                  <m:sty m:val="p"/>
                </m:rPr>
                <m:t>,</m:t>
              </m:r>
              <m:r>
                <m:rPr/>
                <m:t>t</m:t>
              </m:r>
            </m:sub>
            <m:sup>
              <m:r>
                <m:rPr/>
                <m:t>pot</m:t>
              </m:r>
            </m:sup>
          </m:sSubSup>
          <m:r>
            <m:rPr>
              <m:sty m:val="p"/>
            </m:rPr>
            <m:t>=</m:t>
          </m:r>
          <m:f>
            <m:fPr/>
            <m:num>
              <m:sSubSup>
                <m:sSubSupPr/>
                <m:e>
                  <m:r>
                    <m:rPr/>
                    <m:t>Q</m:t>
                  </m:r>
                </m:e>
                <m:sub>
                  <m:r>
                    <m:rPr/>
                    <m:t>t</m:t>
                  </m:r>
                </m:sub>
                <m:sup>
                  <m:r>
                    <m:rPr/>
                    <m:t>ww</m:t>
                  </m:r>
                  <m:r>
                    <m:rPr>
                      <m:sty m:val="p"/>
                    </m:rPr>
                    <m:t>,</m:t>
                  </m:r>
                  <m:r>
                    <m:rPr/>
                    <m:t>in</m:t>
                  </m:r>
                </m:sup>
              </m:sSubSup>
            </m:num>
            <m:den>
              <m:sSub>
                <m:sSubPr/>
                <m:e>
                  <m:r>
                    <m:rPr/>
                    <m:t>C</m:t>
                  </m:r>
                </m:e>
                <m:sub>
                  <m:r>
                    <m:rPr/>
                    <m:t>WWTW</m:t>
                  </m:r>
                </m:sub>
              </m:sSub>
            </m:den>
          </m:f>
        </m:oMath>
      </m:oMathPara>
    </w:p>
    <w:p w14:paraId="00C2EA46">
      <w:pPr>
        <w:pStyle w:val="72"/>
      </w:pPr>
      <w:r>
        <w:t>（6-8）</w:t>
      </w:r>
    </w:p>
    <w:p w14:paraId="0458A23C">
      <w:pPr>
        <w:pStyle w:val="3"/>
      </w:pPr>
      <w:r>
        <w:t>再生水系统同时报告处理能力压力与供需满足率，使设施负荷与服务缺口分别表征：</w:t>
      </w:r>
    </w:p>
    <w:p w14:paraId="2DFC3CB7">
      <w:pPr>
        <w:pStyle w:val="3"/>
        <w:keepNext/>
        <w:spacing w:before="80" w:after="0"/>
        <w:ind w:firstLine="0"/>
        <w:jc w:val="center"/>
      </w:pPr>
      <m:oMathPara>
        <m:oMathParaPr>
          <m:jc m:val="center"/>
        </m:oMathParaPr>
        <m:oMath>
          <m:sSubSup>
            <m:sSubSupPr/>
            <m:e>
              <m:r>
                <m:rPr/>
                <m:t>U</m:t>
              </m:r>
            </m:e>
            <m:sub>
              <m:r>
                <m:rPr/>
                <m:t>rec</m:t>
              </m:r>
              <m:r>
                <m:rPr>
                  <m:sty m:val="p"/>
                </m:rPr>
                <m:t>,</m:t>
              </m:r>
              <m:r>
                <m:rPr/>
                <m:t>t</m:t>
              </m:r>
            </m:sub>
            <m:sup>
              <m:r>
                <m:rPr/>
                <m:t>pot</m:t>
              </m:r>
            </m:sup>
          </m:sSubSup>
          <m:r>
            <m:rPr>
              <m:sty m:val="p"/>
            </m:rPr>
            <m:t>=</m:t>
          </m:r>
          <m:f>
            <m:fPr/>
            <m:num>
              <m:sSubSup>
                <m:sSubSupPr/>
                <m:e>
                  <m:r>
                    <m:rPr/>
                    <m:t>Q</m:t>
                  </m:r>
                </m:e>
                <m:sub>
                  <m:r>
                    <m:rPr/>
                    <m:t>t</m:t>
                  </m:r>
                </m:sub>
                <m:sup>
                  <m:r>
                    <m:rPr/>
                    <m:t>rec</m:t>
                  </m:r>
                  <m:r>
                    <m:rPr>
                      <m:sty m:val="p"/>
                    </m:rPr>
                    <m:t>,</m:t>
                  </m:r>
                  <m:r>
                    <m:rPr/>
                    <m:t>feed</m:t>
                  </m:r>
                </m:sup>
              </m:sSubSup>
            </m:num>
            <m:den>
              <m:sSub>
                <m:sSubPr/>
                <m:e>
                  <m:r>
                    <m:rPr/>
                    <m:t>C</m:t>
                  </m:r>
                </m:e>
                <m:sub>
                  <m:r>
                    <m:rPr/>
                    <m:t>rec</m:t>
                  </m:r>
                </m:sub>
              </m:sSub>
            </m:den>
          </m:f>
        </m:oMath>
      </m:oMathPara>
    </w:p>
    <w:p w14:paraId="1CF5DC79">
      <w:pPr>
        <w:pStyle w:val="72"/>
      </w:pPr>
      <w:r>
        <w:t>（6-9）</w:t>
      </w:r>
    </w:p>
    <w:p w14:paraId="301DC659">
      <w:pPr>
        <w:pStyle w:val="3"/>
        <w:keepNext/>
        <w:spacing w:before="80" w:after="0"/>
        <w:ind w:firstLine="0"/>
        <w:jc w:val="center"/>
      </w:pPr>
      <m:oMathPara>
        <m:oMathParaPr>
          <m:jc m:val="center"/>
        </m:oMathParaPr>
        <m:oMath>
          <m:r>
            <m:rPr/>
            <m:t>S</m:t>
          </m:r>
          <m:sSub>
            <m:sSubPr/>
            <m:e>
              <m:r>
                <m:rPr/>
                <m:t>R</m:t>
              </m:r>
            </m:e>
            <m:sub>
              <m:r>
                <m:rPr/>
                <m:t>rec</m:t>
              </m:r>
              <m:r>
                <m:rPr>
                  <m:sty m:val="p"/>
                </m:rPr>
                <m:t>,</m:t>
              </m:r>
              <m:r>
                <m:rPr/>
                <m:t>t</m:t>
              </m:r>
            </m:sub>
          </m:sSub>
          <m:r>
            <m:rPr>
              <m:sty m:val="p"/>
            </m:rPr>
            <m:t>=</m:t>
          </m:r>
          <m:f>
            <m:fPr/>
            <m:num>
              <m:sSubSup>
                <m:sSubSupPr/>
                <m:e>
                  <m:r>
                    <m:rPr/>
                    <m:t>Q</m:t>
                  </m:r>
                </m:e>
                <m:sub>
                  <m:r>
                    <m:rPr/>
                    <m:t>t</m:t>
                  </m:r>
                </m:sub>
                <m:sup>
                  <m:r>
                    <m:rPr/>
                    <m:t>rec</m:t>
                  </m:r>
                  <m:r>
                    <m:rPr>
                      <m:sty m:val="p"/>
                    </m:rPr>
                    <m:t>,</m:t>
                  </m:r>
                  <m:r>
                    <m:rPr/>
                    <m:t>served</m:t>
                  </m:r>
                </m:sup>
              </m:sSubSup>
            </m:num>
            <m:den>
              <m:sSubSup>
                <m:sSubSupPr/>
                <m:e>
                  <m:r>
                    <m:rPr/>
                    <m:t>D</m:t>
                  </m:r>
                </m:e>
                <m:sub>
                  <m:r>
                    <m:rPr/>
                    <m:t>t</m:t>
                  </m:r>
                </m:sub>
                <m:sup>
                  <m:r>
                    <m:rPr/>
                    <m:t>rec</m:t>
                  </m:r>
                  <m:r>
                    <m:rPr>
                      <m:sty m:val="p"/>
                    </m:rPr>
                    <m:t>,</m:t>
                  </m:r>
                  <m:r>
                    <m:rPr/>
                    <m:t>target</m:t>
                  </m:r>
                </m:sup>
              </m:sSubSup>
            </m:den>
          </m:f>
        </m:oMath>
      </m:oMathPara>
    </w:p>
    <w:p w14:paraId="4252AD31">
      <w:pPr>
        <w:pStyle w:val="72"/>
      </w:pPr>
      <w:r>
        <w:t>（6-10）</w:t>
      </w:r>
    </w:p>
    <w:p w14:paraId="2FA9C3A8">
      <w:pPr>
        <w:pStyle w:val="3"/>
      </w:pPr>
      <w:r>
        <w:t xml:space="preserve">同时单独报告 </w:t>
      </w:r>
      <m:oMath>
        <m:sSubSup>
          <m:sSubSupPr/>
          <m:e>
            <m:r>
              <m:rPr/>
              <m:t>Q</m:t>
            </m:r>
          </m:e>
          <m:sub>
            <m:r>
              <m:rPr/>
              <m:t>t</m:t>
            </m:r>
          </m:sub>
          <m:sup>
            <m:r>
              <m:rPr/>
              <m:t>ww</m:t>
            </m:r>
            <m:r>
              <m:rPr>
                <m:sty m:val="p"/>
              </m:rPr>
              <m:t>,</m:t>
            </m:r>
            <m:r>
              <m:rPr/>
              <m:t>ov</m:t>
            </m:r>
          </m:sup>
        </m:sSubSup>
      </m:oMath>
      <w:r>
        <w:t>、</w:t>
      </w:r>
      <m:oMath>
        <m:sSubSup>
          <m:sSubSupPr/>
          <m:e>
            <m:r>
              <m:rPr/>
              <m:t>U</m:t>
            </m:r>
          </m:e>
          <m:sub>
            <m:r>
              <m:rPr/>
              <m:t>t</m:t>
            </m:r>
          </m:sub>
          <m:sup>
            <m:r>
              <m:rPr/>
              <m:t>AI</m:t>
            </m:r>
          </m:sup>
        </m:sSubSup>
      </m:oMath>
      <w:r>
        <w:t xml:space="preserve"> 和其他未满足需求。</w:t>
      </w:r>
    </w:p>
    <w:p>
      <w:pPr>
        <w:pStyle w:val="3"/>
      </w:pPr>
      <w:r>
        <w:t>增加两类约束：其一为数据中心接入点潜在峰值流量/接入点可用能力；其二为冷却排污TDS质量负荷/污水厂可接纳负荷。任一比值超过安全阈值均构成独立失效条件，避免用城市总处理余量掩盖局部或水质瓶颈。</w:t>
      </w:r>
    </w:p>
    <w:bookmarkEnd w:id="59"/>
    <w:p w14:paraId="04FA953E">
      <w:pPr>
        <w:pStyle w:val="4"/>
        <w:keepNext/>
        <w:keepLines/>
        <w:ind w:firstLine="0"/>
      </w:pPr>
      <w:bookmarkStart w:id="60" w:name="峰值与连续高负荷压力"/>
      <w:r>
        <w:t>6.3 分系统峰值与连续高负荷压力</w:t>
      </w:r>
    </w:p>
    <w:p w14:paraId="022C3050">
      <w:pPr>
        <w:pStyle w:val="23"/>
      </w:pPr>
      <w:r>
        <w:t>市政给水系统的潜在日需求定义为传统市政需求与AI淡水取水之和：</w:t>
      </w:r>
    </w:p>
    <w:p w14:paraId="03691B7A">
      <w:pPr>
        <w:pStyle w:val="3"/>
        <w:keepNext/>
        <w:spacing w:before="80" w:after="0"/>
        <w:ind w:firstLine="0"/>
        <w:jc w:val="center"/>
      </w:pPr>
      <m:oMathPara>
        <m:oMathParaPr>
          <m:jc m:val="center"/>
        </m:oMathParaPr>
        <m:oMath>
          <m:sSubSup>
            <m:sSubSupPr/>
            <m:e>
              <m:r>
                <m:rPr/>
                <m:t>D</m:t>
              </m:r>
            </m:e>
            <m:sub>
              <m:r>
                <m:rPr/>
                <m:t>t</m:t>
              </m:r>
            </m:sub>
            <m:sup>
              <m:r>
                <m:rPr/>
                <m:t>pot</m:t>
              </m:r>
            </m:sup>
          </m:sSubSup>
          <m:r>
            <m:rPr>
              <m:sty m:val="p"/>
            </m:rPr>
            <m:t>=</m:t>
          </m:r>
          <m:sSubSup>
            <m:sSubSupPr/>
            <m:e>
              <m:r>
                <m:rPr/>
                <m:t>D</m:t>
              </m:r>
            </m:e>
            <m:sub>
              <m:r>
                <m:rPr/>
                <m:t>t</m:t>
              </m:r>
            </m:sub>
            <m:sup>
              <m:r>
                <m:rPr/>
                <m:t>base</m:t>
              </m:r>
            </m:sup>
          </m:sSubSup>
          <m:r>
            <m:rPr>
              <m:sty m:val="p"/>
            </m:rPr>
            <m:t>+</m:t>
          </m:r>
          <m:sSubSup>
            <m:sSubSupPr/>
            <m:e>
              <m:r>
                <m:rPr/>
                <m:t>W</m:t>
              </m:r>
            </m:e>
            <m:sub>
              <m:r>
                <m:rPr/>
                <m:t>t</m:t>
              </m:r>
            </m:sub>
            <m:sup>
              <m:r>
                <m:rPr/>
                <m:t>AI,fresh</m:t>
              </m:r>
            </m:sup>
          </m:sSubSup>
        </m:oMath>
      </m:oMathPara>
    </w:p>
    <w:p w14:paraId="79907E1A">
      <w:pPr>
        <w:pStyle w:val="72"/>
      </w:pPr>
      <w:r>
        <w:t>（6-11）</w:t>
      </w:r>
    </w:p>
    <w:p w14:paraId="27E58617">
      <w:pPr>
        <w:pStyle w:val="3"/>
      </w:pPr>
      <w:r>
        <w:t>市政给水系统峰值容量比：</w:t>
      </w:r>
    </w:p>
    <w:p w14:paraId="0F2AC0BC">
      <w:pPr>
        <w:pStyle w:val="3"/>
        <w:keepNext/>
        <w:spacing w:before="80" w:after="0"/>
        <w:ind w:firstLine="0"/>
        <w:jc w:val="center"/>
      </w:pPr>
      <m:oMathPara>
        <m:oMathParaPr>
          <m:jc m:val="center"/>
        </m:oMathParaPr>
        <m:oMath>
          <m:sSub>
            <m:sSubPr/>
            <m:e>
              <m:r>
                <m:rPr/>
                <m:t>PCR</m:t>
              </m:r>
            </m:e>
            <m:sub>
              <m:r>
                <m:rPr/>
                <m:t>WTW</m:t>
              </m:r>
            </m:sub>
          </m:sSub>
          <m:r>
            <m:rPr>
              <m:sty m:val="p"/>
            </m:rPr>
            <m:t>=</m:t>
          </m:r>
          <m:f>
            <m:fPr/>
            <m:num>
              <m:limLow>
                <m:limLowPr/>
                <m:e>
                  <m:r>
                    <m:rPr>
                      <m:sty m:val="p"/>
                    </m:rPr>
                    <m:t>max</m:t>
                  </m:r>
                </m:e>
                <m:lim>
                  <m:r>
                    <m:rPr/>
                    <m:t>t</m:t>
                  </m:r>
                </m:lim>
              </m:limLow>
              <m:sSubSup>
                <m:sSubSupPr/>
                <m:e>
                  <m:r>
                    <m:rPr/>
                    <m:t>D</m:t>
                  </m:r>
                </m:e>
                <m:sub>
                  <m:r>
                    <m:rPr/>
                    <m:t>t</m:t>
                  </m:r>
                </m:sub>
                <m:sup>
                  <m:r>
                    <m:rPr/>
                    <m:t>pot</m:t>
                  </m:r>
                </m:sup>
              </m:sSubSup>
            </m:num>
            <m:den>
              <m:sSubSup>
                <m:sSubSupPr/>
                <m:e>
                  <m:r>
                    <m:rPr/>
                    <m:t>C</m:t>
                  </m:r>
                </m:e>
                <m:sub>
                  <m:r>
                    <m:rPr/>
                    <m:t>WTW</m:t>
                  </m:r>
                </m:sub>
                <m:sup>
                  <m:r>
                    <m:rPr/>
                    <m:t>daily</m:t>
                  </m:r>
                </m:sup>
              </m:sSubSup>
            </m:den>
          </m:f>
        </m:oMath>
      </m:oMathPara>
    </w:p>
    <w:p w14:paraId="13C7651E">
      <w:pPr>
        <w:pStyle w:val="72"/>
      </w:pPr>
      <w:r>
        <w:t>（6-12）</w:t>
      </w:r>
    </w:p>
    <w:p w14:paraId="31499D24">
      <w:pPr>
        <w:pStyle w:val="3"/>
      </w:pPr>
      <w:r>
        <w:t>将连续7日平均市政给水需求记为相应的7d移动平均量，则容量比为：</w:t>
      </w:r>
    </w:p>
    <w:p w14:paraId="741C2051">
      <w:pPr>
        <w:pStyle w:val="3"/>
        <w:keepNext/>
        <w:spacing w:before="80" w:after="0"/>
        <w:ind w:firstLine="0"/>
        <w:jc w:val="center"/>
      </w:pPr>
      <m:oMathPara>
        <m:oMathParaPr>
          <m:jc m:val="center"/>
        </m:oMathParaPr>
        <m:oMath>
          <m:sSub>
            <m:sSubPr/>
            <m:e>
              <m:r>
                <m:rPr/>
                <m:t>PCR</m:t>
              </m:r>
            </m:e>
            <m:sub>
              <m:r>
                <m:rPr/>
                <m:t>WTW,7</m:t>
              </m:r>
            </m:sub>
          </m:sSub>
          <m:r>
            <m:rPr>
              <m:sty m:val="p"/>
            </m:rPr>
            <m:t>=</m:t>
          </m:r>
          <m:f>
            <m:fPr/>
            <m:num>
              <m:limLow>
                <m:limLowPr/>
                <m:e>
                  <m:r>
                    <m:rPr>
                      <m:sty m:val="p"/>
                    </m:rPr>
                    <m:t>max</m:t>
                  </m:r>
                </m:e>
                <m:lim>
                  <m:r>
                    <m:rPr/>
                    <m:t>t</m:t>
                  </m:r>
                </m:lim>
              </m:limLow>
              <m:sSubSup>
                <m:sSubSupPr/>
                <m:e>
                  <m:r>
                    <m:rPr/>
                    <m:t>D</m:t>
                  </m:r>
                </m:e>
                <m:sub>
                  <m:r>
                    <m:rPr/>
                    <m:t>pot,t</m:t>
                  </m:r>
                </m:sub>
                <m:sup>
                  <m:r>
                    <m:rPr/>
                    <m:t>7d</m:t>
                  </m:r>
                </m:sup>
              </m:sSubSup>
            </m:num>
            <m:den>
              <m:sSubSup>
                <m:sSubSupPr/>
                <m:e>
                  <m:r>
                    <m:rPr/>
                    <m:t>C</m:t>
                  </m:r>
                </m:e>
                <m:sub>
                  <m:r>
                    <m:rPr/>
                    <m:t>WTW</m:t>
                  </m:r>
                </m:sub>
                <m:sup>
                  <m:r>
                    <m:rPr/>
                    <m:t>daily</m:t>
                  </m:r>
                </m:sup>
              </m:sSubSup>
            </m:den>
          </m:f>
        </m:oMath>
      </m:oMathPara>
    </w:p>
    <w:p w14:paraId="00485081">
      <w:pPr>
        <w:pStyle w:val="72"/>
      </w:pPr>
      <w:r>
        <w:t>（6-13）</w:t>
      </w:r>
    </w:p>
    <w:p w14:paraId="4D0AF110">
      <w:pPr>
        <w:pStyle w:val="3"/>
      </w:pPr>
      <w:r>
        <w:t>同样计算再生水输配系统的峰值服务比，并与式（6-8）的污水潜在负荷率联合使用。各水源与设施的峰值压力分别计算，形成分系统峰值约束集合[78,79]。</w:t>
      </w:r>
    </w:p>
    <w:bookmarkEnd w:id="60"/>
    <w:p w14:paraId="5BF30A7C">
      <w:pPr>
        <w:pStyle w:val="4"/>
        <w:keepNext/>
        <w:keepLines/>
        <w:ind w:firstLine="0"/>
      </w:pPr>
      <w:bookmarkStart w:id="61" w:name="ai峰值与传统城市需求峰值同步"/>
      <w:r>
        <w:t>6.4 AI峰值与传统城市需求峰值同步</w:t>
      </w:r>
    </w:p>
    <w:p w14:paraId="403CB8F1">
      <w:pPr>
        <w:pStyle w:val="23"/>
      </w:pPr>
      <w:r>
        <w:t>定义AI高需求日集合与传统城市高需求日集合：</w:t>
      </w:r>
    </w:p>
    <w:p w14:paraId="2D142935">
      <w:pPr>
        <w:pStyle w:val="3"/>
        <w:keepNext/>
        <w:spacing w:before="80" w:after="0"/>
        <w:ind w:firstLine="0"/>
        <w:jc w:val="center"/>
      </w:pPr>
      <m:oMathPara>
        <m:oMathParaPr>
          <m:jc m:val="center"/>
        </m:oMathParaPr>
        <m:oMath>
          <m:sSub>
            <m:sSubPr/>
            <m:e>
              <m:r>
                <m:rPr>
                  <m:sty m:val="p"/>
                  <m:scr m:val="script"/>
                </m:rPr>
                <m:t>P</m:t>
              </m:r>
            </m:e>
            <m:sub>
              <m:r>
                <m:rPr/>
                <m:t>AI</m:t>
              </m:r>
            </m:sub>
          </m:sSub>
          <m:r>
            <m:rPr>
              <m:sty m:val="p"/>
            </m:rPr>
            <m:t>={</m:t>
          </m:r>
          <m:r>
            <m:rPr/>
            <m:t>t</m:t>
          </m:r>
          <m:r>
            <m:rPr>
              <m:sty m:val="p"/>
            </m:rPr>
            <m:t>:</m:t>
          </m:r>
          <m:sSubSup>
            <m:sSubSupPr/>
            <m:e>
              <m:r>
                <m:rPr/>
                <m:t>W</m:t>
              </m:r>
            </m:e>
            <m:sub>
              <m:r>
                <m:rPr/>
                <m:t>t</m:t>
              </m:r>
            </m:sub>
            <m:sup>
              <m:r>
                <m:rPr/>
                <m:t>AI</m:t>
              </m:r>
            </m:sup>
          </m:sSubSup>
          <m:r>
            <m:rPr>
              <m:sty m:val="p"/>
            </m:rPr>
            <m:t>≥</m:t>
          </m:r>
          <m:sSub>
            <m:sSubPr/>
            <m:e>
              <m:r>
                <m:rPr/>
                <m:t>P</m:t>
              </m:r>
            </m:e>
            <m:sub>
              <m:r>
                <m:rPr/>
                <m:t>95</m:t>
              </m:r>
            </m:sub>
          </m:sSub>
          <m:d>
            <m:dPr>
              <m:sepChr m:val=""/>
            </m:dPr>
            <m:e>
              <m:sSup>
                <m:sSupPr/>
                <m:e>
                  <m:r>
                    <m:rPr/>
                    <m:t>W</m:t>
                  </m:r>
                </m:e>
                <m:sup>
                  <m:r>
                    <m:rPr/>
                    <m:t>AI</m:t>
                  </m:r>
                </m:sup>
              </m:sSup>
            </m:e>
          </m:d>
          <m:r>
            <m:rPr>
              <m:sty m:val="p"/>
            </m:rPr>
            <m:t>}</m:t>
          </m:r>
        </m:oMath>
      </m:oMathPara>
    </w:p>
    <w:p w14:paraId="13447D5B">
      <w:pPr>
        <w:pStyle w:val="72"/>
      </w:pPr>
      <w:r>
        <w:t>（6-14）</w:t>
      </w:r>
    </w:p>
    <w:p w14:paraId="061E761D">
      <w:pPr>
        <w:pStyle w:val="3"/>
        <w:keepNext/>
        <w:spacing w:before="80" w:after="0"/>
        <w:ind w:firstLine="0"/>
        <w:jc w:val="center"/>
      </w:pPr>
      <m:oMathPara>
        <m:oMathParaPr>
          <m:jc m:val="center"/>
        </m:oMathParaPr>
        <m:oMath>
          <m:sSub>
            <m:sSubPr/>
            <m:e>
              <m:r>
                <m:rPr>
                  <m:sty m:val="p"/>
                  <m:scr m:val="script"/>
                </m:rPr>
                <m:t>P</m:t>
              </m:r>
            </m:e>
            <m:sub>
              <m:r>
                <m:rPr/>
                <m:t>U</m:t>
              </m:r>
            </m:sub>
          </m:sSub>
          <m:r>
            <m:rPr>
              <m:sty m:val="p"/>
            </m:rPr>
            <m:t>={</m:t>
          </m:r>
          <m:r>
            <m:rPr/>
            <m:t>t</m:t>
          </m:r>
          <m:r>
            <m:rPr>
              <m:sty m:val="p"/>
            </m:rPr>
            <m:t>:</m:t>
          </m:r>
          <m:sSubSup>
            <m:sSubSupPr/>
            <m:e>
              <m:r>
                <m:rPr/>
                <m:t>D</m:t>
              </m:r>
            </m:e>
            <m:sub>
              <m:r>
                <m:rPr/>
                <m:t>t</m:t>
              </m:r>
            </m:sub>
            <m:sup>
              <m:r>
                <m:rPr/>
                <m:t>base</m:t>
              </m:r>
            </m:sup>
          </m:sSubSup>
          <m:r>
            <m:rPr>
              <m:sty m:val="p"/>
            </m:rPr>
            <m:t>≥</m:t>
          </m:r>
          <m:sSub>
            <m:sSubPr/>
            <m:e>
              <m:r>
                <m:rPr/>
                <m:t>P</m:t>
              </m:r>
            </m:e>
            <m:sub>
              <m:r>
                <m:rPr/>
                <m:t>95</m:t>
              </m:r>
            </m:sub>
          </m:sSub>
          <m:d>
            <m:dPr>
              <m:sepChr m:val=""/>
            </m:dPr>
            <m:e>
              <m:sSup>
                <m:sSupPr/>
                <m:e>
                  <m:r>
                    <m:rPr/>
                    <m:t>D</m:t>
                  </m:r>
                </m:e>
                <m:sup>
                  <m:r>
                    <m:rPr/>
                    <m:t>base</m:t>
                  </m:r>
                </m:sup>
              </m:sSup>
            </m:e>
          </m:d>
          <m:r>
            <m:rPr>
              <m:sty m:val="p"/>
            </m:rPr>
            <m:t>}</m:t>
          </m:r>
        </m:oMath>
      </m:oMathPara>
    </w:p>
    <w:p w14:paraId="6632676E">
      <w:pPr>
        <w:pStyle w:val="72"/>
      </w:pPr>
      <w:r>
        <w:t>（6-15）</w:t>
      </w:r>
    </w:p>
    <w:p w14:paraId="5FB5390D">
      <w:pPr>
        <w:pStyle w:val="3"/>
      </w:pPr>
      <w:r>
        <w:t>峰值重合指数：</w:t>
      </w:r>
    </w:p>
    <w:p w14:paraId="1FDDCF8C">
      <w:pPr>
        <w:pStyle w:val="3"/>
        <w:keepNext/>
        <w:spacing w:before="80" w:after="0"/>
        <w:ind w:firstLine="0"/>
        <w:jc w:val="center"/>
      </w:pPr>
      <m:oMathPara>
        <m:oMathParaPr>
          <m:jc m:val="center"/>
        </m:oMathParaPr>
        <m:oMath>
          <m:r>
            <m:rPr/>
            <m:t>COI</m:t>
          </m:r>
          <m:r>
            <m:rPr>
              <m:sty m:val="p"/>
            </m:rPr>
            <m:t>=</m:t>
          </m:r>
          <m:f>
            <m:fPr/>
            <m:num>
              <m:d>
                <m:dPr>
                  <m:begChr m:val="|"/>
                  <m:sepChr m:val=""/>
                  <m:endChr m:val="|"/>
                </m:dPr>
                <m:e>
                  <m:sSub>
                    <m:sSubPr/>
                    <m:e>
                      <m:r>
                        <m:rPr>
                          <m:sty m:val="p"/>
                          <m:scr m:val="script"/>
                        </m:rPr>
                        <m:t>P</m:t>
                      </m:r>
                    </m:e>
                    <m:sub>
                      <m:r>
                        <m:rPr/>
                        <m:t>AI</m:t>
                      </m:r>
                    </m:sub>
                  </m:sSub>
                  <m:r>
                    <m:rPr>
                      <m:sty m:val="p"/>
                    </m:rPr>
                    <m:t>∩</m:t>
                  </m:r>
                  <m:sSub>
                    <m:sSubPr/>
                    <m:e>
                      <m:r>
                        <m:rPr>
                          <m:sty m:val="p"/>
                          <m:scr m:val="script"/>
                        </m:rPr>
                        <m:t>P</m:t>
                      </m:r>
                    </m:e>
                    <m:sub>
                      <m:r>
                        <m:rPr/>
                        <m:t>U</m:t>
                      </m:r>
                    </m:sub>
                  </m:sSub>
                </m:e>
              </m:d>
            </m:num>
            <m:den>
              <m:d>
                <m:dPr>
                  <m:begChr m:val="|"/>
                  <m:sepChr m:val=""/>
                  <m:endChr m:val="|"/>
                </m:dPr>
                <m:e>
                  <m:sSub>
                    <m:sSubPr/>
                    <m:e>
                      <m:r>
                        <m:rPr>
                          <m:sty m:val="p"/>
                          <m:scr m:val="script"/>
                        </m:rPr>
                        <m:t>P</m:t>
                      </m:r>
                    </m:e>
                    <m:sub>
                      <m:r>
                        <m:rPr/>
                        <m:t>AI</m:t>
                      </m:r>
                    </m:sub>
                  </m:sSub>
                  <m:r>
                    <m:rPr>
                      <m:sty m:val="p"/>
                    </m:rPr>
                    <m:t>∪</m:t>
                  </m:r>
                  <m:sSub>
                    <m:sSubPr/>
                    <m:e>
                      <m:r>
                        <m:rPr>
                          <m:sty m:val="p"/>
                          <m:scr m:val="script"/>
                        </m:rPr>
                        <m:t>P</m:t>
                      </m:r>
                    </m:e>
                    <m:sub>
                      <m:r>
                        <m:rPr/>
                        <m:t>U</m:t>
                      </m:r>
                    </m:sub>
                  </m:sSub>
                </m:e>
              </m:d>
            </m:den>
          </m:f>
        </m:oMath>
      </m:oMathPara>
    </w:p>
    <w:p w14:paraId="72639F0A">
      <w:pPr>
        <w:pStyle w:val="72"/>
      </w:pPr>
      <w:r>
        <w:t>（6-16）</w:t>
      </w:r>
    </w:p>
    <w:p w14:paraId="543EDA13">
      <w:pPr>
        <w:pStyle w:val="3"/>
      </w:pPr>
      <m:oMath>
        <m:r>
          <m:rPr/>
          <m:t>COI</m:t>
        </m:r>
      </m:oMath>
      <w:r>
        <w:t>用于解释为什么具有相同年AI取水量的两个城市可能具有不同峰值容量风险。</w:t>
      </w:r>
    </w:p>
    <w:bookmarkEnd w:id="61"/>
    <w:p w14:paraId="003D7226">
      <w:pPr>
        <w:pStyle w:val="4"/>
        <w:keepNext/>
        <w:keepLines/>
        <w:ind w:firstLine="0"/>
      </w:pPr>
      <w:bookmarkStart w:id="62" w:name="可靠性恢复性和脆弱性"/>
      <w:r>
        <w:t>6.5 可靠性、恢复性和脆弱性</w:t>
      </w:r>
    </w:p>
    <w:p w14:paraId="77CF3CA9">
      <w:pPr>
        <w:pStyle w:val="23"/>
      </w:pPr>
      <w:r>
        <w:t>依据Hashimoto等的经典思想[62]，定义日服务状态Z_t：若第t日全部基本服务约束满足，则Z_t=1，否则Z_t=0。可靠性为：</w:t>
      </w:r>
    </w:p>
    <w:p w14:paraId="42FE9D33">
      <w:pPr>
        <w:pStyle w:val="3"/>
        <w:keepNext/>
        <w:spacing w:before="80" w:after="0"/>
        <w:ind w:firstLine="0"/>
        <w:jc w:val="center"/>
      </w:pPr>
      <m:oMathPara>
        <m:oMathParaPr>
          <m:jc m:val="center"/>
        </m:oMathParaPr>
        <m:oMath>
          <m:r>
            <m:rPr/>
            <m:t>Rel</m:t>
          </m:r>
          <m:r>
            <m:rPr>
              <m:sty m:val="p"/>
            </m:rPr>
            <m:t>=</m:t>
          </m:r>
          <m:f>
            <m:fPr/>
            <m:num>
              <m:r>
                <m:rPr/>
                <m:t>1</m:t>
              </m:r>
            </m:num>
            <m:den>
              <m:r>
                <m:rPr/>
                <m:t>T</m:t>
              </m:r>
            </m:den>
          </m:f>
          <m:nary>
            <m:naryPr>
              <m:chr m:val="∑"/>
              <m:limLoc m:val="undOvr"/>
            </m:naryPr>
            <m:sub>
              <m:r>
                <m:rPr/>
                <m:t>t</m:t>
              </m:r>
              <m:r>
                <m:rPr>
                  <m:sty m:val="p"/>
                </m:rPr>
                <m:t>=</m:t>
              </m:r>
              <m:r>
                <m:rPr/>
                <m:t>1</m:t>
              </m:r>
            </m:sub>
            <m:sup>
              <m:r>
                <m:rPr/>
                <m:t>T</m:t>
              </m:r>
            </m:sup>
            <m:e>
              <m:sSub>
                <m:sSubPr/>
                <m:e>
                  <m:r>
                    <m:rPr/>
                    <m:t>Z</m:t>
                  </m:r>
                </m:e>
                <m:sub>
                  <m:r>
                    <m:rPr/>
                    <m:t>t</m:t>
                  </m:r>
                </m:sub>
              </m:sSub>
            </m:e>
          </m:nary>
        </m:oMath>
      </m:oMathPara>
    </w:p>
    <w:p w14:paraId="19682DE0">
      <w:pPr>
        <w:pStyle w:val="72"/>
      </w:pPr>
      <w:r>
        <w:t>（6-17）</w:t>
      </w:r>
    </w:p>
    <w:p w14:paraId="297E2B37">
      <w:pPr>
        <w:pStyle w:val="3"/>
        <w:keepNext/>
        <w:spacing w:before="80" w:after="0"/>
        <w:ind w:firstLine="0"/>
        <w:jc w:val="center"/>
      </w:pPr>
      <m:oMathPara>
        <m:oMathParaPr>
          <m:jc m:val="center"/>
        </m:oMathParaPr>
        <m:oMath>
          <m:r>
            <m:rPr/>
            <m:t>Res</m:t>
          </m:r>
          <m:r>
            <m:rPr>
              <m:sty m:val="p"/>
            </m:rPr>
            <m:t>=</m:t>
          </m:r>
          <m:f>
            <m:fPr/>
            <m:num>
              <m:r>
                <m:rPr/>
                <m:t>N</m:t>
              </m:r>
              <m:d>
                <m:dPr>
                  <m:sepChr m:val=""/>
                </m:dPr>
                <m:e>
                  <m:sSub>
                    <m:sSubPr/>
                    <m:e>
                      <m:r>
                        <m:rPr/>
                        <m:t>Z</m:t>
                      </m:r>
                    </m:e>
                    <m:sub>
                      <m:r>
                        <m:rPr/>
                        <m:t>t</m:t>
                      </m:r>
                    </m:sub>
                  </m:sSub>
                  <m:r>
                    <m:rPr>
                      <m:sty m:val="p"/>
                    </m:rPr>
                    <m:t>=</m:t>
                  </m:r>
                  <m:r>
                    <m:rPr/>
                    <m:t>0</m:t>
                  </m:r>
                  <m:r>
                    <m:rPr>
                      <m:sty m:val="p"/>
                    </m:rPr>
                    <m:t>,</m:t>
                  </m:r>
                  <m:sSub>
                    <m:sSubPr/>
                    <m:e>
                      <m:r>
                        <m:rPr/>
                        <m:t>Z</m:t>
                      </m:r>
                    </m:e>
                    <m:sub>
                      <m:r>
                        <m:rPr/>
                        <m:t>t</m:t>
                      </m:r>
                      <m:r>
                        <m:rPr>
                          <m:sty m:val="p"/>
                        </m:rPr>
                        <m:t>+</m:t>
                      </m:r>
                      <m:r>
                        <m:rPr/>
                        <m:t>1</m:t>
                      </m:r>
                    </m:sub>
                  </m:sSub>
                  <m:r>
                    <m:rPr>
                      <m:sty m:val="p"/>
                    </m:rPr>
                    <m:t>=</m:t>
                  </m:r>
                  <m:r>
                    <m:rPr/>
                    <m:t>1</m:t>
                  </m:r>
                </m:e>
              </m:d>
            </m:num>
            <m:den>
              <m:r>
                <m:rPr/>
                <m:t>N</m:t>
              </m:r>
              <m:d>
                <m:dPr>
                  <m:sepChr m:val=""/>
                </m:dPr>
                <m:e>
                  <m:sSub>
                    <m:sSubPr/>
                    <m:e>
                      <m:r>
                        <m:rPr/>
                        <m:t>Z</m:t>
                      </m:r>
                    </m:e>
                    <m:sub>
                      <m:r>
                        <m:rPr/>
                        <m:t>t</m:t>
                      </m:r>
                    </m:sub>
                  </m:sSub>
                  <m:r>
                    <m:rPr>
                      <m:sty m:val="p"/>
                    </m:rPr>
                    <m:t>=</m:t>
                  </m:r>
                  <m:r>
                    <m:rPr/>
                    <m:t>0</m:t>
                  </m:r>
                </m:e>
              </m:d>
            </m:den>
          </m:f>
        </m:oMath>
      </m:oMathPara>
    </w:p>
    <w:p w14:paraId="5F4E67D9">
      <w:pPr>
        <w:pStyle w:val="72"/>
      </w:pPr>
      <w:r>
        <w:t>（6-18）</w:t>
      </w:r>
    </w:p>
    <w:p w14:paraId="1D1FE2EB">
      <w:pPr>
        <w:pStyle w:val="3"/>
      </w:pPr>
      <w:r>
        <w:t>设总缺水量为：</w:t>
      </w:r>
    </w:p>
    <w:p w14:paraId="6FBC0172">
      <w:pPr>
        <w:pStyle w:val="3"/>
        <w:keepNext/>
        <w:spacing w:before="80" w:after="0"/>
        <w:ind w:firstLine="0"/>
        <w:jc w:val="center"/>
      </w:pPr>
      <m:oMathPara>
        <m:oMathParaPr>
          <m:jc m:val="center"/>
        </m:oMathParaPr>
        <m:oMath>
          <m:r>
            <m:rPr/>
            <m:t>De</m:t>
          </m:r>
          <m:sSub>
            <m:sSubPr/>
            <m:e>
              <m:r>
                <m:rPr/>
                <m:t>f</m:t>
              </m:r>
            </m:e>
            <m:sub>
              <m:r>
                <m:rPr/>
                <m:t>t</m:t>
              </m:r>
            </m:sub>
          </m:sSub>
          <m:r>
            <m:rPr>
              <m:sty m:val="p"/>
            </m:rPr>
            <m:t>=max</m:t>
          </m:r>
          <m:d>
            <m:dPr>
              <m:sepChr m:val=""/>
            </m:dPr>
            <m:e>
              <m:sSubSup>
                <m:sSubSupPr/>
                <m:e>
                  <m:r>
                    <m:rPr/>
                    <m:t>D</m:t>
                  </m:r>
                </m:e>
                <m:sub>
                  <m:r>
                    <m:rPr/>
                    <m:t>t</m:t>
                  </m:r>
                </m:sub>
                <m:sup>
                  <m:r>
                    <m:rPr/>
                    <m:t>tot</m:t>
                  </m:r>
                </m:sup>
              </m:sSubSup>
              <m:r>
                <m:rPr>
                  <m:sty m:val="p"/>
                </m:rPr>
                <m:t>−</m:t>
              </m:r>
              <m:sSubSup>
                <m:sSubSupPr/>
                <m:e>
                  <m:r>
                    <m:rPr/>
                    <m:t>S</m:t>
                  </m:r>
                </m:e>
                <m:sub>
                  <m:r>
                    <m:rPr/>
                    <m:t>t</m:t>
                  </m:r>
                </m:sub>
                <m:sup>
                  <m:r>
                    <m:rPr/>
                    <m:t>avail</m:t>
                  </m:r>
                </m:sup>
              </m:sSubSup>
              <m:r>
                <m:rPr>
                  <m:sty m:val="p"/>
                </m:rPr>
                <m:t>,</m:t>
              </m:r>
              <m:r>
                <m:rPr/>
                <m:t>0</m:t>
              </m:r>
            </m:e>
          </m:d>
        </m:oMath>
      </m:oMathPara>
    </w:p>
    <w:p w14:paraId="459A42D4">
      <w:pPr>
        <w:pStyle w:val="72"/>
      </w:pPr>
      <w:r>
        <w:t>（6-19）</w:t>
      </w:r>
    </w:p>
    <w:p w14:paraId="5A5B3233">
      <w:pPr>
        <w:pStyle w:val="3"/>
      </w:pPr>
      <w:r>
        <w:t>归一化脆弱性：</w:t>
      </w:r>
    </w:p>
    <w:p w14:paraId="7A99DA65">
      <w:pPr>
        <w:pStyle w:val="3"/>
        <w:keepNext/>
        <w:spacing w:before="80" w:after="0"/>
        <w:ind w:firstLine="0"/>
        <w:jc w:val="center"/>
      </w:pPr>
      <m:oMathPara>
        <m:oMathParaPr>
          <m:jc m:val="center"/>
        </m:oMathParaPr>
        <m:oMath>
          <m:r>
            <m:rPr/>
            <m:t>Vul</m:t>
          </m:r>
          <m:r>
            <m:rPr>
              <m:sty m:val="p"/>
            </m:rPr>
            <m:t>=</m:t>
          </m:r>
          <m:f>
            <m:fPr/>
            <m:num>
              <m:nary>
                <m:naryPr>
                  <m:chr m:val="∑"/>
                  <m:limLoc m:val="undOvr"/>
                  <m:supHide m:val="1"/>
                </m:naryPr>
                <m:sub>
                  <m:r>
                    <m:rPr/>
                    <m:t>t</m:t>
                  </m:r>
                  <m:r>
                    <m:rPr>
                      <m:sty m:val="p"/>
                    </m:rPr>
                    <m:t>:</m:t>
                  </m:r>
                  <m:r>
                    <m:rPr/>
                    <m:t>De</m:t>
                  </m:r>
                  <m:sSub>
                    <m:sSubPr/>
                    <m:e>
                      <m:r>
                        <m:rPr/>
                        <m:t>f</m:t>
                      </m:r>
                    </m:e>
                    <m:sub>
                      <m:r>
                        <m:rPr/>
                        <m:t>t</m:t>
                      </m:r>
                    </m:sub>
                  </m:sSub>
                  <m:r>
                    <m:rPr>
                      <m:sty m:val="p"/>
                    </m:rPr>
                    <m:t>&gt;</m:t>
                  </m:r>
                  <m:r>
                    <m:rPr/>
                    <m:t>0</m:t>
                  </m:r>
                </m:sub>
                <m:sup>
                  <m:r>
                    <m:rPr/>
                    <m:t>​</m:t>
                  </m:r>
                </m:sup>
                <m:e>
                  <m:r>
                    <m:rPr/>
                    <m:t>D</m:t>
                  </m:r>
                </m:e>
              </m:nary>
              <m:r>
                <m:rPr/>
                <m:t>e</m:t>
              </m:r>
              <m:sSub>
                <m:sSubPr/>
                <m:e>
                  <m:r>
                    <m:rPr/>
                    <m:t>f</m:t>
                  </m:r>
                </m:e>
                <m:sub>
                  <m:r>
                    <m:rPr/>
                    <m:t>t</m:t>
                  </m:r>
                </m:sub>
              </m:sSub>
            </m:num>
            <m:den>
              <m:nary>
                <m:naryPr>
                  <m:chr m:val="∑"/>
                  <m:limLoc m:val="undOvr"/>
                  <m:supHide m:val="1"/>
                </m:naryPr>
                <m:sub>
                  <m:r>
                    <m:rPr/>
                    <m:t>t</m:t>
                  </m:r>
                  <m:r>
                    <m:rPr>
                      <m:sty m:val="p"/>
                    </m:rPr>
                    <m:t>:</m:t>
                  </m:r>
                  <m:r>
                    <m:rPr/>
                    <m:t>De</m:t>
                  </m:r>
                  <m:sSub>
                    <m:sSubPr/>
                    <m:e>
                      <m:r>
                        <m:rPr/>
                        <m:t>f</m:t>
                      </m:r>
                    </m:e>
                    <m:sub>
                      <m:r>
                        <m:rPr/>
                        <m:t>t</m:t>
                      </m:r>
                    </m:sub>
                  </m:sSub>
                  <m:r>
                    <m:rPr>
                      <m:sty m:val="p"/>
                    </m:rPr>
                    <m:t>&gt;</m:t>
                  </m:r>
                  <m:r>
                    <m:rPr/>
                    <m:t>0</m:t>
                  </m:r>
                </m:sub>
                <m:sup>
                  <m:r>
                    <m:rPr/>
                    <m:t>​</m:t>
                  </m:r>
                </m:sup>
                <m:e>
                  <m:sSubSup>
                    <m:sSubSupPr/>
                    <m:e>
                      <m:r>
                        <m:rPr/>
                        <m:t>D</m:t>
                      </m:r>
                    </m:e>
                    <m:sub>
                      <m:r>
                        <m:rPr/>
                        <m:t>t</m:t>
                      </m:r>
                    </m:sub>
                    <m:sup>
                      <m:r>
                        <m:rPr/>
                        <m:t>tot</m:t>
                      </m:r>
                    </m:sup>
                  </m:sSubSup>
                </m:e>
              </m:nary>
            </m:den>
          </m:f>
        </m:oMath>
      </m:oMathPara>
    </w:p>
    <w:p w14:paraId="3D1ED023">
      <w:pPr>
        <w:pStyle w:val="72"/>
      </w:pPr>
      <w:r>
        <w:t>（6-20）</w:t>
      </w:r>
    </w:p>
    <w:bookmarkEnd w:id="62"/>
    <w:p w14:paraId="421DBC42">
      <w:pPr>
        <w:pStyle w:val="4"/>
        <w:keepNext/>
        <w:keepLines/>
        <w:ind w:firstLine="0"/>
      </w:pPr>
      <w:r>
        <w:t>6.6 CAWCC的四层操作化定义</w:t>
      </w:r>
    </w:p>
    <w:p w14:paraId="036B80DF">
      <w:pPr>
        <w:pStyle w:val="23"/>
      </w:pPr>
      <w:r>
        <w:t>CAWCC定义为给定条件下的最大可行AI IT容量，并区分四层：物理可行容量仅考虑质量守恒和绝对能力；工程安全容量加入设计安全裕度、接入点、峰值和水质约束；政策可接受容量加入民生最低服务、环境与分配规则；概率安全容量再加入参数不确定性和风险容忍水平。正文默认报告工程安全容量和政策可接受容量，其他层级用于解释差异。</w:t>
      </w:r>
    </w:p>
    <w:p>
      <w:pPr>
        <w:pStyle w:val="3"/>
      </w:pPr>
      <w:r>
        <w:t>所有安全阈值统一记入约束参数集，不同时使用PCR≤1和另一个未说明的安全系数。每项CAWCC结果必须同时列出城市状态、技术架构、水源政策、服务优先级、气候情景、阈值和风险容忍水平，禁止将条件结果表述为城市固有常数。</w:t>
      </w:r>
    </w:p>
    <w:p w14:paraId="2A59D072">
      <w:pPr>
        <w:pStyle w:val="3"/>
      </w:pPr>
      <w:r>
        <w:t xml:space="preserve">对于给定城市状态、技术架构和未来情景 </w:t>
      </w:r>
      <m:oMath>
        <m:r>
          <m:rPr>
            <m:sty m:val="b"/>
          </m:rPr>
          <m:t>θ</m:t>
        </m:r>
        <m:r>
          <m:rPr>
            <m:sty m:val="p"/>
          </m:rPr>
          <m:t>,</m:t>
        </m:r>
        <m:r>
          <m:rPr/>
          <m:t>a</m:t>
        </m:r>
        <m:r>
          <m:rPr>
            <m:sty m:val="p"/>
          </m:rPr>
          <m:t>,</m:t>
        </m:r>
        <m:r>
          <m:rPr/>
          <m:t>s</m:t>
        </m:r>
      </m:oMath>
      <w:r>
        <w:t>：</w:t>
      </w:r>
    </w:p>
    <w:p w14:paraId="10052896">
      <w:pPr>
        <w:pStyle w:val="3"/>
        <w:keepNext/>
        <w:spacing w:before="80" w:after="0"/>
        <w:ind w:firstLine="0"/>
        <w:jc w:val="center"/>
      </w:pPr>
      <m:oMathPara>
        <m:oMathParaPr>
          <m:jc m:val="center"/>
        </m:oMathParaPr>
        <m:oMath>
          <m:sSubSup>
            <m:sSubSupPr/>
            <m:e>
              <m:r>
                <m:rPr/>
                <m:t>C</m:t>
              </m:r>
            </m:e>
            <m:sub>
              <m:r>
                <m:rPr/>
                <m:t>AI</m:t>
              </m:r>
            </m:sub>
            <m:sup>
              <m:r>
                <m:rPr/>
                <m:t>cap</m:t>
              </m:r>
            </m:sup>
          </m:sSubSup>
          <m:d>
            <m:dPr>
              <m:sepChr m:val=""/>
            </m:dPr>
            <m:e>
              <m:r>
                <m:rPr>
                  <m:sty m:val="b"/>
                </m:rPr>
                <m:t>θ</m:t>
              </m:r>
              <m:r>
                <m:rPr>
                  <m:sty m:val="p"/>
                </m:rPr>
                <m:t>,</m:t>
              </m:r>
              <m:r>
                <m:rPr/>
                <m:t>a</m:t>
              </m:r>
              <m:r>
                <m:rPr>
                  <m:sty m:val="p"/>
                </m:rPr>
                <m:t>,</m:t>
              </m:r>
              <m:r>
                <m:rPr/>
                <m:t>s</m:t>
              </m:r>
            </m:e>
          </m:d>
          <m:r>
            <m:rPr>
              <m:sty m:val="p"/>
            </m:rPr>
            <m:t>=max</m:t>
          </m:r>
          <m:d>
            <m:dPr>
              <m:begChr m:val="{"/>
              <m:sepChr m:val=""/>
              <m:endChr m:val="}"/>
            </m:dPr>
            <m:e>
              <m:sSub>
                <m:sSubPr/>
                <m:e>
                  <m:r>
                    <m:rPr/>
                    <m:t>C</m:t>
                  </m:r>
                </m:e>
                <m:sub>
                  <m:r>
                    <m:rPr/>
                    <m:t>AI</m:t>
                  </m:r>
                </m:sub>
              </m:sSub>
              <m:r>
                <m:rPr>
                  <m:sty m:val="p"/>
                </m:rPr>
                <m:t>∣</m:t>
              </m:r>
              <m:sSub>
                <m:sSubPr/>
                <m:e>
                  <m:r>
                    <m:rPr/>
                    <m:t>g</m:t>
                  </m:r>
                </m:e>
                <m:sub>
                  <m:r>
                    <m:rPr/>
                    <m:t>k</m:t>
                  </m:r>
                </m:sub>
              </m:sSub>
              <m:d>
                <m:dPr>
                  <m:sepChr m:val=""/>
                </m:dPr>
                <m:e>
                  <m:sSub>
                    <m:sSubPr/>
                    <m:e>
                      <m:r>
                        <m:rPr/>
                        <m:t>C</m:t>
                      </m:r>
                    </m:e>
                    <m:sub>
                      <m:r>
                        <m:rPr/>
                        <m:t>AI</m:t>
                      </m:r>
                    </m:sub>
                  </m:sSub>
                  <m:r>
                    <m:rPr>
                      <m:sty m:val="p"/>
                    </m:rPr>
                    <m:t>,</m:t>
                  </m:r>
                  <m:r>
                    <m:rPr>
                      <m:sty m:val="b"/>
                    </m:rPr>
                    <m:t>θ</m:t>
                  </m:r>
                  <m:r>
                    <m:rPr>
                      <m:sty m:val="p"/>
                    </m:rPr>
                    <m:t>,</m:t>
                  </m:r>
                  <m:r>
                    <m:rPr/>
                    <m:t>a</m:t>
                  </m:r>
                  <m:r>
                    <m:rPr>
                      <m:sty m:val="p"/>
                    </m:rPr>
                    <m:t>,</m:t>
                  </m:r>
                  <m:r>
                    <m:rPr/>
                    <m:t>s</m:t>
                  </m:r>
                </m:e>
              </m:d>
              <m:r>
                <m:rPr>
                  <m:sty m:val="p"/>
                </m:rPr>
                <m:t>≤</m:t>
              </m:r>
              <m:r>
                <m:rPr/>
                <m:t>0</m:t>
              </m:r>
              <m:r>
                <m:rPr>
                  <m:sty m:val="p"/>
                </m:rPr>
                <m:t>,</m:t>
              </m:r>
              <m:r>
                <m:rPr/>
                <m:t> </m:t>
              </m:r>
              <m:r>
                <m:rPr>
                  <m:sty m:val="p"/>
                </m:rPr>
                <m:t>∀</m:t>
              </m:r>
              <m:r>
                <m:rPr/>
                <m:t>k</m:t>
              </m:r>
            </m:e>
          </m:d>
        </m:oMath>
      </m:oMathPara>
    </w:p>
    <w:p w14:paraId="07F649A7">
      <w:pPr>
        <w:pStyle w:val="72"/>
      </w:pPr>
      <w:r>
        <w:t>（6-21）</w:t>
      </w:r>
    </w:p>
    <w:p w14:paraId="210E6C7F">
      <w:pPr>
        <w:pStyle w:val="3"/>
      </w:pPr>
      <w:r>
        <w:t>核心约束包括：</w:t>
      </w:r>
    </w:p>
    <w:p w14:paraId="14148B37">
      <w:pPr>
        <w:pStyle w:val="3"/>
      </w:pPr>
      <w:r>
        <w:t>外部水源压力：</w:t>
      </w:r>
    </w:p>
    <w:p w14:paraId="3A371F59">
      <w:pPr>
        <w:pStyle w:val="3"/>
        <w:keepNext/>
        <w:spacing w:before="80" w:after="0"/>
        <w:ind w:firstLine="0"/>
        <w:jc w:val="center"/>
      </w:pPr>
      <m:oMathPara>
        <m:oMathParaPr>
          <m:jc m:val="center"/>
        </m:oMathParaPr>
        <m:oMath>
          <m:limLow>
            <m:limLowPr/>
            <m:e>
              <m:r>
                <m:rPr>
                  <m:sty m:val="p"/>
                </m:rPr>
                <m:t>max</m:t>
              </m:r>
            </m:e>
            <m:lim>
              <m:r>
                <m:rPr/>
                <m:t>t</m:t>
              </m:r>
            </m:lim>
          </m:limLow>
          <m:f>
            <m:fPr/>
            <m:num>
              <m:sSubSup>
                <m:sSubSupPr/>
                <m:e>
                  <m:r>
                    <m:rPr/>
                    <m:t>W</m:t>
                  </m:r>
                </m:e>
                <m:sub>
                  <m:r>
                    <m:rPr/>
                    <m:t>t</m:t>
                  </m:r>
                </m:sub>
                <m:sup>
                  <m:r>
                    <m:rPr/>
                    <m:t>ext</m:t>
                  </m:r>
                  <m:r>
                    <m:rPr>
                      <m:sty m:val="p"/>
                    </m:rPr>
                    <m:t>,</m:t>
                  </m:r>
                  <m:r>
                    <m:rPr/>
                    <m:t>demand</m:t>
                  </m:r>
                </m:sup>
              </m:sSubSup>
            </m:num>
            <m:den>
              <m:sSub>
                <m:sSubPr/>
                <m:e>
                  <m:r>
                    <m:rPr/>
                    <m:t>A</m:t>
                  </m:r>
                </m:e>
                <m:sub>
                  <m:r>
                    <m:rPr/>
                    <m:t>w</m:t>
                  </m:r>
                  <m:r>
                    <m:rPr>
                      <m:sty m:val="p"/>
                    </m:rPr>
                    <m:t>,</m:t>
                  </m:r>
                  <m:r>
                    <m:rPr/>
                    <m:t>t</m:t>
                  </m:r>
                </m:sub>
              </m:sSub>
            </m:den>
          </m:f>
          <m:r>
            <m:rPr>
              <m:sty m:val="p"/>
            </m:rPr>
            <m:t>≤</m:t>
          </m:r>
          <m:sSubSup>
            <m:sSubSupPr/>
            <m:e>
              <m:r>
                <m:rPr/>
                <m:t>U</m:t>
              </m:r>
            </m:e>
            <m:sub>
              <m:r>
                <m:rPr/>
                <m:t>source</m:t>
              </m:r>
            </m:sub>
            <m:sup>
              <m:r>
                <m:rPr/>
                <m:t>max</m:t>
              </m:r>
            </m:sup>
          </m:sSubSup>
        </m:oMath>
      </m:oMathPara>
    </w:p>
    <w:p w14:paraId="14A19A46">
      <w:pPr>
        <w:pStyle w:val="72"/>
      </w:pPr>
      <w:r>
        <w:t>（6-22）</w:t>
      </w:r>
    </w:p>
    <w:p w14:paraId="03E9D7A2">
      <w:pPr>
        <w:pStyle w:val="3"/>
      </w:pPr>
      <w:r>
        <w:t>给水潜在负荷：</w:t>
      </w:r>
    </w:p>
    <w:p w14:paraId="7B84952E">
      <w:pPr>
        <w:pStyle w:val="3"/>
        <w:keepNext/>
        <w:spacing w:before="80" w:after="0"/>
        <w:ind w:firstLine="0"/>
        <w:jc w:val="center"/>
      </w:pPr>
      <m:oMathPara>
        <m:oMathParaPr>
          <m:jc m:val="center"/>
        </m:oMathParaPr>
        <m:oMath>
          <m:limLow>
            <m:limLowPr/>
            <m:e>
              <m:r>
                <m:rPr>
                  <m:sty m:val="p"/>
                </m:rPr>
                <m:t>max</m:t>
              </m:r>
            </m:e>
            <m:lim>
              <m:r>
                <m:rPr/>
                <m:t>t</m:t>
              </m:r>
            </m:lim>
          </m:limLow>
          <m:sSubSup>
            <m:sSubSupPr/>
            <m:e>
              <m:r>
                <m:rPr/>
                <m:t>U</m:t>
              </m:r>
            </m:e>
            <m:sub>
              <m:r>
                <m:rPr/>
                <m:t>WTW</m:t>
              </m:r>
              <m:r>
                <m:rPr>
                  <m:sty m:val="p"/>
                </m:rPr>
                <m:t>,</m:t>
              </m:r>
              <m:r>
                <m:rPr/>
                <m:t>t</m:t>
              </m:r>
            </m:sub>
            <m:sup>
              <m:r>
                <m:rPr/>
                <m:t>pot</m:t>
              </m:r>
            </m:sup>
          </m:sSubSup>
          <m:r>
            <m:rPr>
              <m:sty m:val="p"/>
            </m:rPr>
            <m:t>≤</m:t>
          </m:r>
          <m:sSubSup>
            <m:sSubSupPr/>
            <m:e>
              <m:r>
                <m:rPr/>
                <m:t>U</m:t>
              </m:r>
            </m:e>
            <m:sub>
              <m:r>
                <m:rPr/>
                <m:t>WTW</m:t>
              </m:r>
            </m:sub>
            <m:sup>
              <m:r>
                <m:rPr/>
                <m:t>max</m:t>
              </m:r>
            </m:sup>
          </m:sSubSup>
        </m:oMath>
      </m:oMathPara>
    </w:p>
    <w:p w14:paraId="7E17569D">
      <w:pPr>
        <w:pStyle w:val="72"/>
      </w:pPr>
      <w:r>
        <w:t>（6-23）</w:t>
      </w:r>
    </w:p>
    <w:p w14:paraId="00E17663">
      <w:pPr>
        <w:pStyle w:val="3"/>
      </w:pPr>
      <w:r>
        <w:t>污水潜在负荷与溢流：</w:t>
      </w:r>
    </w:p>
    <w:p w14:paraId="7759980B">
      <w:pPr>
        <w:pStyle w:val="3"/>
        <w:keepNext/>
        <w:spacing w:before="80" w:after="0"/>
        <w:ind w:firstLine="0"/>
        <w:jc w:val="center"/>
      </w:pPr>
      <m:oMathPara>
        <m:oMathParaPr>
          <m:jc m:val="center"/>
        </m:oMathParaPr>
        <m:oMath>
          <m:limLow>
            <m:limLowPr/>
            <m:e>
              <m:r>
                <m:rPr>
                  <m:sty m:val="p"/>
                </m:rPr>
                <m:t>max</m:t>
              </m:r>
            </m:e>
            <m:lim>
              <m:r>
                <m:rPr/>
                <m:t>t</m:t>
              </m:r>
            </m:lim>
          </m:limLow>
          <m:sSubSup>
            <m:sSubSupPr/>
            <m:e>
              <m:r>
                <m:rPr/>
                <m:t>U</m:t>
              </m:r>
            </m:e>
            <m:sub>
              <m:r>
                <m:rPr/>
                <m:t>WWTW</m:t>
              </m:r>
              <m:r>
                <m:rPr>
                  <m:sty m:val="p"/>
                </m:rPr>
                <m:t>,</m:t>
              </m:r>
              <m:r>
                <m:rPr/>
                <m:t>t</m:t>
              </m:r>
            </m:sub>
            <m:sup>
              <m:r>
                <m:rPr/>
                <m:t>pot</m:t>
              </m:r>
            </m:sup>
          </m:sSubSup>
          <m:r>
            <m:rPr>
              <m:sty m:val="p"/>
            </m:rPr>
            <m:t>≤</m:t>
          </m:r>
          <m:sSubSup>
            <m:sSubSupPr/>
            <m:e>
              <m:r>
                <m:rPr/>
                <m:t>U</m:t>
              </m:r>
            </m:e>
            <m:sub>
              <m:r>
                <m:rPr/>
                <m:t>WWTW</m:t>
              </m:r>
            </m:sub>
            <m:sup>
              <m:r>
                <m:rPr/>
                <m:t>max</m:t>
              </m:r>
            </m:sup>
          </m:sSubSup>
          <m:r>
            <m:rPr>
              <m:sty m:val="p"/>
            </m:rPr>
            <m:t>,</m:t>
          </m:r>
          <m:r>
            <m:rPr/>
            <m:t>  </m:t>
          </m:r>
          <m:nary>
            <m:naryPr>
              <m:chr m:val="∑"/>
              <m:limLoc m:val="undOvr"/>
              <m:supHide m:val="1"/>
            </m:naryPr>
            <m:sub>
              <m:r>
                <m:rPr/>
                <m:t>t</m:t>
              </m:r>
            </m:sub>
            <m:sup>
              <m:r>
                <m:rPr/>
                <m:t>​</m:t>
              </m:r>
            </m:sup>
            <m:e>
              <m:sSubSup>
                <m:sSubSupPr/>
                <m:e>
                  <m:r>
                    <m:rPr/>
                    <m:t>Q</m:t>
                  </m:r>
                </m:e>
                <m:sub>
                  <m:r>
                    <m:rPr/>
                    <m:t>t</m:t>
                  </m:r>
                </m:sub>
                <m:sup>
                  <m:r>
                    <m:rPr/>
                    <m:t>ww</m:t>
                  </m:r>
                  <m:r>
                    <m:rPr>
                      <m:sty m:val="p"/>
                    </m:rPr>
                    <m:t>,</m:t>
                  </m:r>
                  <m:r>
                    <m:rPr/>
                    <m:t>ov</m:t>
                  </m:r>
                </m:sup>
              </m:sSubSup>
            </m:e>
          </m:nary>
          <m:r>
            <m:rPr>
              <m:sty m:val="p"/>
            </m:rPr>
            <m:t>≤</m:t>
          </m:r>
          <m:r>
            <m:rPr/>
            <m:t>O</m:t>
          </m:r>
          <m:sSup>
            <m:sSupPr/>
            <m:e>
              <m:r>
                <m:rPr/>
                <m:t>V</m:t>
              </m:r>
            </m:e>
            <m:sup>
              <m:r>
                <m:rPr/>
                <m:t>max</m:t>
              </m:r>
            </m:sup>
          </m:sSup>
        </m:oMath>
      </m:oMathPara>
    </w:p>
    <w:p w14:paraId="4B8BA662">
      <w:pPr>
        <w:pStyle w:val="72"/>
      </w:pPr>
      <w:r>
        <w:t>（6-24）</w:t>
      </w:r>
    </w:p>
    <w:p w14:paraId="73E6497B">
      <w:pPr>
        <w:pStyle w:val="3"/>
      </w:pPr>
      <w:r>
        <w:t>再生水服务：</w:t>
      </w:r>
    </w:p>
    <w:p w14:paraId="0473F928">
      <w:pPr>
        <w:pStyle w:val="3"/>
        <w:keepNext/>
        <w:spacing w:before="80" w:after="0"/>
        <w:ind w:firstLine="0"/>
        <w:jc w:val="center"/>
      </w:pPr>
      <m:oMathPara>
        <m:oMathParaPr>
          <m:jc m:val="center"/>
        </m:oMathParaPr>
        <m:oMath>
          <m:limLow>
            <m:limLowPr/>
            <m:e>
              <m:r>
                <m:rPr>
                  <m:sty m:val="p"/>
                </m:rPr>
                <m:t>min</m:t>
              </m:r>
            </m:e>
            <m:lim>
              <m:r>
                <m:rPr/>
                <m:t>t</m:t>
              </m:r>
            </m:lim>
          </m:limLow>
          <m:r>
            <m:rPr/>
            <m:t>S</m:t>
          </m:r>
          <m:sSub>
            <m:sSubPr/>
            <m:e>
              <m:r>
                <m:rPr/>
                <m:t>R</m:t>
              </m:r>
            </m:e>
            <m:sub>
              <m:r>
                <m:rPr/>
                <m:t>rec</m:t>
              </m:r>
              <m:r>
                <m:rPr>
                  <m:sty m:val="p"/>
                </m:rPr>
                <m:t>,</m:t>
              </m:r>
              <m:r>
                <m:rPr/>
                <m:t>t</m:t>
              </m:r>
            </m:sub>
          </m:sSub>
          <m:r>
            <m:rPr>
              <m:sty m:val="p"/>
            </m:rPr>
            <m:t>≥</m:t>
          </m:r>
          <m:r>
            <m:rPr/>
            <m:t>S</m:t>
          </m:r>
          <m:sSubSup>
            <m:sSubSupPr/>
            <m:e>
              <m:r>
                <m:rPr/>
                <m:t>R</m:t>
              </m:r>
            </m:e>
            <m:sub>
              <m:r>
                <m:rPr/>
                <m:t>rec</m:t>
              </m:r>
            </m:sub>
            <m:sup>
              <m:r>
                <m:rPr/>
                <m:t>min</m:t>
              </m:r>
            </m:sup>
          </m:sSubSup>
        </m:oMath>
      </m:oMathPara>
    </w:p>
    <w:p w14:paraId="2654D6F3">
      <w:pPr>
        <w:pStyle w:val="72"/>
      </w:pPr>
      <w:r>
        <w:t>（6-25）</w:t>
      </w:r>
    </w:p>
    <w:p w14:paraId="45DFF0F0">
      <w:pPr>
        <w:pStyle w:val="3"/>
      </w:pPr>
      <w:r>
        <w:t>基本民生服务和AI运行服务：</w:t>
      </w:r>
    </w:p>
    <w:p w14:paraId="206A65CD">
      <w:pPr>
        <w:pStyle w:val="3"/>
        <w:keepNext/>
        <w:spacing w:before="80" w:after="0"/>
        <w:ind w:firstLine="0"/>
        <w:jc w:val="center"/>
      </w:pPr>
      <m:oMathPara>
        <m:oMathParaPr>
          <m:jc m:val="center"/>
        </m:oMathParaPr>
        <m:oMath>
          <m:nary>
            <m:naryPr>
              <m:chr m:val="∑"/>
              <m:limLoc m:val="undOvr"/>
              <m:supHide m:val="1"/>
            </m:naryPr>
            <m:sub>
              <m:r>
                <m:rPr/>
                <m:t>t</m:t>
              </m:r>
            </m:sub>
            <m:sup>
              <m:r>
                <m:rPr/>
                <m:t>​</m:t>
              </m:r>
            </m:sup>
            <m:e>
              <m:r>
                <m:rPr/>
                <m:t>U</m:t>
              </m:r>
            </m:e>
          </m:nary>
          <m:r>
            <m:rPr/>
            <m:t>nmetDeman</m:t>
          </m:r>
          <m:sSubSup>
            <m:sSubSupPr/>
            <m:e>
              <m:r>
                <m:rPr/>
                <m:t>d</m:t>
              </m:r>
            </m:e>
            <m:sub>
              <m:r>
                <m:rPr/>
                <m:t>t</m:t>
              </m:r>
            </m:sub>
            <m:sup>
              <m:r>
                <m:rPr/>
                <m:t>dom</m:t>
              </m:r>
            </m:sup>
          </m:sSubSup>
          <m:r>
            <m:rPr>
              <m:sty m:val="p"/>
            </m:rPr>
            <m:t>≤</m:t>
          </m:r>
          <m:sSubSup>
            <m:sSubSupPr/>
            <m:e>
              <m:r>
                <m:rPr/>
                <m:t>U</m:t>
              </m:r>
            </m:e>
            <m:sub>
              <m:r>
                <m:rPr/>
                <m:t>dom</m:t>
              </m:r>
            </m:sub>
            <m:sup>
              <m:r>
                <m:rPr/>
                <m:t>max</m:t>
              </m:r>
            </m:sup>
          </m:sSubSup>
          <m:r>
            <m:rPr>
              <m:sty m:val="p"/>
            </m:rPr>
            <m:t>,</m:t>
          </m:r>
          <m:r>
            <m:rPr/>
            <m:t>  </m:t>
          </m:r>
          <m:nary>
            <m:naryPr>
              <m:chr m:val="∑"/>
              <m:limLoc m:val="undOvr"/>
              <m:supHide m:val="1"/>
            </m:naryPr>
            <m:sub>
              <m:r>
                <m:rPr/>
                <m:t>t</m:t>
              </m:r>
            </m:sub>
            <m:sup>
              <m:r>
                <m:rPr/>
                <m:t>​</m:t>
              </m:r>
            </m:sup>
            <m:e>
              <m:sSubSup>
                <m:sSubSupPr/>
                <m:e>
                  <m:r>
                    <m:rPr/>
                    <m:t>U</m:t>
                  </m:r>
                </m:e>
                <m:sub>
                  <m:r>
                    <m:rPr/>
                    <m:t>t</m:t>
                  </m:r>
                </m:sub>
                <m:sup>
                  <m:r>
                    <m:rPr/>
                    <m:t>AI</m:t>
                  </m:r>
                </m:sup>
              </m:sSubSup>
            </m:e>
          </m:nary>
          <m:r>
            <m:rPr>
              <m:sty m:val="p"/>
            </m:rPr>
            <m:t>≤</m:t>
          </m:r>
          <m:sSubSup>
            <m:sSubSupPr/>
            <m:e>
              <m:r>
                <m:rPr/>
                <m:t>U</m:t>
              </m:r>
            </m:e>
            <m:sub>
              <m:r>
                <m:rPr/>
                <m:t>AI</m:t>
              </m:r>
            </m:sub>
            <m:sup>
              <m:r>
                <m:rPr/>
                <m:t>max</m:t>
              </m:r>
            </m:sup>
          </m:sSubSup>
        </m:oMath>
      </m:oMathPara>
    </w:p>
    <w:p w14:paraId="4704D5E8">
      <w:pPr>
        <w:pStyle w:val="72"/>
      </w:pPr>
      <w:r>
        <w:t>（6-26）</w:t>
      </w:r>
    </w:p>
    <w:p w14:paraId="6F99FE19">
      <w:pPr>
        <w:pStyle w:val="3"/>
      </w:pPr>
      <w:r>
        <w:t>系统可靠性与峰值：</w:t>
      </w:r>
    </w:p>
    <w:p w14:paraId="26B50DC0">
      <w:pPr>
        <w:pStyle w:val="3"/>
        <w:keepNext/>
        <w:spacing w:before="80" w:after="0"/>
        <w:ind w:firstLine="0"/>
        <w:jc w:val="center"/>
      </w:pPr>
      <m:oMathPara>
        <m:oMathParaPr>
          <m:jc m:val="center"/>
        </m:oMathParaPr>
        <m:oMath>
          <m:r>
            <m:rPr/>
            <m:t>Rel</m:t>
          </m:r>
          <m:r>
            <m:rPr>
              <m:sty m:val="p"/>
            </m:rPr>
            <m:t>≥</m:t>
          </m:r>
          <m:r>
            <m:rPr/>
            <m:t>Re</m:t>
          </m:r>
          <m:sSup>
            <m:sSupPr/>
            <m:e>
              <m:r>
                <m:rPr/>
                <m:t>l</m:t>
              </m:r>
            </m:e>
            <m:sup>
              <m:r>
                <m:rPr/>
                <m:t>min</m:t>
              </m:r>
            </m:sup>
          </m:sSup>
          <m:r>
            <m:rPr>
              <m:sty m:val="p"/>
            </m:rPr>
            <m:t>,</m:t>
          </m:r>
          <m:r>
            <m:rPr/>
            <m:t>  PCR</m:t>
          </m:r>
          <m:r>
            <m:rPr>
              <m:sty m:val="p"/>
            </m:rPr>
            <m:t>≤</m:t>
          </m:r>
          <m:r>
            <m:rPr/>
            <m:t>1</m:t>
          </m:r>
        </m:oMath>
      </m:oMathPara>
    </w:p>
    <w:p w14:paraId="21B646A9">
      <w:pPr>
        <w:pStyle w:val="72"/>
      </w:pPr>
      <w:r>
        <w:t>（6-27）</w:t>
      </w:r>
    </w:p>
    <w:p w14:paraId="6F20ECD9">
      <w:pPr>
        <w:pStyle w:val="3"/>
      </w:pPr>
      <w:r>
        <w:t>安全裕度依据数据中心水资源使用效率标准、给水/排水工程设计标准、过程Benchmark及敏感性分析确定[82–84]。固定城市状态、基础设施与技术配置下，求解前检查核心约束函数随AI容量的单调性；满足单调性时采用二分搜索细化边界，出现非单调可行域时采用网格或全局可行域搜索并报告多段可行区间。</w:t>
      </w:r>
    </w:p>
    <w:p>
      <w:pPr>
        <w:pStyle w:val="3"/>
      </w:pPr>
      <w:r>
        <w:t>若资源—回流反馈导致可行域非单调，报告全部可行区间、首次失效容量和最终失效容量；不得只报告最大值而隐藏中间不可行区。容量搜索精度设为5 MW IT或边界值的1%，取较严者。</w:t>
      </w:r>
    </w:p>
    <w:bookmarkEnd w:id="63"/>
    <w:p w14:paraId="6D88B872">
      <w:pPr>
        <w:pStyle w:val="4"/>
        <w:keepNext/>
        <w:keepLines/>
        <w:ind w:firstLine="0"/>
      </w:pPr>
      <w:bookmarkStart w:id="64" w:name="日均评价相对于峰值评价的边界提前量"/>
      <w:r>
        <w:t>6.7 日均评价相对于峰值评价的边界提前量</w:t>
      </w:r>
    </w:p>
    <w:p w14:paraId="056FE53A">
      <w:pPr>
        <w:pStyle w:val="23"/>
      </w:pPr>
      <w:r>
        <w:t xml:space="preserve">分别计算只使用年/平均约束得到的 </w:t>
      </w:r>
      <m:oMath>
        <m:sSubSup>
          <m:sSubSupPr/>
          <m:e>
            <m:r>
              <m:rPr/>
              <m:t>C</m:t>
            </m:r>
          </m:e>
          <m:sub>
            <m:r>
              <m:rPr/>
              <m:t>AI</m:t>
            </m:r>
            <m:r>
              <m:rPr>
                <m:sty m:val="p"/>
              </m:rPr>
              <m:t>,</m:t>
            </m:r>
            <m:r>
              <m:rPr/>
              <m:t>annual</m:t>
            </m:r>
          </m:sub>
          <m:sup>
            <m:r>
              <m:rPr/>
              <m:t>cap</m:t>
            </m:r>
          </m:sup>
        </m:sSubSup>
      </m:oMath>
      <w:r>
        <w:t xml:space="preserve"> 与完整日尺度峰值约束得到的 </w:t>
      </w:r>
      <m:oMath>
        <m:sSubSup>
          <m:sSubSupPr/>
          <m:e>
            <m:r>
              <m:rPr/>
              <m:t>C</m:t>
            </m:r>
          </m:e>
          <m:sub>
            <m:r>
              <m:rPr/>
              <m:t>AI</m:t>
            </m:r>
            <m:r>
              <m:rPr>
                <m:sty m:val="p"/>
              </m:rPr>
              <m:t>,</m:t>
            </m:r>
            <m:r>
              <m:rPr/>
              <m:t>daily</m:t>
            </m:r>
          </m:sub>
          <m:sup>
            <m:r>
              <m:rPr/>
              <m:t>cap</m:t>
            </m:r>
          </m:sup>
        </m:sSubSup>
      </m:oMath>
      <w:r>
        <w:t>。定义边界提前比例：</w:t>
      </w:r>
    </w:p>
    <w:p w14:paraId="1E3B182E">
      <w:pPr>
        <w:pStyle w:val="3"/>
        <w:keepNext/>
        <w:spacing w:before="80" w:after="0"/>
        <w:ind w:firstLine="0"/>
        <w:jc w:val="center"/>
      </w:pPr>
      <m:oMathPara>
        <m:oMathParaPr>
          <m:jc m:val="center"/>
        </m:oMathParaPr>
        <m:oMath>
          <m:r>
            <m:rPr/>
            <m:t>BAR</m:t>
          </m:r>
          <m:r>
            <m:rPr>
              <m:sty m:val="p"/>
            </m:rPr>
            <m:t>=</m:t>
          </m:r>
          <m:f>
            <m:fPr/>
            <m:num>
              <m:sSubSup>
                <m:sSubSupPr/>
                <m:e>
                  <m:r>
                    <m:rPr/>
                    <m:t>C</m:t>
                  </m:r>
                </m:e>
                <m:sub>
                  <m:r>
                    <m:rPr/>
                    <m:t>AI</m:t>
                  </m:r>
                  <m:r>
                    <m:rPr>
                      <m:sty m:val="p"/>
                    </m:rPr>
                    <m:t>,</m:t>
                  </m:r>
                  <m:r>
                    <m:rPr/>
                    <m:t>annual</m:t>
                  </m:r>
                </m:sub>
                <m:sup>
                  <m:r>
                    <m:rPr/>
                    <m:t>cap</m:t>
                  </m:r>
                </m:sup>
              </m:sSubSup>
              <m:r>
                <m:rPr>
                  <m:sty m:val="p"/>
                </m:rPr>
                <m:t>−</m:t>
              </m:r>
              <m:sSubSup>
                <m:sSubSupPr/>
                <m:e>
                  <m:r>
                    <m:rPr/>
                    <m:t>C</m:t>
                  </m:r>
                </m:e>
                <m:sub>
                  <m:r>
                    <m:rPr/>
                    <m:t>AI</m:t>
                  </m:r>
                  <m:r>
                    <m:rPr>
                      <m:sty m:val="p"/>
                    </m:rPr>
                    <m:t>,</m:t>
                  </m:r>
                  <m:r>
                    <m:rPr/>
                    <m:t>daily</m:t>
                  </m:r>
                </m:sub>
                <m:sup>
                  <m:r>
                    <m:rPr/>
                    <m:t>cap</m:t>
                  </m:r>
                </m:sup>
              </m:sSubSup>
            </m:num>
            <m:den>
              <m:sSubSup>
                <m:sSubSupPr/>
                <m:e>
                  <m:r>
                    <m:rPr/>
                    <m:t>C</m:t>
                  </m:r>
                </m:e>
                <m:sub>
                  <m:r>
                    <m:rPr/>
                    <m:t>AI</m:t>
                  </m:r>
                  <m:r>
                    <m:rPr>
                      <m:sty m:val="p"/>
                    </m:rPr>
                    <m:t>,</m:t>
                  </m:r>
                  <m:r>
                    <m:rPr/>
                    <m:t>annual</m:t>
                  </m:r>
                </m:sub>
                <m:sup>
                  <m:r>
                    <m:rPr/>
                    <m:t>cap</m:t>
                  </m:r>
                </m:sup>
              </m:sSubSup>
            </m:den>
          </m:f>
        </m:oMath>
      </m:oMathPara>
    </w:p>
    <w:p w14:paraId="39CD0338">
      <w:pPr>
        <w:pStyle w:val="72"/>
      </w:pPr>
      <w:r>
        <w:t>（6-28）</w:t>
      </w:r>
    </w:p>
    <w:p w14:paraId="0A432910">
      <w:pPr>
        <w:pStyle w:val="3"/>
      </w:pPr>
      <w:r>
        <w:t>BAR用于量化时间聚合引起的容量边界提前。实验按“年均→日尺度基准气候→日尺度+高温→日尺度+干旱→日尺度+高温+干旱”逐层计算，从而分离时间尺度效应、单一气候压力效应及其组合效应。</w:t>
      </w:r>
    </w:p>
    <w:bookmarkEnd w:id="64"/>
    <w:p w14:paraId="2E4021A2">
      <w:pPr>
        <w:pStyle w:val="4"/>
        <w:keepNext/>
        <w:keepLines/>
        <w:ind w:firstLine="0"/>
      </w:pPr>
      <w:bookmarkStart w:id="65" w:name="主导瓶颈与转换机制"/>
      <w:r>
        <w:t>6.8 主导瓶颈与转换机制</w:t>
      </w:r>
    </w:p>
    <w:p w14:paraId="53BE0A0D">
      <w:pPr>
        <w:pStyle w:val="23"/>
      </w:pPr>
      <w:r>
        <w:t xml:space="preserve">对于每个约束 </w:t>
      </w:r>
      <m:oMath>
        <m:r>
          <m:rPr/>
          <m:t>k</m:t>
        </m:r>
      </m:oMath>
      <w:r>
        <w:t xml:space="preserve">，单独寻找使其首次达到失效条件的AI容量 </w:t>
      </w:r>
      <m:oMath>
        <m:sSubSup>
          <m:sSubSupPr/>
          <m:e>
            <m:r>
              <m:rPr/>
              <m:t>C</m:t>
            </m:r>
          </m:e>
          <m:sub>
            <m:r>
              <m:rPr/>
              <m:t>AI</m:t>
            </m:r>
            <m:r>
              <m:rPr>
                <m:sty m:val="p"/>
              </m:rPr>
              <m:t>,</m:t>
            </m:r>
            <m:r>
              <m:rPr/>
              <m:t>k</m:t>
            </m:r>
          </m:sub>
          <m:sup>
            <m:r>
              <m:rPr/>
              <m:t>limit</m:t>
            </m:r>
          </m:sup>
        </m:sSubSup>
      </m:oMath>
      <w:r>
        <w:t>：</w:t>
      </w:r>
    </w:p>
    <w:p w14:paraId="0D4D1C2E">
      <w:pPr>
        <w:pStyle w:val="3"/>
        <w:keepNext/>
        <w:spacing w:before="80" w:after="0"/>
        <w:ind w:firstLine="0"/>
        <w:jc w:val="center"/>
      </w:pPr>
      <m:oMathPara>
        <m:oMathParaPr>
          <m:jc m:val="center"/>
        </m:oMathParaPr>
        <m:oMath>
          <m:sSup>
            <m:sSupPr/>
            <m:e>
              <m:r>
                <m:rPr/>
                <m:t>k</m:t>
              </m:r>
            </m:e>
            <m:sup>
              <m:r>
                <m:rPr/>
                <m:t>dom</m:t>
              </m:r>
            </m:sup>
          </m:sSup>
          <m:r>
            <m:rPr>
              <m:sty m:val="p"/>
            </m:rPr>
            <m:t>=arg</m:t>
          </m:r>
          <m:limLow>
            <m:limLowPr/>
            <m:e>
              <m:r>
                <m:rPr>
                  <m:sty m:val="p"/>
                </m:rPr>
                <m:t>min</m:t>
              </m:r>
            </m:e>
            <m:lim>
              <m:r>
                <m:rPr/>
                <m:t>k</m:t>
              </m:r>
            </m:lim>
          </m:limLow>
          <m:sSubSup>
            <m:sSubSupPr/>
            <m:e>
              <m:r>
                <m:rPr/>
                <m:t>C</m:t>
              </m:r>
            </m:e>
            <m:sub>
              <m:r>
                <m:rPr/>
                <m:t>AI</m:t>
              </m:r>
              <m:r>
                <m:rPr>
                  <m:sty m:val="p"/>
                </m:rPr>
                <m:t>,</m:t>
              </m:r>
              <m:r>
                <m:rPr/>
                <m:t>k</m:t>
              </m:r>
            </m:sub>
            <m:sup>
              <m:r>
                <m:rPr/>
                <m:t>limit</m:t>
              </m:r>
            </m:sup>
          </m:sSubSup>
        </m:oMath>
      </m:oMathPara>
    </w:p>
    <w:p w14:paraId="59041D44">
      <w:pPr>
        <w:pStyle w:val="72"/>
      </w:pPr>
      <w:r>
        <w:t>（6-29）</w:t>
      </w:r>
    </w:p>
    <w:p w14:paraId="79E4E071">
      <w:pPr>
        <w:pStyle w:val="3"/>
      </w:pPr>
      <w:r>
        <w:t>通过随城市状态、AI容量和干预策略变化的主导约束建立瓶颈转换图谱。确定性分析同时记录与最小边界差值小于阈值ε的near-binding约束；参数不确定性分析进一步报告各约束成为主导或共同主导约束的频率，以识别稳健转换区与竞争约束区。</w:t>
      </w:r>
    </w:p>
    <w:bookmarkEnd w:id="65"/>
    <w:p w14:paraId="6667CC99">
      <w:pPr>
        <w:pStyle w:val="4"/>
        <w:keepNext/>
        <w:keepLines/>
        <w:ind w:firstLine="0"/>
      </w:pPr>
      <w:bookmarkStart w:id="66" w:name="再生水边际转折及原因分解"/>
      <w:r>
        <w:t>6.9 再生水边际转折及原因分解</w:t>
      </w:r>
    </w:p>
    <w:p w14:paraId="422009F8">
      <w:pPr>
        <w:pStyle w:val="23"/>
      </w:pPr>
      <w:r>
        <w:t>对再生水能力或目标比例  ，采用有限差分定义单位增量再生水能力带来的CAWCC边际收益：</w:t>
      </w:r>
    </w:p>
    <w:p w14:paraId="59CC7F6D">
      <w:pPr>
        <w:pStyle w:val="3"/>
        <w:keepNext/>
        <w:spacing w:before="80" w:after="0"/>
        <w:ind w:firstLine="0"/>
        <w:jc w:val="center"/>
      </w:pPr>
      <m:oMathPara>
        <m:oMathParaPr>
          <m:jc m:val="center"/>
        </m:oMathParaPr>
        <m:oMath>
          <m:sSub>
            <m:sSubPr/>
            <m:e>
              <m:r>
                <m:rPr/>
                <m:t>MB</m:t>
              </m:r>
            </m:e>
            <m:sub>
              <m:r>
                <m:rPr/>
                <m:t>rec</m:t>
              </m:r>
            </m:sub>
          </m:sSub>
          <m:d>
            <m:dPr>
              <m:sepChr m:val=""/>
            </m:dPr>
            <m:e>
              <m:r>
                <m:rPr/>
                <m:t>r</m:t>
              </m:r>
            </m:e>
          </m:d>
          <m:r>
            <m:rPr>
              <m:sty m:val="p"/>
            </m:rPr>
            <m:t>=</m:t>
          </m:r>
          <m:f>
            <m:fPr/>
            <m:num>
              <m:sSubSup>
                <m:sSubSupPr/>
                <m:e>
                  <m:r>
                    <m:rPr/>
                    <m:t>C</m:t>
                  </m:r>
                </m:e>
                <m:sub>
                  <m:r>
                    <m:rPr/>
                    <m:t>AI</m:t>
                  </m:r>
                </m:sub>
                <m:sup>
                  <m:r>
                    <m:rPr/>
                    <m:t>cap</m:t>
                  </m:r>
                </m:sup>
              </m:sSubSup>
              <m:d>
                <m:dPr>
                  <m:sepChr m:val=""/>
                </m:dPr>
                <m:e>
                  <m:r>
                    <m:rPr/>
                    <m:t>r</m:t>
                  </m:r>
                  <m:r>
                    <m:rPr>
                      <m:sty m:val="p"/>
                    </m:rPr>
                    <m:t>+</m:t>
                  </m:r>
                  <m:r>
                    <m:rPr/>
                    <m:t>Δr</m:t>
                  </m:r>
                </m:e>
              </m:d>
              <m:r>
                <m:rPr>
                  <m:sty m:val="p"/>
                </m:rPr>
                <m:t>−</m:t>
              </m:r>
              <m:sSubSup>
                <m:sSubSupPr/>
                <m:e>
                  <m:r>
                    <m:rPr/>
                    <m:t>C</m:t>
                  </m:r>
                </m:e>
                <m:sub>
                  <m:r>
                    <m:rPr/>
                    <m:t>AI</m:t>
                  </m:r>
                </m:sub>
                <m:sup>
                  <m:r>
                    <m:rPr/>
                    <m:t>cap</m:t>
                  </m:r>
                </m:sup>
              </m:sSubSup>
              <m:d>
                <m:dPr>
                  <m:sepChr m:val=""/>
                </m:dPr>
                <m:e>
                  <m:r>
                    <m:rPr/>
                    <m:t>r</m:t>
                  </m:r>
                </m:e>
              </m:d>
            </m:num>
            <m:den>
              <m:r>
                <m:rPr/>
                <m:t>Δr</m:t>
              </m:r>
            </m:den>
          </m:f>
        </m:oMath>
      </m:oMathPara>
    </w:p>
    <w:p w14:paraId="6EB63501">
      <w:pPr>
        <w:pStyle w:val="72"/>
      </w:pPr>
      <w:r>
        <w:t>（6-30）</w:t>
      </w:r>
    </w:p>
    <w:p w14:paraId="069FE47A">
      <w:pPr>
        <w:pStyle w:val="3"/>
      </w:pPr>
      <w:r>
        <w:t>在边际收益转折点同步记录污水源量、水质/CoC、处理能力、输配能力、储量和既有用户竞争等活动约束，并据此区分source-limited、quality-limited、treatment-limited、distribution-limited与competition-limited机制。</w:t>
      </w:r>
    </w:p>
    <w:bookmarkEnd w:id="66"/>
    <w:p w14:paraId="3C853D3F">
      <w:pPr>
        <w:pStyle w:val="4"/>
        <w:keepNext/>
        <w:keepLines/>
        <w:ind w:firstLine="0"/>
      </w:pPr>
      <w:bookmarkStart w:id="67" w:name="概率化cawcc与参数敏感性"/>
      <w:r>
        <w:t>6.10 参数不确定性条件下的CAWCC与参数敏感性</w:t>
      </w:r>
    </w:p>
    <w:p w14:paraId="6957C752">
      <w:pPr>
        <w:pStyle w:val="23"/>
      </w:pPr>
      <w:r>
        <w:t>在固定未来情景下，对可概率化参数联合抽样：</w:t>
      </w:r>
    </w:p>
    <w:p w14:paraId="4909E2D4">
      <w:pPr>
        <w:pStyle w:val="3"/>
        <w:keepNext/>
        <w:spacing w:before="80" w:after="0"/>
        <w:ind w:firstLine="0"/>
        <w:jc w:val="center"/>
      </w:pPr>
      <m:oMathPara>
        <m:oMathParaPr>
          <m:jc m:val="center"/>
        </m:oMathParaPr>
        <m:oMath>
          <m:sSup>
            <m:sSupPr/>
            <m:e>
              <m:r>
                <m:rPr/>
                <m:t>Y</m:t>
              </m:r>
            </m:e>
            <m:sup>
              <m:d>
                <m:dPr>
                  <m:sepChr m:val=""/>
                </m:dPr>
                <m:e>
                  <m:r>
                    <m:rPr/>
                    <m:t>n</m:t>
                  </m:r>
                </m:e>
              </m:d>
            </m:sup>
          </m:sSup>
          <m:r>
            <m:rPr>
              <m:sty m:val="p"/>
            </m:rPr>
            <m:t>=</m:t>
          </m:r>
          <m:r>
            <m:rPr>
              <m:sty m:val="p"/>
              <m:scr m:val="script"/>
            </m:rPr>
            <m:t>ℳ</m:t>
          </m:r>
          <m:d>
            <m:dPr>
              <m:sepChr m:val=""/>
            </m:dPr>
            <m:e>
              <m:sSub>
                <m:sSubPr/>
                <m:e>
                  <m:r>
                    <m:rPr/>
                    <m:t>C</m:t>
                  </m:r>
                </m:e>
                <m:sub>
                  <m:r>
                    <m:rPr/>
                    <m:t>AI</m:t>
                  </m:r>
                </m:sub>
              </m:sSub>
              <m:r>
                <m:rPr>
                  <m:sty m:val="p"/>
                </m:rPr>
                <m:t>,</m:t>
              </m:r>
              <m:sSup>
                <m:sSupPr/>
                <m:e>
                  <m:r>
                    <m:rPr>
                      <m:sty m:val="b"/>
                    </m:rPr>
                    <m:t>Θ</m:t>
                  </m:r>
                </m:e>
                <m:sup>
                  <m:d>
                    <m:dPr>
                      <m:sepChr m:val=""/>
                    </m:dPr>
                    <m:e>
                      <m:r>
                        <m:rPr/>
                        <m:t>n</m:t>
                      </m:r>
                    </m:e>
                  </m:d>
                </m:sup>
              </m:sSup>
              <m:r>
                <m:rPr>
                  <m:sty m:val="p"/>
                </m:rPr>
                <m:t>∣</m:t>
              </m:r>
              <m:r>
                <m:rPr/>
                <m:t>a</m:t>
              </m:r>
              <m:r>
                <m:rPr>
                  <m:sty m:val="p"/>
                </m:rPr>
                <m:t>,</m:t>
              </m:r>
              <m:r>
                <m:rPr/>
                <m:t>s</m:t>
              </m:r>
            </m:e>
          </m:d>
        </m:oMath>
      </m:oMathPara>
    </w:p>
    <w:p w14:paraId="37B2882A">
      <w:pPr>
        <w:pStyle w:val="72"/>
      </w:pPr>
      <w:r>
        <w:t>（6-31）</w:t>
      </w:r>
    </w:p>
    <w:p w14:paraId="1476801E">
      <w:pPr>
        <w:pStyle w:val="3"/>
      </w:pPr>
      <w:r>
        <w:t>系统失效概率为：</w:t>
      </w:r>
    </w:p>
    <w:p w14:paraId="549F4EA7">
      <w:pPr>
        <w:pStyle w:val="3"/>
        <w:keepNext/>
        <w:spacing w:before="80" w:after="0"/>
        <w:ind w:firstLine="0"/>
        <w:jc w:val="center"/>
      </w:pPr>
      <m:oMathPara>
        <m:oMathParaPr>
          <m:jc m:val="center"/>
        </m:oMathParaPr>
        <m:oMath>
          <m:sSub>
            <m:sSubPr/>
            <m:e>
              <m:r>
                <m:rPr/>
                <m:t>P</m:t>
              </m:r>
            </m:e>
            <m:sub>
              <m:r>
                <m:rPr/>
                <m:t>fail</m:t>
              </m:r>
            </m:sub>
          </m:sSub>
          <m:d>
            <m:dPr>
              <m:sepChr m:val=""/>
            </m:dPr>
            <m:e>
              <m:sSub>
                <m:sSubPr/>
                <m:e>
                  <m:r>
                    <m:rPr/>
                    <m:t>C</m:t>
                  </m:r>
                </m:e>
                <m:sub>
                  <m:r>
                    <m:rPr/>
                    <m:t>AI</m:t>
                  </m:r>
                </m:sub>
              </m:sSub>
            </m:e>
          </m:d>
          <m:r>
            <m:rPr>
              <m:sty m:val="p"/>
            </m:rPr>
            <m:t>=</m:t>
          </m:r>
          <m:f>
            <m:fPr/>
            <m:num>
              <m:r>
                <m:rPr/>
                <m:t>1</m:t>
              </m:r>
            </m:num>
            <m:den>
              <m:r>
                <m:rPr/>
                <m:t>N</m:t>
              </m:r>
            </m:den>
          </m:f>
          <m:nary>
            <m:naryPr>
              <m:chr m:val="∑"/>
              <m:limLoc m:val="undOvr"/>
            </m:naryPr>
            <m:sub>
              <m:r>
                <m:rPr/>
                <m:t>n</m:t>
              </m:r>
              <m:r>
                <m:rPr>
                  <m:sty m:val="p"/>
                </m:rPr>
                <m:t>=</m:t>
              </m:r>
              <m:r>
                <m:rPr/>
                <m:t>1</m:t>
              </m:r>
            </m:sub>
            <m:sup>
              <m:r>
                <m:rPr/>
                <m:t>N</m:t>
              </m:r>
            </m:sup>
            <m:e>
              <m:r>
                <m:rPr/>
                <m:t>I</m:t>
              </m:r>
            </m:e>
          </m:nary>
          <m:d>
            <m:dPr>
              <m:begChr m:val="["/>
              <m:sepChr m:val=""/>
              <m:endChr m:val="]"/>
            </m:dPr>
            <m:e>
              <m:r>
                <m:rPr>
                  <m:sty m:val="p"/>
                </m:rPr>
                <m:t>∃</m:t>
              </m:r>
              <m:r>
                <m:rPr/>
                <m:t>k</m:t>
              </m:r>
              <m:r>
                <m:rPr>
                  <m:sty m:val="p"/>
                </m:rPr>
                <m:t>:</m:t>
              </m:r>
              <m:sSubSup>
                <m:sSubSupPr/>
                <m:e>
                  <m:r>
                    <m:rPr/>
                    <m:t>g</m:t>
                  </m:r>
                </m:e>
                <m:sub>
                  <m:r>
                    <m:rPr/>
                    <m:t>k</m:t>
                  </m:r>
                </m:sub>
                <m:sup>
                  <m:d>
                    <m:dPr>
                      <m:sepChr m:val=""/>
                    </m:dPr>
                    <m:e>
                      <m:r>
                        <m:rPr/>
                        <m:t>n</m:t>
                      </m:r>
                    </m:e>
                  </m:d>
                </m:sup>
              </m:sSubSup>
              <m:r>
                <m:rPr>
                  <m:sty m:val="p"/>
                </m:rPr>
                <m:t>&gt;</m:t>
              </m:r>
              <m:r>
                <m:rPr/>
                <m:t>0</m:t>
              </m:r>
            </m:e>
          </m:d>
        </m:oMath>
      </m:oMathPara>
    </w:p>
    <w:p w14:paraId="5BD1F009">
      <w:pPr>
        <w:pStyle w:val="72"/>
      </w:pPr>
      <w:r>
        <w:t>（6-32）</w:t>
      </w:r>
    </w:p>
    <w:p w14:paraId="3B406FE2">
      <w:pPr>
        <w:pStyle w:val="3"/>
      </w:pPr>
      <w:r>
        <w:t xml:space="preserve">风险容忍水平 </w:t>
      </w:r>
      <m:oMath>
        <m:r>
          <m:rPr/>
          <m:t>p</m:t>
        </m:r>
      </m:oMath>
      <w:r>
        <w:t xml:space="preserve"> 下的安全容量：</w:t>
      </w:r>
    </w:p>
    <w:p>
      <w:pPr>
        <w:pStyle w:val="3"/>
      </w:pPr>
      <w:r>
        <w:t>概率边界同时报告二项失效概率的95%置信区间以及由参数分布、模型结构和未来情景分别造成的边界变化；深度未来情景不合并为单一概率。若置信区间跨越风险容忍阈值，则增加样本或将容量判为不可辨识，而不是强行排序。</w:t>
      </w:r>
    </w:p>
    <w:p w14:paraId="51A1EFDB">
      <w:pPr>
        <w:pStyle w:val="3"/>
        <w:keepNext/>
        <w:spacing w:before="80" w:after="0"/>
        <w:ind w:firstLine="0"/>
        <w:jc w:val="center"/>
      </w:pPr>
      <m:oMathPara>
        <m:oMathParaPr>
          <m:jc m:val="center"/>
        </m:oMathParaPr>
        <m:oMath>
          <m:sSubSup>
            <m:sSubSupPr/>
            <m:e>
              <m:r>
                <m:rPr/>
                <m:t>C</m:t>
              </m:r>
            </m:e>
            <m:sub>
              <m:r>
                <m:rPr/>
                <m:t>AI</m:t>
              </m:r>
              <m:r>
                <m:rPr>
                  <m:sty m:val="p"/>
                </m:rPr>
                <m:t>,</m:t>
              </m:r>
              <m:r>
                <m:rPr/>
                <m:t>p</m:t>
              </m:r>
            </m:sub>
            <m:sup>
              <m:r>
                <m:rPr/>
                <m:t>cap</m:t>
              </m:r>
            </m:sup>
          </m:sSubSup>
          <m:r>
            <m:rPr>
              <m:sty m:val="p"/>
            </m:rPr>
            <m:t>=max</m:t>
          </m:r>
          <m:d>
            <m:dPr>
              <m:begChr m:val="{"/>
              <m:sepChr m:val=""/>
              <m:endChr m:val="}"/>
            </m:dPr>
            <m:e>
              <m:sSub>
                <m:sSubPr/>
                <m:e>
                  <m:r>
                    <m:rPr/>
                    <m:t>C</m:t>
                  </m:r>
                </m:e>
                <m:sub>
                  <m:r>
                    <m:rPr/>
                    <m:t>AI</m:t>
                  </m:r>
                </m:sub>
              </m:sSub>
              <m:r>
                <m:rPr>
                  <m:sty m:val="p"/>
                </m:rPr>
                <m:t>∣</m:t>
              </m:r>
              <m:sSub>
                <m:sSubPr/>
                <m:e>
                  <m:r>
                    <m:rPr/>
                    <m:t>P</m:t>
                  </m:r>
                </m:e>
                <m:sub>
                  <m:r>
                    <m:rPr/>
                    <m:t>fail</m:t>
                  </m:r>
                </m:sub>
              </m:sSub>
              <m:d>
                <m:dPr>
                  <m:sepChr m:val=""/>
                </m:dPr>
                <m:e>
                  <m:sSub>
                    <m:sSubPr/>
                    <m:e>
                      <m:r>
                        <m:rPr/>
                        <m:t>C</m:t>
                      </m:r>
                    </m:e>
                    <m:sub>
                      <m:r>
                        <m:rPr/>
                        <m:t>AI</m:t>
                      </m:r>
                    </m:sub>
                  </m:sSub>
                </m:e>
              </m:d>
              <m:r>
                <m:rPr>
                  <m:sty m:val="p"/>
                </m:rPr>
                <m:t>≤</m:t>
              </m:r>
              <m:r>
                <m:rPr/>
                <m:t>p</m:t>
              </m:r>
            </m:e>
          </m:d>
        </m:oMath>
      </m:oMathPara>
    </w:p>
    <w:p w14:paraId="57CEE077">
      <w:pPr>
        <w:pStyle w:val="72"/>
      </w:pPr>
      <w:r>
        <w:t>（6-33）</w:t>
      </w:r>
    </w:p>
    <w:p w14:paraId="26078A08">
      <w:pPr>
        <w:pStyle w:val="3"/>
      </w:pPr>
      <w:r>
        <w:t>Morris用于高维筛选[64,65]；在技术/情景条件化后近似独立的输入子空间中使用Sobol方差分解[66–68]，对保留统计依赖的输入采用Shapley effects[81]。式（6-34）—（6-35）仅用于满足独立性条件的Sobol分析：</w:t>
      </w:r>
    </w:p>
    <w:p w14:paraId="22571DC9">
      <w:pPr>
        <w:pStyle w:val="3"/>
        <w:keepNext/>
        <w:spacing w:before="80" w:after="0"/>
        <w:ind w:firstLine="0"/>
        <w:jc w:val="center"/>
      </w:pPr>
      <m:oMathPara>
        <m:oMathParaPr>
          <m:jc m:val="center"/>
        </m:oMathParaPr>
        <m:oMath>
          <m:sSub>
            <m:sSubPr/>
            <m:e>
              <m:r>
                <m:rPr/>
                <m:t>S</m:t>
              </m:r>
            </m:e>
            <m:sub>
              <m:r>
                <m:rPr/>
                <m:t>i</m:t>
              </m:r>
            </m:sub>
          </m:sSub>
          <m:r>
            <m:rPr>
              <m:sty m:val="p"/>
            </m:rPr>
            <m:t>=</m:t>
          </m:r>
          <m:f>
            <m:fPr/>
            <m:num>
              <m:r>
                <m:rPr/>
                <m:t>Va</m:t>
              </m:r>
              <m:sSub>
                <m:sSubPr/>
                <m:e>
                  <m:r>
                    <m:rPr/>
                    <m:t>r</m:t>
                  </m:r>
                </m:e>
                <m:sub>
                  <m:sSub>
                    <m:sSubPr/>
                    <m:e>
                      <m:r>
                        <m:rPr/>
                        <m:t>X</m:t>
                      </m:r>
                    </m:e>
                    <m:sub>
                      <m:r>
                        <m:rPr/>
                        <m:t>i</m:t>
                      </m:r>
                    </m:sub>
                  </m:sSub>
                </m:sub>
              </m:sSub>
              <m:d>
                <m:dPr>
                  <m:begChr m:val="["/>
                  <m:sepChr m:val=""/>
                  <m:endChr m:val="]"/>
                </m:dPr>
                <m:e>
                  <m:r>
                    <m:rPr/>
                    <m:t>E</m:t>
                  </m:r>
                  <m:d>
                    <m:dPr>
                      <m:sepChr m:val=""/>
                    </m:dPr>
                    <m:e>
                      <m:r>
                        <m:rPr/>
                        <m:t>Y</m:t>
                      </m:r>
                      <m:r>
                        <m:rPr>
                          <m:sty m:val="p"/>
                        </m:rPr>
                        <m:t>|</m:t>
                      </m:r>
                      <m:sSub>
                        <m:sSubPr/>
                        <m:e>
                          <m:r>
                            <m:rPr/>
                            <m:t>X</m:t>
                          </m:r>
                        </m:e>
                        <m:sub>
                          <m:r>
                            <m:rPr/>
                            <m:t>i</m:t>
                          </m:r>
                        </m:sub>
                      </m:sSub>
                    </m:e>
                  </m:d>
                </m:e>
              </m:d>
            </m:num>
            <m:den>
              <m:r>
                <m:rPr/>
                <m:t>Var</m:t>
              </m:r>
              <m:d>
                <m:dPr>
                  <m:sepChr m:val=""/>
                </m:dPr>
                <m:e>
                  <m:r>
                    <m:rPr/>
                    <m:t>Y</m:t>
                  </m:r>
                </m:e>
              </m:d>
            </m:den>
          </m:f>
        </m:oMath>
      </m:oMathPara>
    </w:p>
    <w:p w14:paraId="5602328B">
      <w:pPr>
        <w:pStyle w:val="72"/>
      </w:pPr>
      <w:r>
        <w:t>（6-34）</w:t>
      </w:r>
    </w:p>
    <w:p w14:paraId="58CE75B4">
      <w:pPr>
        <w:pStyle w:val="3"/>
        <w:keepNext/>
        <w:spacing w:before="80" w:after="0"/>
        <w:ind w:firstLine="0"/>
        <w:jc w:val="center"/>
      </w:pPr>
      <m:oMathPara>
        <m:oMathParaPr>
          <m:jc m:val="center"/>
        </m:oMathParaPr>
        <m:oMath>
          <m:sSub>
            <m:sSubPr/>
            <m:e>
              <m:r>
                <m:rPr/>
                <m:t>S</m:t>
              </m:r>
            </m:e>
            <m:sub>
              <m:sSub>
                <m:sSubPr/>
                <m:e>
                  <m:r>
                    <m:rPr/>
                    <m:t>T</m:t>
                  </m:r>
                </m:e>
                <m:sub>
                  <m:r>
                    <m:rPr/>
                    <m:t>i</m:t>
                  </m:r>
                </m:sub>
              </m:sSub>
            </m:sub>
          </m:sSub>
          <m:r>
            <m:rPr>
              <m:sty m:val="p"/>
            </m:rPr>
            <m:t>=</m:t>
          </m:r>
          <m:r>
            <m:rPr/>
            <m:t>1</m:t>
          </m:r>
          <m:r>
            <m:rPr>
              <m:sty m:val="p"/>
            </m:rPr>
            <m:t>−</m:t>
          </m:r>
          <m:f>
            <m:fPr/>
            <m:num>
              <m:r>
                <m:rPr/>
                <m:t>Va</m:t>
              </m:r>
              <m:sSub>
                <m:sSubPr/>
                <m:e>
                  <m:r>
                    <m:rPr/>
                    <m:t>r</m:t>
                  </m:r>
                </m:e>
                <m:sub>
                  <m:sSub>
                    <m:sSubPr/>
                    <m:e>
                      <m:r>
                        <m:rPr/>
                        <m:t>X</m:t>
                      </m:r>
                    </m:e>
                    <m:sub>
                      <m:r>
                        <m:rPr>
                          <m:sty m:val="p"/>
                        </m:rPr>
                        <m:t>∼</m:t>
                      </m:r>
                      <m:r>
                        <m:rPr/>
                        <m:t>i</m:t>
                      </m:r>
                    </m:sub>
                  </m:sSub>
                </m:sub>
              </m:sSub>
              <m:d>
                <m:dPr>
                  <m:begChr m:val="["/>
                  <m:sepChr m:val=""/>
                  <m:endChr m:val="]"/>
                </m:dPr>
                <m:e>
                  <m:r>
                    <m:rPr/>
                    <m:t>E</m:t>
                  </m:r>
                  <m:d>
                    <m:dPr>
                      <m:sepChr m:val=""/>
                    </m:dPr>
                    <m:e>
                      <m:r>
                        <m:rPr/>
                        <m:t>Y</m:t>
                      </m:r>
                      <m:r>
                        <m:rPr>
                          <m:sty m:val="p"/>
                        </m:rPr>
                        <m:t>|</m:t>
                      </m:r>
                      <m:sSub>
                        <m:sSubPr/>
                        <m:e>
                          <m:r>
                            <m:rPr/>
                            <m:t>X</m:t>
                          </m:r>
                        </m:e>
                        <m:sub>
                          <m:r>
                            <m:rPr>
                              <m:sty m:val="p"/>
                            </m:rPr>
                            <m:t>∼</m:t>
                          </m:r>
                          <m:r>
                            <m:rPr/>
                            <m:t>i</m:t>
                          </m:r>
                        </m:sub>
                      </m:sSub>
                    </m:e>
                  </m:d>
                </m:e>
              </m:d>
            </m:num>
            <m:den>
              <m:r>
                <m:rPr/>
                <m:t>Var</m:t>
              </m:r>
              <m:d>
                <m:dPr>
                  <m:sepChr m:val=""/>
                </m:dPr>
                <m:e>
                  <m:r>
                    <m:rPr/>
                    <m:t>Y</m:t>
                  </m:r>
                </m:e>
              </m:d>
            </m:den>
          </m:f>
        </m:oMath>
      </m:oMathPara>
    </w:p>
    <w:p w14:paraId="74E58BB0">
      <w:pPr>
        <w:pStyle w:val="72"/>
      </w:pPr>
      <w:r>
        <w:t>（6-35）</w:t>
      </w:r>
    </w:p>
    <w:p w14:paraId="3C51E9F1">
      <w:pPr>
        <w:pStyle w:val="3"/>
      </w:pPr>
      <w:r>
        <w:t>敏感性结果同时报告单因素贡献、交互贡献与依赖输入贡献，并结合CAWCC区间判断结论稳健性。式（6-32）的P_fail解释为给定参数分布假设下的条件失效概率。</w:t>
      </w:r>
    </w:p>
    <w:bookmarkEnd w:id="67"/>
    <w:p w14:paraId="766E00F3">
      <w:pPr>
        <w:pStyle w:val="4"/>
        <w:keepNext/>
        <w:keepLines/>
        <w:ind w:firstLine="0"/>
      </w:pPr>
      <w:r>
        <w:t>6.11 水—能—碳负担转移：固定容量技术比较</w:t>
      </w:r>
    </w:p>
    <w:p w14:paraId="61A2D364">
      <w:pPr>
        <w:pStyle w:val="23"/>
      </w:pPr>
      <w:r>
        <w:t>作为达标后应用检验，本节固定AI容量，仅在核心模型通过第5.9节五项门槛后比较冷却、水源和基础设施配置下的淡水、能耗、碳排放与成本；该比较用于识别负担转移，不新增核心科学问题：</w:t>
      </w:r>
    </w:p>
    <w:p w14:paraId="20D5E89E">
      <w:pPr>
        <w:pStyle w:val="3"/>
        <w:keepNext/>
        <w:spacing w:before="80" w:after="0"/>
        <w:ind w:firstLine="0"/>
        <w:jc w:val="center"/>
      </w:pPr>
      <m:oMathPara>
        <m:oMathParaPr>
          <m:jc m:val="center"/>
        </m:oMathParaPr>
        <m:oMath>
          <m:limLow>
            <m:limLowPr/>
            <m:e>
              <m:r>
                <m:rPr>
                  <m:sty m:val="p"/>
                </m:rPr>
                <m:t>min</m:t>
              </m:r>
            </m:e>
            <m:lim>
              <m:r>
                <m:rPr>
                  <m:sty m:val="b"/>
                </m:rPr>
                <m:t>x</m:t>
              </m:r>
            </m:lim>
          </m:limLow>
          <m:d>
            <m:dPr>
              <m:begChr m:val="["/>
              <m:sepChr m:val=""/>
              <m:endChr m:val="]"/>
            </m:dPr>
            <m:e>
              <m:sSup>
                <m:sSupPr/>
                <m:e>
                  <m:r>
                    <m:rPr/>
                    <m:t>W</m:t>
                  </m:r>
                </m:e>
                <m:sup>
                  <m:r>
                    <m:rPr/>
                    <m:t>fresh</m:t>
                  </m:r>
                </m:sup>
              </m:sSup>
              <m:d>
                <m:dPr>
                  <m:sepChr m:val=""/>
                </m:dPr>
                <m:e>
                  <m:r>
                    <m:rPr>
                      <m:sty m:val="b"/>
                    </m:rPr>
                    <m:t>x</m:t>
                  </m:r>
                  <m:r>
                    <m:rPr>
                      <m:sty m:val="p"/>
                    </m:rPr>
                    <m:t>|</m:t>
                  </m:r>
                  <m:acc>
                    <m:accPr>
                      <m:chr m:val="‾"/>
                    </m:accPr>
                    <m:e>
                      <m:r>
                        <m:rPr/>
                        <m:t>C</m:t>
                      </m:r>
                    </m:e>
                  </m:acc>
                </m:e>
              </m:d>
              <m:r>
                <m:rPr>
                  <m:sty m:val="p"/>
                </m:rPr>
                <m:t>,</m:t>
              </m:r>
              <m:sSup>
                <m:sSupPr/>
                <m:e>
                  <m:r>
                    <m:rPr/>
                    <m:t>E</m:t>
                  </m:r>
                </m:e>
                <m:sup>
                  <m:r>
                    <m:rPr/>
                    <m:t>total</m:t>
                  </m:r>
                </m:sup>
              </m:sSup>
              <m:d>
                <m:dPr>
                  <m:sepChr m:val=""/>
                </m:dPr>
                <m:e>
                  <m:r>
                    <m:rPr>
                      <m:sty m:val="b"/>
                    </m:rPr>
                    <m:t>x</m:t>
                  </m:r>
                  <m:r>
                    <m:rPr>
                      <m:sty m:val="p"/>
                    </m:rPr>
                    <m:t>|</m:t>
                  </m:r>
                  <m:acc>
                    <m:accPr>
                      <m:chr m:val="‾"/>
                    </m:accPr>
                    <m:e>
                      <m:r>
                        <m:rPr/>
                        <m:t>C</m:t>
                      </m:r>
                    </m:e>
                  </m:acc>
                </m:e>
              </m:d>
              <m:r>
                <m:rPr>
                  <m:sty m:val="p"/>
                </m:rPr>
                <m:t>,</m:t>
              </m:r>
              <m:r>
                <m:rPr/>
                <m:t>GHG</m:t>
              </m:r>
              <m:d>
                <m:dPr>
                  <m:sepChr m:val=""/>
                </m:dPr>
                <m:e>
                  <m:r>
                    <m:rPr>
                      <m:sty m:val="b"/>
                    </m:rPr>
                    <m:t>x</m:t>
                  </m:r>
                  <m:r>
                    <m:rPr>
                      <m:sty m:val="p"/>
                    </m:rPr>
                    <m:t>|</m:t>
                  </m:r>
                  <m:acc>
                    <m:accPr>
                      <m:chr m:val="‾"/>
                    </m:accPr>
                    <m:e>
                      <m:r>
                        <m:rPr/>
                        <m:t>C</m:t>
                      </m:r>
                    </m:e>
                  </m:acc>
                </m:e>
              </m:d>
              <m:r>
                <m:rPr>
                  <m:sty m:val="p"/>
                </m:rPr>
                <m:t>,</m:t>
              </m:r>
              <m:r>
                <m:rPr/>
                <m:t>Cost</m:t>
              </m:r>
              <m:d>
                <m:dPr>
                  <m:sepChr m:val=""/>
                </m:dPr>
                <m:e>
                  <m:r>
                    <m:rPr>
                      <m:sty m:val="b"/>
                    </m:rPr>
                    <m:t>x</m:t>
                  </m:r>
                  <m:r>
                    <m:rPr>
                      <m:sty m:val="p"/>
                    </m:rPr>
                    <m:t>|</m:t>
                  </m:r>
                  <m:acc>
                    <m:accPr>
                      <m:chr m:val="‾"/>
                    </m:accPr>
                    <m:e>
                      <m:r>
                        <m:rPr/>
                        <m:t>C</m:t>
                      </m:r>
                    </m:e>
                  </m:acc>
                </m:e>
              </m:d>
            </m:e>
          </m:d>
        </m:oMath>
      </m:oMathPara>
    </w:p>
    <w:p w14:paraId="5A7D0C4B">
      <w:pPr>
        <w:pStyle w:val="72"/>
      </w:pPr>
      <w:r>
        <w:t>（6-36）</w:t>
      </w:r>
    </w:p>
    <w:p w14:paraId="06F0CAB2">
      <w:pPr>
        <w:pStyle w:val="3"/>
      </w:pPr>
      <m:oMath>
        <m:r>
          <m:rPr/>
          <m:t>Δ</m:t>
        </m:r>
        <m:sSup>
          <m:sSupPr/>
          <m:e>
            <m:r>
              <m:rPr/>
              <m:t>W</m:t>
            </m:r>
          </m:e>
          <m:sup>
            <m:r>
              <m:rPr/>
              <m:t>fresh</m:t>
            </m:r>
          </m:sup>
        </m:sSup>
        <m:r>
          <m:rPr>
            <m:sty m:val="p"/>
          </m:rPr>
          <m:t>&lt;</m:t>
        </m:r>
        <m:r>
          <m:rPr/>
          <m:t>0Δ</m:t>
        </m:r>
        <m:sSup>
          <m:sSupPr/>
          <m:e>
            <m:r>
              <m:rPr/>
              <m:t>E</m:t>
            </m:r>
          </m:e>
          <m:sup>
            <m:r>
              <m:rPr/>
              <m:t>total</m:t>
            </m:r>
          </m:sup>
        </m:sSup>
        <m:r>
          <m:rPr>
            <m:sty m:val="p"/>
          </m:rPr>
          <m:t>&gt;</m:t>
        </m:r>
        <m:r>
          <m:rPr/>
          <m:t>0ΔGHG</m:t>
        </m:r>
        <m:r>
          <m:rPr>
            <m:sty m:val="p"/>
          </m:rPr>
          <m:t>&gt;</m:t>
        </m:r>
        <m:r>
          <m:rPr/>
          <m:t>0</m:t>
        </m:r>
      </m:oMath>
      <w:r>
        <w:rPr>
          <w:rFonts w:ascii="Times New Roman" w:hAnsi="Times New Roman" w:eastAsia="宋体"/>
          <w:sz w:val="21"/>
        </w:rPr>
        <w:t>若方案满足  但 ，则定义为“以能源换淡水”；若同时 ，则识别为“节水—增碳”负担转移</w:t>
      </w:r>
      <w:r>
        <w:rPr>
          <w:rFonts w:ascii="Times New Roman" w:hAnsi="Times New Roman" w:eastAsia="宋体"/>
          <w:sz w:val="17"/>
          <w:vertAlign w:val="superscript"/>
        </w:rPr>
        <w:t>[23–28,40–52]</w:t>
      </w:r>
      <w:r>
        <w:rPr>
          <w:rFonts w:ascii="Times New Roman" w:hAnsi="Times New Roman" w:eastAsia="宋体"/>
          <w:sz w:val="21"/>
        </w:rPr>
        <w:t>。</w:t>
      </w:r>
    </w:p>
    <w:bookmarkEnd w:id="68"/>
    <w:p w14:paraId="6AFD1CA3">
      <w:pPr>
        <w:pStyle w:val="4"/>
        <w:keepNext/>
        <w:keepLines/>
        <w:ind w:firstLine="0"/>
      </w:pPr>
      <w:r>
        <w:t>6.12 应用边界与后续扩展</w:t>
      </w:r>
    </w:p>
    <w:p w14:paraId="0DC422EB">
      <w:pPr>
        <w:pStyle w:val="23"/>
      </w:pPr>
      <w:r>
        <w:t>本论文仅保留固定AI容量下的水—能—碳—成本比较，用于检验节水措施是否造成能源、碳或成本负担转移。最大安全容量的多目标优化、状态触发式适应路径和pathway map列入后续研究；本论文保留必要状态变量与接口，但不设置独立科学问题、公式体系、成果指标或进度节点。</w:t>
      </w:r>
    </w:p>
    <w:bookmarkEnd w:id="69"/>
    <w:bookmarkEnd w:id="57"/>
    <w:bookmarkEnd w:id="70"/>
    <w:p w14:paraId="1E2E7016">
      <w:pPr>
        <w:pStyle w:val="2"/>
        <w:keepNext/>
        <w:keepLines/>
        <w:ind w:firstLine="0"/>
      </w:pPr>
      <w:bookmarkStart w:id="71" w:name="第7章-前期基础创新点可行性与研究计划"/>
      <w:r>
        <w:t>第7章 前期基础、创新点、可行性与研究计划</w:t>
      </w:r>
    </w:p>
    <w:p w14:paraId="21DDA664">
      <w:pPr>
        <w:pStyle w:val="4"/>
        <w:keepNext/>
        <w:keepLines/>
        <w:ind w:firstLine="0"/>
      </w:pPr>
      <w:bookmarkStart w:id="72" w:name="前期研究基础"/>
      <w:r>
        <w:t>7.1 前期研究基础</w:t>
      </w:r>
    </w:p>
    <w:p w14:paraId="2F9FEDC8">
      <w:pPr>
        <w:pStyle w:val="23"/>
      </w:pPr>
      <w:r>
        <w:t>目前已完成城市资源代谢模拟框架的部分开发，已有水源、给水、终端需求、污水处理和再生利用等日尺度计算基础，并具备情景与不确定性分析接口。开题后首个验收节点不是继续增加方法，而是提交可运行最小闭环：AI IT容量—热排散—补水—消耗—回流—污水—再生水，附逐日质量平衡测试、一个工程Benchmark和一个深度案例的数据字典。</w:t>
      </w:r>
    </w:p>
    <w:p w14:paraId="7BC95E68">
      <w:pPr>
        <w:pStyle w:val="3"/>
      </w:pPr>
      <w:r>
        <w:t>核心开发按四个可交付模块推进：M1为AI冷却和局部质量平衡；M2为城市水务闭环、接入点与水质约束；M3为日/小时尺度CAWCC与瓶颈分类；M4为参数/结构不确定性。每个模块通过单元测试和独立验证后再进入下一模块，应用优化不与核心闭环并行扩张。</w:t>
      </w:r>
    </w:p>
    <w:bookmarkEnd w:id="72"/>
    <w:p w14:paraId="557220AA">
      <w:pPr>
        <w:pStyle w:val="4"/>
        <w:keepNext/>
        <w:keepLines/>
        <w:ind w:firstLine="0"/>
      </w:pPr>
      <w:bookmarkStart w:id="73" w:name="研究可行性"/>
      <w:r>
        <w:t>7.2 研究可行性</w:t>
      </w:r>
    </w:p>
    <w:p w14:paraId="20B53A30">
      <w:pPr>
        <w:pStyle w:val="23"/>
      </w:pPr>
      <w:r>
        <w:t>理论与工程方程能够支持模型闭合，公开统计、工程关系和企业披露能够构建参数证据库；可行性的关键不再以方法数量证明，而以深度案例数据完整度、轻量外部锚点覆盖度、五项验证门槛和计算收敛记录证明。开题后三个月完成数据可得性审计，若深度案例日尺度核心数据缺失率超过20%，立即更换案例或缩减到可验证模块。</w:t>
      </w:r>
    </w:p>
    <w:p w14:paraId="5BAD37FF">
      <w:pPr>
        <w:pStyle w:val="3"/>
      </w:pPr>
      <w:r>
        <w:t>数据方面采用“深度案例校准—时间留出验证—外部城市锚定—连续参数机制扫描”四层设计。所有关键数据缺口通过不确定性宽度和技术排序稳定性量化；无法辨识的参数不作点估计，不以宽泛范围支持确定性结论。</w:t>
      </w:r>
    </w:p>
    <w:p w14:paraId="58D4B513">
      <w:pPr>
        <w:pStyle w:val="3"/>
      </w:pPr>
      <w:r>
        <w:t>计算方面优先完成机理模型直接计算。Morris用于降维，Sobol/Shapley仅对通过筛选且证据充分的变量实施；代理模型必须满足独立测试和边界误差门槛。由此把计算资源集中于CAWCC边界附近和极端事件，而不是对全部方法进行无差别全组合。</w:t>
      </w:r>
    </w:p>
    <w:bookmarkEnd w:id="73"/>
    <w:p w14:paraId="66CAE8C8">
      <w:pPr>
        <w:pStyle w:val="4"/>
        <w:keepNext/>
        <w:keepLines/>
        <w:ind w:firstLine="0"/>
      </w:pPr>
      <w:bookmarkStart w:id="74" w:name="创新点的重新定位"/>
      <w:r>
        <w:t>7.3 主要创新点</w:t>
      </w:r>
    </w:p>
    <w:p w14:paraId="4EFB926F">
      <w:pPr>
        <w:pStyle w:val="5"/>
        <w:keepNext/>
        <w:keepLines/>
        <w:ind w:firstLine="0"/>
      </w:pPr>
      <w:r>
        <w:t>创新点一：城市水系统边界内AI设施过程—水量—水质的可验证跨尺度闭合</w:t>
      </w:r>
    </w:p>
    <w:p w14:paraId="3D6B45C8">
      <w:pPr>
        <w:pStyle w:val="23"/>
      </w:pPr>
      <w:r>
        <w:t>在已有设施足迹、公共供水峰值及数据中心—WWTP协同研究基础上[7–9,38–41,78,79]，建立从IT容量、架构条件化能耗和热排散到Withdrawal/Consumption/Return Flow，再到给水、污水、再生水、接入点与排污水质的日尺度守恒闭环；通过等效普通工业冷却节点对照，区分AI特异效应与一般高密度连续冷却负荷效应。创新性以守恒误差、独立过程验证、对照差异和跨边界一致性衡量，而非以模块数量衡量。</w:t>
      </w:r>
    </w:p>
    <w:bookmarkEnd w:id="75"/>
    <w:p w14:paraId="50157F3A">
      <w:pPr>
        <w:pStyle w:val="5"/>
        <w:keepNext/>
        <w:keepLines/>
        <w:ind w:firstLine="0"/>
      </w:pPr>
      <w:r>
        <w:t>创新点二：以无量纲容量裕度解释CAWCC边界提前和瓶颈转换</w:t>
      </w:r>
    </w:p>
    <w:p w14:paraId="23FE2AFA">
      <w:pPr>
        <w:pStyle w:val="23"/>
      </w:pPr>
      <w:r>
        <w:t>将传统水资源承载思想操作化为物理、工程、政策和概率四层容量，量化年均—日—小时尺度的边界提前，并检验最小设施裕度、峰值重合指数和湿球温度能否解释瓶颈转换面。其概念与方法增量是给出可证伪的转换条件，而不是把CAWCC预设为已经成立的独立理论。</w:t>
      </w:r>
    </w:p>
    <w:bookmarkEnd w:id="76"/>
    <w:p w14:paraId="6DC80748">
      <w:pPr>
        <w:pStyle w:val="5"/>
        <w:keepNext/>
        <w:keepLines/>
        <w:ind w:firstLine="0"/>
      </w:pPr>
      <w:r>
        <w:t>创新点三：相关不确定性下的概率边界与再生水收益转折识别</w:t>
      </w:r>
    </w:p>
    <w:p w14:paraId="570D6B7B">
      <w:pPr>
        <w:pStyle w:val="23"/>
      </w:pPr>
      <w:r>
        <w:t>在联合参数分布下区分独立与相关输入，报告CAWCC置信区间、主导/共同主导概率和不可辨识区；以源量、水质、处理、输配和竞争需求五类活动约束解释再生水边际收益转折。水—能—碳—成本只作为核心机制通过验证后的应用检验。</w:t>
      </w:r>
    </w:p>
    <w:bookmarkEnd w:id="74"/>
    <w:bookmarkEnd w:id="77"/>
    <w:p w14:paraId="0C32ADF9">
      <w:pPr>
        <w:pStyle w:val="4"/>
        <w:keepNext/>
        <w:keepLines/>
        <w:ind w:firstLine="0"/>
      </w:pPr>
      <w:bookmarkStart w:id="78" w:name="创新点四以水资源承载为主线识别跨资源负担转移并形成低后悔规划策略"/>
      <w:bookmarkEnd w:id="78"/>
      <w:bookmarkStart w:id="79" w:name="主要风险及控制措施"/>
      <w:r>
        <w:t>7.4 关键实施风险与应对</w:t>
      </w:r>
    </w:p>
    <w:p w14:paraId="6EFBC5D9">
      <w:pPr>
        <w:pStyle w:val="23"/>
      </w:pPr>
      <w:r>
        <w:t>范围控制：以“物理闭合—时间尺度—四层CAWCC—瓶颈转换—稳健性”为必做任务；固定容量应用比较受第5.9节门槛控制，多目标容量优化与适应性路径不作为必做成果。</w:t>
      </w:r>
    </w:p>
    <w:p w14:paraId="0E46D338">
      <w:pPr>
        <w:pStyle w:val="3"/>
      </w:pPr>
      <w:r>
        <w:t>数据控制：开题后三个月完成数据审计；深度案例核心序列缺失率须≤20%，完成3—6个轻量外部锚点的参数范围、响应方向与瓶颈类型核验。</w:t>
      </w:r>
    </w:p>
    <w:p w14:paraId="759D6137">
      <w:pPr>
        <w:pStyle w:val="3"/>
      </w:pPr>
      <w:r>
        <w:t>尺度控制：至少6个连续168小时极端周校核；日—小时边界偏差超过10%时启用峰值修正。</w:t>
      </w:r>
    </w:p>
    <w:p w14:paraId="633B51F2">
      <w:pPr>
        <w:pStyle w:val="3"/>
      </w:pPr>
      <w:r>
        <w:t>归因控制：条件/联合抽样保持相关结构；独立输入用Sobol，相关输入用Shapley，并以置信区间和排序收敛作为停止条件。</w:t>
      </w:r>
    </w:p>
    <w:bookmarkEnd w:id="79"/>
    <w:p w14:paraId="686DFDEA">
      <w:pPr>
        <w:pStyle w:val="4"/>
        <w:keepNext/>
        <w:keepLines/>
        <w:ind w:firstLine="0"/>
      </w:pPr>
      <w:bookmarkStart w:id="80" w:name="研究进度"/>
      <w:r>
        <w:t>7.5 研究进度</w:t>
      </w:r>
    </w:p>
    <w:p w14:paraId="18944E73">
      <w:pPr>
        <w:pStyle w:val="23"/>
      </w:pPr>
      <w:r>
        <w:t>第一阶段（2026.09—2027.06）：完成数据可得性审计、1个深度案例与3—6个轻量外部锚点锁定、数据字典、AI冷却—城市水务最小闭环、单元测试和过程Benchmark。验收：质量平衡≤10⁻⁸，核心过程Benchmark达到预设误差门槛。</w:t>
      </w:r>
    </w:p>
    <w:p w14:paraId="3AC808CE">
      <w:pPr>
        <w:pStyle w:val="3"/>
      </w:pPr>
      <w:r>
        <w:t>第二阶段（2027.07—2028.03）：完成深度案例校准、时间留出验证、轻量外部城市锚定、AI—等效普通工业负荷对照和代谢结构响应分析。验收：独立验证达到KGE/PBIAS门槛，形成第一篇论文和可复现模型版本。</w:t>
      </w:r>
    </w:p>
    <w:p w14:paraId="489E79DD">
      <w:pPr>
        <w:pStyle w:val="3"/>
      </w:pPr>
      <w:r>
        <w:t>第三阶段（2028.04—2028.12）：完成年均—日尺度—至少6个极端周小时校核、高温—干旱联合压力和四层CAWCC。验收：给出边界置信区间、峰值修正规则和第二篇论文。</w:t>
      </w:r>
    </w:p>
    <w:p w14:paraId="153010D7">
      <w:pPr>
        <w:pStyle w:val="3"/>
      </w:pPr>
      <w:r>
        <w:t>第四阶段（2029.01—2029.09）：完成Morris筛选、Sobol/Shapley、结构比较、瓶颈转换和再生水收益转折。验收：敏感性排序收敛、外部瓶颈分类准确率≥80%，形成第三篇论文。</w:t>
      </w:r>
    </w:p>
    <w:p w14:paraId="5B634D42">
      <w:pPr>
        <w:pStyle w:val="3"/>
      </w:pPr>
      <w:r>
        <w:t>第五阶段（2029.10—2030.06）：在核心模型达标基础上完成固定容量水—能—碳—成本负担转移检验，完成论文整合、代码与参数证据库归档及博士论文送审稿；多目标容量优化和适应性路径作为后续研究展望。</w:t>
      </w:r>
    </w:p>
    <w:bookmarkEnd w:id="80"/>
    <w:p w14:paraId="7EFC0C84">
      <w:pPr>
        <w:pStyle w:val="4"/>
        <w:keepNext/>
        <w:keepLines/>
        <w:ind w:firstLine="0"/>
      </w:pPr>
      <w:bookmarkStart w:id="81" w:name="预期成果"/>
      <w:r>
        <w:t>7.6 预期成果</w:t>
      </w:r>
    </w:p>
    <w:p w14:paraId="577C4530">
      <w:pPr>
        <w:pStyle w:val="23"/>
      </w:pPr>
      <w:r>
        <w:t>（1）形成经单元测试、过程Benchmark、独立时间验证和外部锚定的AI—城市人工水系统代谢模型及版本化代码；</w:t>
      </w:r>
    </w:p>
    <w:p w14:paraId="3CA6FAF3">
      <w:pPr>
        <w:pStyle w:val="3"/>
      </w:pPr>
      <w:r>
        <w:t>（2）形成带适用参数域和置信区间的AI容量—代谢结构—分系统峰值响应面；</w:t>
      </w:r>
    </w:p>
    <w:p w14:paraId="1AEBD16B">
      <w:pPr>
        <w:pStyle w:val="3"/>
      </w:pPr>
      <w:r>
        <w:t>（3）形成物理、工程、政策和概率四层CAWCC及其差异分解；</w:t>
      </w:r>
    </w:p>
    <w:p w14:paraId="66BFCE47">
      <w:pPr>
        <w:pStyle w:val="3"/>
      </w:pPr>
      <w:r>
        <w:t>（4）量化年均—日—小时尺度边界提前并形成可检验的峰值修正规则；</w:t>
      </w:r>
    </w:p>
    <w:p w14:paraId="1684EEA2">
      <w:pPr>
        <w:pStyle w:val="3"/>
      </w:pPr>
      <w:r>
        <w:t>（5）形成包含水源、接入点、WTW、WWTW、再生水和水质约束的主导/共同主导转换模型；</w:t>
      </w:r>
    </w:p>
    <w:p w14:paraId="689D89B6">
      <w:pPr>
        <w:pStyle w:val="3"/>
      </w:pPr>
      <w:r>
        <w:t>（6）识别再生水边际收益转折及源量、水质、处理、输配和竞争需求机制；</w:t>
      </w:r>
    </w:p>
    <w:p w14:paraId="1B8A585F">
      <w:pPr>
        <w:pStyle w:val="3"/>
      </w:pPr>
      <w:r>
        <w:t>（7）交付数据字典、参数证据表、验证记录、情景清单和可重复运行脚本；核心达标后形成固定AI容量下的水—能—碳—成本应用结果。</w:t>
      </w:r>
    </w:p>
    <w:bookmarkEnd w:id="81"/>
    <w:p w14:paraId="7F7CA56C">
      <w:pPr>
        <w:pStyle w:val="4"/>
        <w:keepNext/>
        <w:keepLines/>
        <w:ind w:firstLine="0"/>
      </w:pPr>
      <w:bookmarkStart w:id="82" w:name="博士论文拟定章节"/>
      <w:r>
        <w:t>7.7 博士论文拟定章节</w:t>
      </w:r>
    </w:p>
    <w:p w14:paraId="1FA8321B">
      <w:pPr>
        <w:pStyle w:val="23"/>
      </w:pPr>
      <w:r>
        <w:t>博士论文拟组织为8章：第1章绪论；第2章AI基础设施与城市人工水系统代谢耦合机理及统一核算边界；第3章参数化城市系统与AI-UWM模型构建、Verification和Benchmark；第4章AI算力扩张及其等效工业对照的城市人工水系统代谢响应；第5章时间尺度与复合压力下的CAWCC及约束转换；第6章参数与结构不确定性下的承载边界；第7章固定容量下的水—能—碳负担转移与综合讨论；第8章结论与展望。</w:t>
      </w:r>
    </w:p>
    <w:bookmarkEnd w:id="71"/>
    <w:bookmarkEnd w:id="82"/>
    <w:p w14:paraId="55437D27">
      <w:pPr>
        <w:pStyle w:val="2"/>
        <w:keepNext/>
        <w:keepLines/>
        <w:pageBreakBefore w:val="0"/>
        <w:ind w:firstLine="0"/>
      </w:pPr>
      <w:bookmarkStart w:id="83" w:name="主要符号与缩写"/>
      <w:r>
        <w:t>主要符号与缩写</w:t>
      </w:r>
    </w:p>
    <w:tbl>
      <w:tblPr>
        <w:tblStyle w:val="30"/>
        <w:tblW w:w="0" w:type="auto"/>
        <w:jc w:val="center"/>
        <w:tblLayout w:type="autofit"/>
        <w:tblCellMar>
          <w:top w:w="0" w:type="dxa"/>
          <w:left w:w="108" w:type="dxa"/>
          <w:bottom w:w="0" w:type="dxa"/>
          <w:right w:w="108" w:type="dxa"/>
        </w:tblCellMar>
      </w:tblPr>
      <w:tblGrid>
        <w:gridCol w:w="1467"/>
        <w:gridCol w:w="4016"/>
        <w:gridCol w:w="1182"/>
      </w:tblGrid>
      <w:tr w14:paraId="173B26B1">
        <w:tblPrEx>
          <w:tblCellMar>
            <w:top w:w="0" w:type="dxa"/>
            <w:left w:w="108" w:type="dxa"/>
            <w:bottom w:w="0" w:type="dxa"/>
            <w:right w:w="108" w:type="dxa"/>
          </w:tblCellMar>
        </w:tblPrEx>
        <w:trPr>
          <w:tblHeader/>
          <w:jc w:val="center"/>
        </w:trPr>
        <w:tc>
          <w:tcPr>
            <w:shd w:val="clear" w:color="auto" w:fill="E7E6E6"/>
            <w:vAlign w:val="center"/>
          </w:tcPr>
          <w:p w14:paraId="1326552E">
            <w:pPr>
              <w:pStyle w:val="24"/>
              <w:spacing w:after="0" w:line="276" w:lineRule="auto"/>
              <w:ind w:firstLine="0"/>
              <w:jc w:val="left"/>
            </w:pPr>
            <w:r>
              <w:rPr>
                <w:rFonts w:ascii="Times New Roman" w:hAnsi="Times New Roman" w:eastAsia="宋体"/>
                <w:b/>
                <w:sz w:val="19"/>
              </w:rPr>
              <w:t>符号/缩写</w:t>
            </w:r>
          </w:p>
        </w:tc>
        <w:tc>
          <w:tcPr>
            <w:shd w:val="clear" w:color="auto" w:fill="E7E6E6"/>
            <w:vAlign w:val="center"/>
          </w:tcPr>
          <w:p w14:paraId="1431A7C6">
            <w:pPr>
              <w:pStyle w:val="24"/>
              <w:spacing w:after="0" w:line="276" w:lineRule="auto"/>
              <w:ind w:firstLine="0"/>
              <w:jc w:val="left"/>
            </w:pPr>
            <w:r>
              <w:rPr>
                <w:rFonts w:ascii="Times New Roman" w:hAnsi="Times New Roman" w:eastAsia="宋体"/>
                <w:b/>
                <w:sz w:val="19"/>
              </w:rPr>
              <w:t>含义</w:t>
            </w:r>
          </w:p>
        </w:tc>
        <w:tc>
          <w:tcPr>
            <w:shd w:val="clear" w:color="auto" w:fill="E7E6E6"/>
            <w:vAlign w:val="center"/>
          </w:tcPr>
          <w:p w14:paraId="22FE3104">
            <w:pPr>
              <w:pStyle w:val="24"/>
              <w:spacing w:after="0" w:line="276" w:lineRule="auto"/>
              <w:ind w:firstLine="0"/>
              <w:jc w:val="left"/>
            </w:pPr>
            <w:r>
              <w:rPr>
                <w:rFonts w:ascii="Times New Roman" w:hAnsi="Times New Roman" w:eastAsia="宋体"/>
                <w:b/>
                <w:sz w:val="19"/>
              </w:rPr>
              <w:t>典型单位</w:t>
            </w:r>
          </w:p>
        </w:tc>
      </w:tr>
      <w:tr w14:paraId="0A32EAF2">
        <w:tblPrEx>
          <w:tblCellMar>
            <w:top w:w="0" w:type="dxa"/>
            <w:left w:w="108" w:type="dxa"/>
            <w:bottom w:w="0" w:type="dxa"/>
            <w:right w:w="108" w:type="dxa"/>
          </w:tblCellMar>
        </w:tblPrEx>
        <w:trPr>
          <w:jc w:val="center"/>
        </w:trPr>
        <w:tc>
          <w:tcPr>
            <w:vAlign w:val="center"/>
          </w:tcPr>
          <w:p w14:paraId="65A30F8D">
            <w:pPr>
              <w:pStyle w:val="24"/>
              <w:spacing w:after="0" w:line="276" w:lineRule="auto"/>
              <w:ind w:firstLine="0"/>
              <w:jc w:val="left"/>
            </w:pPr>
            <m:oMathPara>
              <m:oMath>
                <m:sSubSup>
                  <m:sSubSupPr/>
                  <m:e>
                    <m:r>
                      <m:rPr/>
                      <m:t>C</m:t>
                    </m:r>
                  </m:e>
                  <m:sub>
                    <m:r>
                      <m:rPr/>
                      <m:t>AI</m:t>
                    </m:r>
                  </m:sub>
                  <m:sup>
                    <m:r>
                      <m:rPr/>
                      <m:t>IT</m:t>
                    </m:r>
                  </m:sup>
                </m:sSubSup>
              </m:oMath>
            </m:oMathPara>
          </w:p>
        </w:tc>
        <w:tc>
          <w:tcPr>
            <w:vAlign w:val="center"/>
          </w:tcPr>
          <w:p w14:paraId="70FC6DC7">
            <w:pPr>
              <w:pStyle w:val="24"/>
              <w:spacing w:after="0" w:line="276" w:lineRule="auto"/>
              <w:ind w:firstLine="0"/>
              <w:jc w:val="left"/>
            </w:pPr>
            <w:r>
              <w:rPr>
                <w:rFonts w:ascii="Times New Roman" w:hAnsi="Times New Roman" w:eastAsia="宋体"/>
                <w:b w:val="0"/>
                <w:sz w:val="19"/>
              </w:rPr>
              <w:t>AI数据中心IT安装容量</w:t>
            </w:r>
          </w:p>
        </w:tc>
        <w:tc>
          <w:tcPr>
            <w:vAlign w:val="center"/>
          </w:tcPr>
          <w:p w14:paraId="64C1D3B9">
            <w:pPr>
              <w:pStyle w:val="24"/>
              <w:spacing w:after="0" w:line="276" w:lineRule="auto"/>
              <w:ind w:firstLine="0"/>
              <w:jc w:val="left"/>
            </w:pPr>
            <w:r>
              <w:rPr>
                <w:rFonts w:ascii="Times New Roman" w:hAnsi="Times New Roman" w:eastAsia="宋体"/>
                <w:b w:val="0"/>
                <w:sz w:val="19"/>
              </w:rPr>
              <w:t>MW IT</w:t>
            </w:r>
          </w:p>
        </w:tc>
      </w:tr>
      <w:tr w14:paraId="134AA631">
        <w:tblPrEx>
          <w:tblCellMar>
            <w:top w:w="0" w:type="dxa"/>
            <w:left w:w="108" w:type="dxa"/>
            <w:bottom w:w="0" w:type="dxa"/>
            <w:right w:w="108" w:type="dxa"/>
          </w:tblCellMar>
        </w:tblPrEx>
        <w:trPr>
          <w:jc w:val="center"/>
        </w:trPr>
        <w:tc>
          <w:tcPr>
            <w:vAlign w:val="center"/>
          </w:tcPr>
          <w:p w14:paraId="3DD7B8ED">
            <w:pPr>
              <w:pStyle w:val="24"/>
              <w:spacing w:after="0" w:line="276" w:lineRule="auto"/>
              <w:ind w:firstLine="0"/>
              <w:jc w:val="left"/>
            </w:pPr>
            <m:oMathPara>
              <m:oMath>
                <m:r>
                  <m:rPr/>
                  <m:t>LF</m:t>
                </m:r>
              </m:oMath>
            </m:oMathPara>
          </w:p>
        </w:tc>
        <w:tc>
          <w:tcPr>
            <w:vAlign w:val="center"/>
          </w:tcPr>
          <w:p w14:paraId="7717A2EC">
            <w:pPr>
              <w:pStyle w:val="24"/>
              <w:spacing w:after="0" w:line="276" w:lineRule="auto"/>
              <w:ind w:firstLine="0"/>
              <w:jc w:val="left"/>
            </w:pPr>
            <w:r>
              <w:rPr>
                <w:rFonts w:ascii="Times New Roman" w:hAnsi="Times New Roman" w:eastAsia="宋体"/>
                <w:b w:val="0"/>
                <w:sz w:val="19"/>
              </w:rPr>
              <w:t>IT设备负载率</w:t>
            </w:r>
          </w:p>
        </w:tc>
        <w:tc>
          <w:tcPr>
            <w:vAlign w:val="center"/>
          </w:tcPr>
          <w:p w14:paraId="5D9EB939">
            <w:pPr>
              <w:pStyle w:val="24"/>
              <w:spacing w:after="0" w:line="276" w:lineRule="auto"/>
              <w:ind w:firstLine="0"/>
              <w:jc w:val="left"/>
            </w:pPr>
            <w:r>
              <w:rPr>
                <w:rFonts w:ascii="Times New Roman" w:hAnsi="Times New Roman" w:eastAsia="宋体"/>
                <w:b w:val="0"/>
                <w:sz w:val="19"/>
              </w:rPr>
              <w:t>无量纲</w:t>
            </w:r>
          </w:p>
        </w:tc>
      </w:tr>
      <w:tr w14:paraId="761BC609">
        <w:tblPrEx>
          <w:tblCellMar>
            <w:top w:w="0" w:type="dxa"/>
            <w:left w:w="108" w:type="dxa"/>
            <w:bottom w:w="0" w:type="dxa"/>
            <w:right w:w="108" w:type="dxa"/>
          </w:tblCellMar>
        </w:tblPrEx>
        <w:trPr>
          <w:jc w:val="center"/>
        </w:trPr>
        <w:tc>
          <w:tcPr>
            <w:vAlign w:val="center"/>
          </w:tcPr>
          <w:p w14:paraId="1E506FAE">
            <w:pPr>
              <w:pStyle w:val="24"/>
              <w:spacing w:after="0" w:line="276" w:lineRule="auto"/>
              <w:ind w:firstLine="0"/>
              <w:jc w:val="left"/>
            </w:pPr>
            <m:oMathPara>
              <m:oMath>
                <m:r>
                  <m:rPr/>
                  <m:t>PUE</m:t>
                </m:r>
              </m:oMath>
            </m:oMathPara>
          </w:p>
        </w:tc>
        <w:tc>
          <w:tcPr>
            <w:vAlign w:val="center"/>
          </w:tcPr>
          <w:p w14:paraId="5D88AB7C">
            <w:pPr>
              <w:pStyle w:val="24"/>
              <w:spacing w:after="0" w:line="276" w:lineRule="auto"/>
              <w:ind w:firstLine="0"/>
              <w:jc w:val="left"/>
            </w:pPr>
            <w:r>
              <w:rPr>
                <w:rFonts w:ascii="Times New Roman" w:hAnsi="Times New Roman" w:eastAsia="宋体"/>
                <w:b w:val="0"/>
                <w:sz w:val="19"/>
              </w:rPr>
              <w:t>Power Usage Effectiveness</w:t>
            </w:r>
          </w:p>
        </w:tc>
        <w:tc>
          <w:tcPr>
            <w:vAlign w:val="center"/>
          </w:tcPr>
          <w:p w14:paraId="4710C87B">
            <w:pPr>
              <w:pStyle w:val="24"/>
              <w:spacing w:after="0" w:line="276" w:lineRule="auto"/>
              <w:ind w:firstLine="0"/>
              <w:jc w:val="left"/>
            </w:pPr>
            <w:r>
              <w:rPr>
                <w:rFonts w:ascii="Times New Roman" w:hAnsi="Times New Roman" w:eastAsia="宋体"/>
                <w:b w:val="0"/>
                <w:sz w:val="19"/>
              </w:rPr>
              <w:t>无量纲</w:t>
            </w:r>
          </w:p>
        </w:tc>
      </w:tr>
      <w:tr w14:paraId="6DD4242F">
        <w:tblPrEx>
          <w:tblCellMar>
            <w:top w:w="0" w:type="dxa"/>
            <w:left w:w="108" w:type="dxa"/>
            <w:bottom w:w="0" w:type="dxa"/>
            <w:right w:w="108" w:type="dxa"/>
          </w:tblCellMar>
        </w:tblPrEx>
        <w:trPr>
          <w:jc w:val="center"/>
        </w:trPr>
        <w:tc>
          <w:tcPr>
            <w:vAlign w:val="center"/>
          </w:tcPr>
          <w:p w14:paraId="056B0DB2">
            <w:pPr>
              <w:pStyle w:val="24"/>
              <w:spacing w:after="0" w:line="276" w:lineRule="auto"/>
              <w:ind w:firstLine="0"/>
              <w:jc w:val="left"/>
            </w:pPr>
            <m:oMathPara>
              <m:oMath>
                <m:r>
                  <m:rPr/>
                  <m:t>WUE</m:t>
                </m:r>
              </m:oMath>
            </m:oMathPara>
          </w:p>
        </w:tc>
        <w:tc>
          <w:tcPr>
            <w:vAlign w:val="center"/>
          </w:tcPr>
          <w:p w14:paraId="03AFB853">
            <w:pPr>
              <w:pStyle w:val="24"/>
              <w:spacing w:after="0" w:line="276" w:lineRule="auto"/>
              <w:ind w:firstLine="0"/>
              <w:jc w:val="left"/>
            </w:pPr>
            <w:r>
              <w:rPr>
                <w:rFonts w:ascii="Times New Roman" w:hAnsi="Times New Roman" w:eastAsia="宋体"/>
                <w:b w:val="0"/>
                <w:sz w:val="19"/>
              </w:rPr>
              <w:t>Water Usage Effectiveness</w:t>
            </w:r>
          </w:p>
        </w:tc>
        <w:tc>
          <w:tcPr>
            <w:vAlign w:val="center"/>
          </w:tcPr>
          <w:p w14:paraId="580136CD">
            <w:pPr>
              <w:pStyle w:val="24"/>
              <w:spacing w:after="0" w:line="276" w:lineRule="auto"/>
              <w:ind w:firstLine="0"/>
              <w:jc w:val="left"/>
            </w:pPr>
            <w:r>
              <w:rPr>
                <w:rFonts w:ascii="Times New Roman" w:hAnsi="Times New Roman" w:eastAsia="宋体"/>
                <w:b w:val="0"/>
                <w:sz w:val="19"/>
              </w:rPr>
              <w:t>L·kWh⁻¹</w:t>
            </w:r>
          </w:p>
        </w:tc>
      </w:tr>
      <w:tr w14:paraId="64541899">
        <w:tblPrEx>
          <w:tblCellMar>
            <w:top w:w="0" w:type="dxa"/>
            <w:left w:w="108" w:type="dxa"/>
            <w:bottom w:w="0" w:type="dxa"/>
            <w:right w:w="108" w:type="dxa"/>
          </w:tblCellMar>
        </w:tblPrEx>
        <w:trPr>
          <w:jc w:val="center"/>
        </w:trPr>
        <w:tc>
          <w:tcPr>
            <w:vAlign w:val="center"/>
          </w:tcPr>
          <w:p w14:paraId="612921F3">
            <w:pPr>
              <w:pStyle w:val="24"/>
              <w:spacing w:after="0" w:line="276" w:lineRule="auto"/>
              <w:ind w:firstLine="0"/>
              <w:jc w:val="left"/>
            </w:pPr>
            <m:oMathPara>
              <m:oMath>
                <m:sSup>
                  <m:sSupPr/>
                  <m:e>
                    <m:r>
                      <m:rPr/>
                      <m:t>Q</m:t>
                    </m:r>
                  </m:e>
                  <m:sup>
                    <m:r>
                      <m:rPr/>
                      <m:t>rej</m:t>
                    </m:r>
                  </m:sup>
                </m:sSup>
              </m:oMath>
            </m:oMathPara>
          </w:p>
        </w:tc>
        <w:tc>
          <w:tcPr>
            <w:vAlign w:val="center"/>
          </w:tcPr>
          <w:p w14:paraId="10165C75">
            <w:pPr>
              <w:pStyle w:val="24"/>
              <w:spacing w:after="0" w:line="276" w:lineRule="auto"/>
              <w:ind w:firstLine="0"/>
              <w:jc w:val="left"/>
            </w:pPr>
            <w:r>
              <w:rPr>
                <w:rFonts w:ascii="Times New Roman" w:hAnsi="Times New Roman" w:eastAsia="宋体"/>
                <w:b w:val="0"/>
                <w:sz w:val="19"/>
              </w:rPr>
              <w:t>数据中心需排散热量</w:t>
            </w:r>
          </w:p>
        </w:tc>
        <w:tc>
          <w:tcPr>
            <w:vAlign w:val="center"/>
          </w:tcPr>
          <w:p w14:paraId="07C6521E">
            <w:pPr>
              <w:pStyle w:val="24"/>
              <w:spacing w:after="0" w:line="276" w:lineRule="auto"/>
              <w:ind w:firstLine="0"/>
              <w:jc w:val="left"/>
            </w:pPr>
            <w:r>
              <w:rPr>
                <w:rFonts w:ascii="Times New Roman" w:hAnsi="Times New Roman" w:eastAsia="宋体"/>
                <w:b w:val="0"/>
                <w:sz w:val="19"/>
              </w:rPr>
              <w:t>MWh_th·d⁻¹</w:t>
            </w:r>
          </w:p>
        </w:tc>
      </w:tr>
      <w:tr w14:paraId="67742DB1">
        <w:tblPrEx>
          <w:tblCellMar>
            <w:top w:w="0" w:type="dxa"/>
            <w:left w:w="108" w:type="dxa"/>
            <w:bottom w:w="0" w:type="dxa"/>
            <w:right w:w="108" w:type="dxa"/>
          </w:tblCellMar>
        </w:tblPrEx>
        <w:trPr>
          <w:jc w:val="center"/>
        </w:trPr>
        <w:tc>
          <w:tcPr>
            <w:vAlign w:val="center"/>
          </w:tcPr>
          <w:p w14:paraId="7E1F8B33">
            <w:pPr>
              <w:pStyle w:val="24"/>
              <w:spacing w:after="0" w:line="276" w:lineRule="auto"/>
              <w:ind w:firstLine="0"/>
              <w:jc w:val="left"/>
            </w:pPr>
            <m:oMathPara>
              <m:oMath>
                <m:sSup>
                  <m:sSupPr/>
                  <m:e>
                    <m:r>
                      <m:rPr/>
                      <m:t>f</m:t>
                    </m:r>
                  </m:e>
                  <m:sup>
                    <m:r>
                      <m:rPr/>
                      <m:t>wet</m:t>
                    </m:r>
                  </m:sup>
                </m:sSup>
              </m:oMath>
            </m:oMathPara>
          </w:p>
        </w:tc>
        <w:tc>
          <w:tcPr>
            <w:vAlign w:val="center"/>
          </w:tcPr>
          <w:p w14:paraId="14CCABE3">
            <w:pPr>
              <w:pStyle w:val="24"/>
              <w:spacing w:after="0" w:line="276" w:lineRule="auto"/>
              <w:ind w:firstLine="0"/>
              <w:jc w:val="left"/>
            </w:pPr>
            <w:r>
              <w:rPr>
                <w:rFonts w:ascii="Times New Roman" w:hAnsi="Times New Roman" w:eastAsia="宋体"/>
                <w:b w:val="0"/>
                <w:sz w:val="19"/>
              </w:rPr>
              <w:t>湿侧承担热量比例</w:t>
            </w:r>
          </w:p>
        </w:tc>
        <w:tc>
          <w:tcPr>
            <w:vAlign w:val="center"/>
          </w:tcPr>
          <w:p w14:paraId="77A4C168">
            <w:pPr>
              <w:pStyle w:val="24"/>
              <w:spacing w:after="0" w:line="276" w:lineRule="auto"/>
              <w:ind w:firstLine="0"/>
              <w:jc w:val="left"/>
            </w:pPr>
            <w:r>
              <w:rPr>
                <w:rFonts w:ascii="Times New Roman" w:hAnsi="Times New Roman" w:eastAsia="宋体"/>
                <w:b w:val="0"/>
                <w:sz w:val="19"/>
              </w:rPr>
              <w:t>无量纲</w:t>
            </w:r>
          </w:p>
        </w:tc>
      </w:tr>
      <w:tr w14:paraId="1E4DCDFD">
        <w:tblPrEx>
          <w:tblCellMar>
            <w:top w:w="0" w:type="dxa"/>
            <w:left w:w="108" w:type="dxa"/>
            <w:bottom w:w="0" w:type="dxa"/>
            <w:right w:w="108" w:type="dxa"/>
          </w:tblCellMar>
        </w:tblPrEx>
        <w:trPr>
          <w:jc w:val="center"/>
        </w:trPr>
        <w:tc>
          <w:tcPr>
            <w:vAlign w:val="center"/>
          </w:tcPr>
          <w:p w14:paraId="669E9093">
            <w:pPr>
              <w:pStyle w:val="24"/>
              <w:spacing w:after="0" w:line="276" w:lineRule="auto"/>
              <w:ind w:firstLine="0"/>
              <w:jc w:val="left"/>
            </w:pPr>
            <m:oMathPara>
              <m:oMath>
                <m:sSup>
                  <m:sSupPr/>
                  <m:e>
                    <m:r>
                      <m:rPr/>
                      <m:t>V</m:t>
                    </m:r>
                  </m:e>
                  <m:sup>
                    <m:r>
                      <m:rPr/>
                      <m:t>evap</m:t>
                    </m:r>
                  </m:sup>
                </m:sSup>
              </m:oMath>
            </m:oMathPara>
          </w:p>
        </w:tc>
        <w:tc>
          <w:tcPr>
            <w:vAlign w:val="center"/>
          </w:tcPr>
          <w:p w14:paraId="5135441C">
            <w:pPr>
              <w:pStyle w:val="24"/>
              <w:spacing w:after="0" w:line="276" w:lineRule="auto"/>
              <w:ind w:firstLine="0"/>
              <w:jc w:val="left"/>
            </w:pPr>
            <w:r>
              <w:rPr>
                <w:rFonts w:ascii="Times New Roman" w:hAnsi="Times New Roman" w:eastAsia="宋体"/>
                <w:b w:val="0"/>
                <w:sz w:val="19"/>
              </w:rPr>
              <w:t>冷却蒸发量</w:t>
            </w:r>
          </w:p>
        </w:tc>
        <w:tc>
          <w:tcPr>
            <w:vAlign w:val="center"/>
          </w:tcPr>
          <w:p w14:paraId="099E4B64">
            <w:pPr>
              <w:pStyle w:val="24"/>
              <w:spacing w:after="0" w:line="276" w:lineRule="auto"/>
              <w:ind w:firstLine="0"/>
              <w:jc w:val="left"/>
            </w:pPr>
            <w:r>
              <w:rPr>
                <w:rFonts w:ascii="Times New Roman" w:hAnsi="Times New Roman" w:eastAsia="宋体"/>
                <w:b w:val="0"/>
                <w:sz w:val="19"/>
              </w:rPr>
              <w:t>m³·d⁻¹</w:t>
            </w:r>
          </w:p>
        </w:tc>
      </w:tr>
      <w:tr w14:paraId="55DEBA57">
        <w:tblPrEx>
          <w:tblCellMar>
            <w:top w:w="0" w:type="dxa"/>
            <w:left w:w="108" w:type="dxa"/>
            <w:bottom w:w="0" w:type="dxa"/>
            <w:right w:w="108" w:type="dxa"/>
          </w:tblCellMar>
        </w:tblPrEx>
        <w:trPr>
          <w:jc w:val="center"/>
        </w:trPr>
        <w:tc>
          <w:tcPr>
            <w:vAlign w:val="center"/>
          </w:tcPr>
          <w:p w14:paraId="74251401">
            <w:pPr>
              <w:pStyle w:val="24"/>
              <w:spacing w:after="0" w:line="276" w:lineRule="auto"/>
              <w:ind w:firstLine="0"/>
              <w:jc w:val="left"/>
            </w:pPr>
            <m:oMathPara>
              <m:oMath>
                <m:sSup>
                  <m:sSupPr/>
                  <m:e>
                    <m:r>
                      <m:rPr/>
                      <m:t>V</m:t>
                    </m:r>
                  </m:e>
                  <m:sup>
                    <m:r>
                      <m:rPr/>
                      <m:t>blow</m:t>
                    </m:r>
                  </m:sup>
                </m:sSup>
              </m:oMath>
            </m:oMathPara>
          </w:p>
        </w:tc>
        <w:tc>
          <w:tcPr>
            <w:vAlign w:val="center"/>
          </w:tcPr>
          <w:p w14:paraId="04C11D54">
            <w:pPr>
              <w:pStyle w:val="24"/>
              <w:spacing w:after="0" w:line="276" w:lineRule="auto"/>
              <w:ind w:firstLine="0"/>
              <w:jc w:val="left"/>
            </w:pPr>
            <w:r>
              <w:rPr>
                <w:rFonts w:ascii="Times New Roman" w:hAnsi="Times New Roman" w:eastAsia="宋体"/>
                <w:b w:val="0"/>
                <w:sz w:val="19"/>
              </w:rPr>
              <w:t>冷却排污量</w:t>
            </w:r>
          </w:p>
        </w:tc>
        <w:tc>
          <w:tcPr>
            <w:vAlign w:val="center"/>
          </w:tcPr>
          <w:p w14:paraId="33B95E1D">
            <w:pPr>
              <w:pStyle w:val="24"/>
              <w:spacing w:after="0" w:line="276" w:lineRule="auto"/>
              <w:ind w:firstLine="0"/>
              <w:jc w:val="left"/>
            </w:pPr>
            <w:r>
              <w:rPr>
                <w:rFonts w:ascii="Times New Roman" w:hAnsi="Times New Roman" w:eastAsia="宋体"/>
                <w:b w:val="0"/>
                <w:sz w:val="19"/>
              </w:rPr>
              <w:t>m³·d⁻¹</w:t>
            </w:r>
          </w:p>
        </w:tc>
      </w:tr>
      <w:tr w14:paraId="2612E97C">
        <w:tblPrEx>
          <w:tblCellMar>
            <w:top w:w="0" w:type="dxa"/>
            <w:left w:w="108" w:type="dxa"/>
            <w:bottom w:w="0" w:type="dxa"/>
            <w:right w:w="108" w:type="dxa"/>
          </w:tblCellMar>
        </w:tblPrEx>
        <w:trPr>
          <w:jc w:val="center"/>
        </w:trPr>
        <w:tc>
          <w:tcPr>
            <w:vAlign w:val="center"/>
          </w:tcPr>
          <w:p w14:paraId="7886307A">
            <w:pPr>
              <w:pStyle w:val="24"/>
              <w:spacing w:after="0" w:line="276" w:lineRule="auto"/>
              <w:ind w:firstLine="0"/>
              <w:jc w:val="left"/>
            </w:pPr>
            <m:oMathPara>
              <m:oMath>
                <m:r>
                  <m:rPr/>
                  <m:t>CoC</m:t>
                </m:r>
              </m:oMath>
            </m:oMathPara>
          </w:p>
        </w:tc>
        <w:tc>
          <w:tcPr>
            <w:vAlign w:val="center"/>
          </w:tcPr>
          <w:p w14:paraId="64820E47">
            <w:pPr>
              <w:pStyle w:val="24"/>
              <w:spacing w:after="0" w:line="276" w:lineRule="auto"/>
              <w:ind w:firstLine="0"/>
              <w:jc w:val="left"/>
            </w:pPr>
            <w:r>
              <w:rPr>
                <w:rFonts w:ascii="Times New Roman" w:hAnsi="Times New Roman" w:eastAsia="宋体"/>
                <w:b w:val="0"/>
                <w:sz w:val="19"/>
              </w:rPr>
              <w:t>冷却塔浓缩倍数</w:t>
            </w:r>
          </w:p>
        </w:tc>
        <w:tc>
          <w:tcPr>
            <w:vAlign w:val="center"/>
          </w:tcPr>
          <w:p w14:paraId="1EA45AD1">
            <w:pPr>
              <w:pStyle w:val="24"/>
              <w:spacing w:after="0" w:line="276" w:lineRule="auto"/>
              <w:ind w:firstLine="0"/>
              <w:jc w:val="left"/>
            </w:pPr>
            <w:r>
              <w:rPr>
                <w:rFonts w:ascii="Times New Roman" w:hAnsi="Times New Roman" w:eastAsia="宋体"/>
                <w:b w:val="0"/>
                <w:sz w:val="19"/>
              </w:rPr>
              <w:t>无量纲</w:t>
            </w:r>
          </w:p>
        </w:tc>
      </w:tr>
      <w:tr w14:paraId="36FE80F1">
        <w:tblPrEx>
          <w:tblCellMar>
            <w:top w:w="0" w:type="dxa"/>
            <w:left w:w="108" w:type="dxa"/>
            <w:bottom w:w="0" w:type="dxa"/>
            <w:right w:w="108" w:type="dxa"/>
          </w:tblCellMar>
        </w:tblPrEx>
        <w:trPr>
          <w:jc w:val="center"/>
        </w:trPr>
        <w:tc>
          <w:tcPr>
            <w:vAlign w:val="center"/>
          </w:tcPr>
          <w:p w14:paraId="7106B556">
            <w:pPr>
              <w:pStyle w:val="24"/>
              <w:spacing w:after="0" w:line="276" w:lineRule="auto"/>
              <w:ind w:firstLine="0"/>
              <w:jc w:val="left"/>
            </w:pPr>
            <m:oMathPara>
              <m:oMath>
                <m:r>
                  <m:rPr/>
                  <m:t>Withdrawal</m:t>
                </m:r>
              </m:oMath>
            </m:oMathPara>
          </w:p>
        </w:tc>
        <w:tc>
          <w:tcPr>
            <w:vAlign w:val="center"/>
          </w:tcPr>
          <w:p w14:paraId="66C75E74">
            <w:pPr>
              <w:pStyle w:val="24"/>
              <w:spacing w:after="0" w:line="276" w:lineRule="auto"/>
              <w:ind w:firstLine="0"/>
              <w:jc w:val="left"/>
            </w:pPr>
            <w:r>
              <w:rPr>
                <w:rFonts w:ascii="Times New Roman" w:hAnsi="Times New Roman" w:eastAsia="宋体"/>
                <w:b w:val="0"/>
                <w:sz w:val="19"/>
              </w:rPr>
              <w:t>数据中心从外部供水节点获取的水量</w:t>
            </w:r>
          </w:p>
        </w:tc>
        <w:tc>
          <w:tcPr>
            <w:vAlign w:val="center"/>
          </w:tcPr>
          <w:p w14:paraId="047D8C13">
            <w:pPr>
              <w:pStyle w:val="24"/>
              <w:spacing w:after="0" w:line="276" w:lineRule="auto"/>
              <w:ind w:firstLine="0"/>
              <w:jc w:val="left"/>
            </w:pPr>
            <w:r>
              <w:rPr>
                <w:rFonts w:ascii="Times New Roman" w:hAnsi="Times New Roman" w:eastAsia="宋体"/>
                <w:b w:val="0"/>
                <w:sz w:val="19"/>
              </w:rPr>
              <w:t>m³·d⁻¹</w:t>
            </w:r>
          </w:p>
        </w:tc>
      </w:tr>
      <w:tr w14:paraId="7921CCD7">
        <w:tblPrEx>
          <w:tblCellMar>
            <w:top w:w="0" w:type="dxa"/>
            <w:left w:w="108" w:type="dxa"/>
            <w:bottom w:w="0" w:type="dxa"/>
            <w:right w:w="108" w:type="dxa"/>
          </w:tblCellMar>
        </w:tblPrEx>
        <w:trPr>
          <w:jc w:val="center"/>
        </w:trPr>
        <w:tc>
          <w:tcPr>
            <w:vAlign w:val="center"/>
          </w:tcPr>
          <w:p w14:paraId="75938720">
            <w:pPr>
              <w:pStyle w:val="24"/>
              <w:spacing w:after="0" w:line="276" w:lineRule="auto"/>
              <w:ind w:firstLine="0"/>
              <w:jc w:val="left"/>
            </w:pPr>
            <m:oMathPara>
              <m:oMath>
                <m:r>
                  <m:rPr/>
                  <m:t>Consumption</m:t>
                </m:r>
              </m:oMath>
            </m:oMathPara>
          </w:p>
        </w:tc>
        <w:tc>
          <w:tcPr>
            <w:vAlign w:val="center"/>
          </w:tcPr>
          <w:p w14:paraId="052D88CE">
            <w:pPr>
              <w:pStyle w:val="24"/>
              <w:spacing w:after="0" w:line="276" w:lineRule="auto"/>
              <w:ind w:firstLine="0"/>
              <w:jc w:val="left"/>
            </w:pPr>
            <w:r>
              <w:rPr>
                <w:rFonts w:ascii="Times New Roman" w:hAnsi="Times New Roman" w:eastAsia="宋体"/>
                <w:b w:val="0"/>
                <w:sz w:val="19"/>
              </w:rPr>
              <w:t>不可恢复消耗水量</w:t>
            </w:r>
          </w:p>
        </w:tc>
        <w:tc>
          <w:tcPr>
            <w:vAlign w:val="center"/>
          </w:tcPr>
          <w:p w14:paraId="109DF255">
            <w:pPr>
              <w:pStyle w:val="24"/>
              <w:spacing w:after="0" w:line="276" w:lineRule="auto"/>
              <w:ind w:firstLine="0"/>
              <w:jc w:val="left"/>
            </w:pPr>
            <w:r>
              <w:rPr>
                <w:rFonts w:ascii="Times New Roman" w:hAnsi="Times New Roman" w:eastAsia="宋体"/>
                <w:b w:val="0"/>
                <w:sz w:val="19"/>
              </w:rPr>
              <w:t>m³·d⁻¹</w:t>
            </w:r>
          </w:p>
        </w:tc>
      </w:tr>
      <w:tr w14:paraId="4E68C781">
        <w:tblPrEx>
          <w:tblCellMar>
            <w:top w:w="0" w:type="dxa"/>
            <w:left w:w="108" w:type="dxa"/>
            <w:bottom w:w="0" w:type="dxa"/>
            <w:right w:w="108" w:type="dxa"/>
          </w:tblCellMar>
        </w:tblPrEx>
        <w:trPr>
          <w:jc w:val="center"/>
        </w:trPr>
        <w:tc>
          <w:tcPr>
            <w:vAlign w:val="center"/>
          </w:tcPr>
          <w:p w14:paraId="1377F500">
            <w:pPr>
              <w:pStyle w:val="24"/>
              <w:spacing w:after="0" w:line="276" w:lineRule="auto"/>
              <w:ind w:firstLine="0"/>
              <w:jc w:val="left"/>
            </w:pPr>
            <m:oMathPara>
              <m:oMath>
                <m:r>
                  <m:rPr/>
                  <m:t>ReturnFlow</m:t>
                </m:r>
              </m:oMath>
            </m:oMathPara>
          </w:p>
        </w:tc>
        <w:tc>
          <w:tcPr>
            <w:vAlign w:val="center"/>
          </w:tcPr>
          <w:p w14:paraId="4FCCE6DA">
            <w:pPr>
              <w:pStyle w:val="24"/>
              <w:spacing w:after="0" w:line="276" w:lineRule="auto"/>
              <w:ind w:firstLine="0"/>
              <w:jc w:val="left"/>
            </w:pPr>
            <w:r>
              <w:rPr>
                <w:rFonts w:ascii="Times New Roman" w:hAnsi="Times New Roman" w:eastAsia="宋体"/>
                <w:b w:val="0"/>
                <w:sz w:val="19"/>
              </w:rPr>
              <w:t>返回城市污水系统的水量</w:t>
            </w:r>
          </w:p>
        </w:tc>
        <w:tc>
          <w:tcPr>
            <w:vAlign w:val="center"/>
          </w:tcPr>
          <w:p w14:paraId="442C896D">
            <w:pPr>
              <w:pStyle w:val="24"/>
              <w:spacing w:after="0" w:line="276" w:lineRule="auto"/>
              <w:ind w:firstLine="0"/>
              <w:jc w:val="left"/>
            </w:pPr>
            <w:r>
              <w:rPr>
                <w:rFonts w:ascii="Times New Roman" w:hAnsi="Times New Roman" w:eastAsia="宋体"/>
                <w:b w:val="0"/>
                <w:sz w:val="19"/>
              </w:rPr>
              <w:t>m³·d⁻¹</w:t>
            </w:r>
          </w:p>
        </w:tc>
      </w:tr>
      <w:tr w14:paraId="442D39CA">
        <w:tblPrEx>
          <w:tblCellMar>
            <w:top w:w="0" w:type="dxa"/>
            <w:left w:w="108" w:type="dxa"/>
            <w:bottom w:w="0" w:type="dxa"/>
            <w:right w:w="108" w:type="dxa"/>
          </w:tblCellMar>
        </w:tblPrEx>
        <w:trPr>
          <w:jc w:val="center"/>
        </w:trPr>
        <w:tc>
          <w:tcPr>
            <w:vAlign w:val="center"/>
          </w:tcPr>
          <w:p w14:paraId="64E7038E">
            <w:pPr>
              <w:pStyle w:val="24"/>
              <w:spacing w:after="0" w:line="276" w:lineRule="auto"/>
              <w:ind w:firstLine="0"/>
              <w:jc w:val="left"/>
            </w:pPr>
            <m:oMathPara>
              <m:oMath>
                <m:sSub>
                  <m:sSubPr/>
                  <m:e>
                    <m:r>
                      <m:rPr/>
                      <m:t>C</m:t>
                    </m:r>
                  </m:e>
                  <m:sub>
                    <m:r>
                      <m:rPr/>
                      <m:t>WTW</m:t>
                    </m:r>
                  </m:sub>
                </m:sSub>
              </m:oMath>
            </m:oMathPara>
          </w:p>
        </w:tc>
        <w:tc>
          <w:tcPr>
            <w:vAlign w:val="center"/>
          </w:tcPr>
          <w:p w14:paraId="1CF812C8">
            <w:pPr>
              <w:pStyle w:val="24"/>
              <w:spacing w:after="0" w:line="276" w:lineRule="auto"/>
              <w:ind w:firstLine="0"/>
              <w:jc w:val="left"/>
            </w:pPr>
            <w:r>
              <w:rPr>
                <w:rFonts w:ascii="Times New Roman" w:hAnsi="Times New Roman" w:eastAsia="宋体"/>
                <w:b w:val="0"/>
                <w:sz w:val="19"/>
              </w:rPr>
              <w:t>给水处理能力</w:t>
            </w:r>
          </w:p>
        </w:tc>
        <w:tc>
          <w:tcPr>
            <w:vAlign w:val="center"/>
          </w:tcPr>
          <w:p w14:paraId="0BFA1299">
            <w:pPr>
              <w:pStyle w:val="24"/>
              <w:spacing w:after="0" w:line="276" w:lineRule="auto"/>
              <w:ind w:firstLine="0"/>
              <w:jc w:val="left"/>
            </w:pPr>
            <w:r>
              <w:rPr>
                <w:rFonts w:ascii="Times New Roman" w:hAnsi="Times New Roman" w:eastAsia="宋体"/>
                <w:b w:val="0"/>
                <w:sz w:val="19"/>
              </w:rPr>
              <w:t>m³·d⁻¹</w:t>
            </w:r>
          </w:p>
        </w:tc>
      </w:tr>
      <w:tr w14:paraId="5191B284">
        <w:tblPrEx>
          <w:tblCellMar>
            <w:top w:w="0" w:type="dxa"/>
            <w:left w:w="108" w:type="dxa"/>
            <w:bottom w:w="0" w:type="dxa"/>
            <w:right w:w="108" w:type="dxa"/>
          </w:tblCellMar>
        </w:tblPrEx>
        <w:trPr>
          <w:jc w:val="center"/>
        </w:trPr>
        <w:tc>
          <w:tcPr>
            <w:vAlign w:val="center"/>
          </w:tcPr>
          <w:p w14:paraId="066614CA">
            <w:pPr>
              <w:pStyle w:val="24"/>
              <w:spacing w:after="0" w:line="276" w:lineRule="auto"/>
              <w:ind w:firstLine="0"/>
              <w:jc w:val="left"/>
            </w:pPr>
            <m:oMathPara>
              <m:oMath>
                <m:sSub>
                  <m:sSubPr/>
                  <m:e>
                    <m:r>
                      <m:rPr/>
                      <m:t>C</m:t>
                    </m:r>
                  </m:e>
                  <m:sub>
                    <m:r>
                      <m:rPr/>
                      <m:t>WWTW</m:t>
                    </m:r>
                  </m:sub>
                </m:sSub>
              </m:oMath>
            </m:oMathPara>
          </w:p>
        </w:tc>
        <w:tc>
          <w:tcPr>
            <w:vAlign w:val="center"/>
          </w:tcPr>
          <w:p w14:paraId="4D404740">
            <w:pPr>
              <w:pStyle w:val="24"/>
              <w:spacing w:after="0" w:line="276" w:lineRule="auto"/>
              <w:ind w:firstLine="0"/>
              <w:jc w:val="left"/>
            </w:pPr>
            <w:r>
              <w:rPr>
                <w:rFonts w:ascii="Times New Roman" w:hAnsi="Times New Roman" w:eastAsia="宋体"/>
                <w:b w:val="0"/>
                <w:sz w:val="19"/>
              </w:rPr>
              <w:t>污水处理能力</w:t>
            </w:r>
          </w:p>
        </w:tc>
        <w:tc>
          <w:tcPr>
            <w:vAlign w:val="center"/>
          </w:tcPr>
          <w:p w14:paraId="7DE7C31D">
            <w:pPr>
              <w:pStyle w:val="24"/>
              <w:spacing w:after="0" w:line="276" w:lineRule="auto"/>
              <w:ind w:firstLine="0"/>
              <w:jc w:val="left"/>
            </w:pPr>
            <w:r>
              <w:rPr>
                <w:rFonts w:ascii="Times New Roman" w:hAnsi="Times New Roman" w:eastAsia="宋体"/>
                <w:b w:val="0"/>
                <w:sz w:val="19"/>
              </w:rPr>
              <w:t>m³·d⁻¹</w:t>
            </w:r>
          </w:p>
        </w:tc>
      </w:tr>
      <w:tr w14:paraId="3136FC9C">
        <w:tblPrEx>
          <w:tblCellMar>
            <w:top w:w="0" w:type="dxa"/>
            <w:left w:w="108" w:type="dxa"/>
            <w:bottom w:w="0" w:type="dxa"/>
            <w:right w:w="108" w:type="dxa"/>
          </w:tblCellMar>
        </w:tblPrEx>
        <w:trPr>
          <w:jc w:val="center"/>
        </w:trPr>
        <w:tc>
          <w:tcPr>
            <w:vAlign w:val="center"/>
          </w:tcPr>
          <w:p w14:paraId="14522AB5">
            <w:pPr>
              <w:pStyle w:val="24"/>
              <w:spacing w:after="0" w:line="276" w:lineRule="auto"/>
              <w:ind w:firstLine="0"/>
              <w:jc w:val="left"/>
            </w:pPr>
            <m:oMathPara>
              <m:oMath>
                <m:sSub>
                  <m:sSubPr/>
                  <m:e>
                    <m:r>
                      <m:rPr/>
                      <m:t>C</m:t>
                    </m:r>
                  </m:e>
                  <m:sub>
                    <m:r>
                      <m:rPr/>
                      <m:t>rec</m:t>
                    </m:r>
                  </m:sub>
                </m:sSub>
              </m:oMath>
            </m:oMathPara>
          </w:p>
        </w:tc>
        <w:tc>
          <w:tcPr>
            <w:vAlign w:val="center"/>
          </w:tcPr>
          <w:p w14:paraId="69F002BF">
            <w:pPr>
              <w:pStyle w:val="24"/>
              <w:spacing w:after="0" w:line="276" w:lineRule="auto"/>
              <w:ind w:firstLine="0"/>
              <w:jc w:val="left"/>
            </w:pPr>
            <w:r>
              <w:rPr>
                <w:rFonts w:ascii="Times New Roman" w:hAnsi="Times New Roman" w:eastAsia="宋体"/>
                <w:b w:val="0"/>
                <w:sz w:val="19"/>
              </w:rPr>
              <w:t>再生水处理能力</w:t>
            </w:r>
          </w:p>
        </w:tc>
        <w:tc>
          <w:tcPr>
            <w:vAlign w:val="center"/>
          </w:tcPr>
          <w:p w14:paraId="4B840A1F">
            <w:pPr>
              <w:pStyle w:val="24"/>
              <w:spacing w:after="0" w:line="276" w:lineRule="auto"/>
              <w:ind w:firstLine="0"/>
              <w:jc w:val="left"/>
            </w:pPr>
            <w:r>
              <w:rPr>
                <w:rFonts w:ascii="Times New Roman" w:hAnsi="Times New Roman" w:eastAsia="宋体"/>
                <w:b w:val="0"/>
                <w:sz w:val="19"/>
              </w:rPr>
              <w:t>m³·d⁻¹</w:t>
            </w:r>
          </w:p>
        </w:tc>
      </w:tr>
      <w:tr w14:paraId="399CE31C">
        <w:tblPrEx>
          <w:tblCellMar>
            <w:top w:w="0" w:type="dxa"/>
            <w:left w:w="108" w:type="dxa"/>
            <w:bottom w:w="0" w:type="dxa"/>
            <w:right w:w="108" w:type="dxa"/>
          </w:tblCellMar>
        </w:tblPrEx>
        <w:trPr>
          <w:jc w:val="center"/>
        </w:trPr>
        <w:tc>
          <w:tcPr>
            <w:vAlign w:val="center"/>
          </w:tcPr>
          <w:p w14:paraId="21DF71CC">
            <w:pPr>
              <w:pStyle w:val="24"/>
              <w:spacing w:after="0" w:line="276" w:lineRule="auto"/>
              <w:ind w:firstLine="0"/>
              <w:jc w:val="left"/>
            </w:pPr>
            <m:oMathPara>
              <m:oMath>
                <m:r>
                  <m:rPr/>
                  <m:t>PCR</m:t>
                </m:r>
              </m:oMath>
            </m:oMathPara>
          </w:p>
        </w:tc>
        <w:tc>
          <w:tcPr>
            <w:vAlign w:val="center"/>
          </w:tcPr>
          <w:p w14:paraId="51D76D13">
            <w:r>
              <w:t>分系统峰值容量比</w:t>
            </w:r>
          </w:p>
        </w:tc>
        <w:tc>
          <w:tcPr>
            <w:vAlign w:val="center"/>
          </w:tcPr>
          <w:p w14:paraId="7F484330">
            <w:pPr>
              <w:pStyle w:val="24"/>
              <w:spacing w:after="0" w:line="276" w:lineRule="auto"/>
              <w:ind w:firstLine="0"/>
              <w:jc w:val="left"/>
            </w:pPr>
            <w:r>
              <w:rPr>
                <w:rFonts w:ascii="Times New Roman" w:hAnsi="Times New Roman" w:eastAsia="宋体"/>
                <w:b w:val="0"/>
                <w:sz w:val="19"/>
              </w:rPr>
              <w:t>无量纲</w:t>
            </w:r>
          </w:p>
        </w:tc>
      </w:tr>
      <w:tr w14:paraId="6DDB3839">
        <w:tblPrEx>
          <w:tblCellMar>
            <w:top w:w="0" w:type="dxa"/>
            <w:left w:w="108" w:type="dxa"/>
            <w:bottom w:w="0" w:type="dxa"/>
            <w:right w:w="108" w:type="dxa"/>
          </w:tblCellMar>
        </w:tblPrEx>
        <w:trPr>
          <w:jc w:val="center"/>
        </w:trPr>
        <w:tc>
          <w:tcPr>
            <w:vAlign w:val="center"/>
          </w:tcPr>
          <w:p w14:paraId="7D06707C">
            <w:pPr>
              <w:pStyle w:val="24"/>
              <w:spacing w:after="0" w:line="276" w:lineRule="auto"/>
              <w:ind w:firstLine="0"/>
              <w:jc w:val="left"/>
            </w:pPr>
            <m:oMathPara>
              <m:oMath>
                <m:r>
                  <m:rPr/>
                  <m:t>Rel</m:t>
                </m:r>
              </m:oMath>
            </m:oMathPara>
          </w:p>
        </w:tc>
        <w:tc>
          <w:tcPr>
            <w:vAlign w:val="center"/>
          </w:tcPr>
          <w:p w14:paraId="46F89FF0">
            <w:pPr>
              <w:pStyle w:val="24"/>
              <w:spacing w:after="0" w:line="276" w:lineRule="auto"/>
              <w:ind w:firstLine="0"/>
              <w:jc w:val="left"/>
            </w:pPr>
            <w:r>
              <w:rPr>
                <w:rFonts w:ascii="Times New Roman" w:hAnsi="Times New Roman" w:eastAsia="宋体"/>
                <w:b w:val="0"/>
                <w:sz w:val="19"/>
              </w:rPr>
              <w:t>可靠性</w:t>
            </w:r>
          </w:p>
        </w:tc>
        <w:tc>
          <w:tcPr>
            <w:vAlign w:val="center"/>
          </w:tcPr>
          <w:p w14:paraId="1BBFA133">
            <w:pPr>
              <w:pStyle w:val="24"/>
              <w:spacing w:after="0" w:line="276" w:lineRule="auto"/>
              <w:ind w:firstLine="0"/>
              <w:jc w:val="left"/>
            </w:pPr>
            <w:r>
              <w:rPr>
                <w:rFonts w:ascii="Times New Roman" w:hAnsi="Times New Roman" w:eastAsia="宋体"/>
                <w:b w:val="0"/>
                <w:sz w:val="19"/>
              </w:rPr>
              <w:t>无量纲</w:t>
            </w:r>
          </w:p>
        </w:tc>
      </w:tr>
      <w:tr w14:paraId="0E58141E">
        <w:tblPrEx>
          <w:tblCellMar>
            <w:top w:w="0" w:type="dxa"/>
            <w:left w:w="108" w:type="dxa"/>
            <w:bottom w:w="0" w:type="dxa"/>
            <w:right w:w="108" w:type="dxa"/>
          </w:tblCellMar>
        </w:tblPrEx>
        <w:trPr>
          <w:jc w:val="center"/>
        </w:trPr>
        <w:tc>
          <w:tcPr>
            <w:vAlign w:val="center"/>
          </w:tcPr>
          <w:p w14:paraId="57D54AA3">
            <w:pPr>
              <w:pStyle w:val="24"/>
              <w:spacing w:after="0" w:line="276" w:lineRule="auto"/>
              <w:ind w:firstLine="0"/>
              <w:jc w:val="left"/>
            </w:pPr>
            <m:oMathPara>
              <m:oMath>
                <m:r>
                  <m:rPr/>
                  <m:t>CAWCC</m:t>
                </m:r>
              </m:oMath>
            </m:oMathPara>
          </w:p>
        </w:tc>
        <w:tc>
          <w:tcPr>
            <w:vAlign w:val="center"/>
          </w:tcPr>
          <w:p w14:paraId="2F1D2FD0">
            <w:r>
              <w:t>条件化AI水系统承载边界</w:t>
            </w:r>
          </w:p>
        </w:tc>
        <w:tc>
          <w:tcPr>
            <w:vAlign w:val="center"/>
          </w:tcPr>
          <w:p w14:paraId="795C7907">
            <w:pPr>
              <w:pStyle w:val="24"/>
              <w:spacing w:after="0" w:line="276" w:lineRule="auto"/>
              <w:ind w:firstLine="0"/>
              <w:jc w:val="left"/>
            </w:pPr>
            <w:r>
              <w:rPr>
                <w:rFonts w:ascii="Times New Roman" w:hAnsi="Times New Roman" w:eastAsia="宋体"/>
                <w:b w:val="0"/>
                <w:sz w:val="19"/>
              </w:rPr>
              <w:t>MW/GW IT</w:t>
            </w:r>
          </w:p>
        </w:tc>
      </w:tr>
      <w:tr w14:paraId="3D667CCE">
        <w:tblPrEx>
          <w:tblCellMar>
            <w:top w:w="0" w:type="dxa"/>
            <w:left w:w="108" w:type="dxa"/>
            <w:bottom w:w="0" w:type="dxa"/>
            <w:right w:w="108" w:type="dxa"/>
          </w:tblCellMar>
        </w:tblPrEx>
        <w:trPr>
          <w:jc w:val="center"/>
        </w:trPr>
        <w:tc>
          <w:tcPr>
            <w:vAlign w:val="center"/>
          </w:tcPr>
          <w:p w14:paraId="0AE50396">
            <w:pPr>
              <w:pStyle w:val="24"/>
              <w:spacing w:after="0" w:line="276" w:lineRule="auto"/>
              <w:ind w:firstLine="0"/>
              <w:jc w:val="left"/>
            </w:pPr>
            <m:oMathPara>
              <m:oMath>
                <m:r>
                  <m:rPr/>
                  <m:t>BAR</m:t>
                </m:r>
              </m:oMath>
            </m:oMathPara>
          </w:p>
        </w:tc>
        <w:tc>
          <w:tcPr>
            <w:vAlign w:val="center"/>
          </w:tcPr>
          <w:p w14:paraId="6D86EC32">
            <w:pPr>
              <w:pStyle w:val="24"/>
              <w:spacing w:after="0" w:line="276" w:lineRule="auto"/>
              <w:ind w:firstLine="0"/>
              <w:jc w:val="left"/>
            </w:pPr>
            <w:r>
              <w:rPr>
                <w:rFonts w:ascii="Times New Roman" w:hAnsi="Times New Roman" w:eastAsia="宋体"/>
                <w:b w:val="0"/>
                <w:sz w:val="19"/>
              </w:rPr>
              <w:t>年均评价相对日尺度峰值评价的边界提前比例</w:t>
            </w:r>
          </w:p>
        </w:tc>
        <w:tc>
          <w:tcPr>
            <w:vAlign w:val="center"/>
          </w:tcPr>
          <w:p w14:paraId="6C04CEA9">
            <w:pPr>
              <w:pStyle w:val="24"/>
              <w:spacing w:after="0" w:line="276" w:lineRule="auto"/>
              <w:ind w:firstLine="0"/>
              <w:jc w:val="left"/>
            </w:pPr>
            <w:r>
              <w:rPr>
                <w:rFonts w:ascii="Times New Roman" w:hAnsi="Times New Roman" w:eastAsia="宋体"/>
                <w:b w:val="0"/>
                <w:sz w:val="19"/>
              </w:rPr>
              <w:t>无量纲</w:t>
            </w:r>
          </w:p>
        </w:tc>
      </w:tr>
      <w:tr w14:paraId="6EBCBA94">
        <w:tblPrEx>
          <w:tblCellMar>
            <w:top w:w="0" w:type="dxa"/>
            <w:left w:w="108" w:type="dxa"/>
            <w:bottom w:w="0" w:type="dxa"/>
            <w:right w:w="108" w:type="dxa"/>
          </w:tblCellMar>
        </w:tblPrEx>
        <w:trPr>
          <w:jc w:val="center"/>
        </w:trPr>
        <w:tc>
          <w:tcPr>
            <w:vAlign w:val="center"/>
          </w:tcPr>
          <w:p w14:paraId="02E694F7">
            <w:pPr>
              <w:pStyle w:val="24"/>
              <w:spacing w:after="0" w:line="276" w:lineRule="auto"/>
              <w:ind w:firstLine="0"/>
              <w:jc w:val="left"/>
            </w:pPr>
            <m:oMathPara>
              <m:oMath>
                <m:sSub>
                  <m:sSubPr/>
                  <m:e>
                    <m:r>
                      <m:rPr/>
                      <m:t>D</m:t>
                    </m:r>
                  </m:e>
                  <m:sub>
                    <m:r>
                      <m:rPr/>
                      <m:t>met</m:t>
                    </m:r>
                  </m:sub>
                </m:sSub>
              </m:oMath>
            </m:oMathPara>
          </w:p>
        </w:tc>
        <w:tc>
          <w:tcPr>
            <w:vAlign w:val="center"/>
          </w:tcPr>
          <w:p w14:paraId="103D54E6">
            <w:pPr>
              <w:pStyle w:val="24"/>
              <w:spacing w:after="0" w:line="276" w:lineRule="auto"/>
              <w:ind w:firstLine="0"/>
              <w:jc w:val="left"/>
            </w:pPr>
            <w:r>
              <w:rPr>
                <w:rFonts w:ascii="Times New Roman" w:hAnsi="Times New Roman" w:eastAsia="宋体"/>
                <w:b w:val="0"/>
                <w:sz w:val="19"/>
              </w:rPr>
              <w:t>关键水流路径份额结构差异</w:t>
            </w:r>
          </w:p>
        </w:tc>
        <w:tc>
          <w:tcPr>
            <w:vAlign w:val="center"/>
          </w:tcPr>
          <w:p w14:paraId="496A2F65">
            <w:pPr>
              <w:pStyle w:val="24"/>
              <w:spacing w:after="0" w:line="276" w:lineRule="auto"/>
              <w:ind w:firstLine="0"/>
              <w:jc w:val="left"/>
            </w:pPr>
            <w:r>
              <w:rPr>
                <w:rFonts w:ascii="Times New Roman" w:hAnsi="Times New Roman" w:eastAsia="宋体"/>
                <w:b w:val="0"/>
                <w:sz w:val="19"/>
              </w:rPr>
              <w:t>0–1</w:t>
            </w:r>
          </w:p>
        </w:tc>
      </w:tr>
      <w:bookmarkEnd w:id="83"/>
    </w:tbl>
    <w:p w14:paraId="1B83BD16">
      <w:pPr>
        <w:pStyle w:val="2"/>
        <w:keepNext/>
        <w:keepLines/>
        <w:pageBreakBefore/>
        <w:ind w:firstLine="0"/>
      </w:pPr>
      <w:bookmarkStart w:id="84" w:name="参考文献"/>
      <w:r>
        <w:t>参考文献</w:t>
      </w:r>
    </w:p>
    <w:p w14:paraId="33CD0566">
      <w:pPr>
        <w:pStyle w:val="23"/>
        <w:spacing w:after="60" w:line="276" w:lineRule="auto"/>
        <w:ind w:left="420" w:hanging="420"/>
      </w:pPr>
      <w:r>
        <w:rPr>
          <w:rFonts w:ascii="Times New Roman" w:hAnsi="Times New Roman" w:eastAsia="宋体"/>
          <w:sz w:val="18"/>
        </w:rPr>
        <w:t xml:space="preserve">[1] International Energy Agency. </w:t>
      </w:r>
      <w:r>
        <w:rPr>
          <w:rFonts w:ascii="Times New Roman" w:hAnsi="Times New Roman" w:eastAsia="宋体"/>
          <w:i/>
          <w:iCs/>
          <w:sz w:val="18"/>
        </w:rPr>
        <w:t>Key Questions on Energy and AI</w:t>
      </w:r>
      <w:r>
        <w:rPr>
          <w:rFonts w:ascii="Times New Roman" w:hAnsi="Times New Roman" w:eastAsia="宋体"/>
          <w:sz w:val="18"/>
        </w:rPr>
        <w:t>[R]. Paris: IEA, 2026.</w:t>
      </w:r>
    </w:p>
    <w:p w14:paraId="234EE9A2">
      <w:pPr>
        <w:pStyle w:val="3"/>
        <w:spacing w:after="60" w:line="276" w:lineRule="auto"/>
        <w:ind w:left="420" w:hanging="420"/>
      </w:pPr>
      <w:r>
        <w:rPr>
          <w:rFonts w:ascii="Times New Roman" w:hAnsi="Times New Roman" w:eastAsia="宋体"/>
          <w:sz w:val="18"/>
        </w:rPr>
        <w:t xml:space="preserve">[2] International Energy Agency. </w:t>
      </w:r>
      <w:r>
        <w:rPr>
          <w:rFonts w:ascii="Times New Roman" w:hAnsi="Times New Roman" w:eastAsia="宋体"/>
          <w:i/>
          <w:iCs/>
          <w:sz w:val="18"/>
        </w:rPr>
        <w:t>Energy and AI</w:t>
      </w:r>
      <w:r>
        <w:rPr>
          <w:rFonts w:ascii="Times New Roman" w:hAnsi="Times New Roman" w:eastAsia="宋体"/>
          <w:sz w:val="18"/>
        </w:rPr>
        <w:t>[R]. Paris: IEA, 2025.</w:t>
      </w:r>
    </w:p>
    <w:p w14:paraId="29D02CEB">
      <w:pPr>
        <w:pStyle w:val="3"/>
        <w:spacing w:after="60" w:line="276" w:lineRule="auto"/>
        <w:ind w:left="420" w:hanging="420"/>
      </w:pPr>
      <w:r>
        <w:rPr>
          <w:rFonts w:ascii="Times New Roman" w:hAnsi="Times New Roman" w:eastAsia="宋体"/>
          <w:sz w:val="18"/>
        </w:rPr>
        <w:t>[3] Shehabi A, Smith S J, Hubbard A, Newkirk A, Lei N, Siddik M A B, et al. </w:t>
      </w:r>
      <w:r>
        <w:rPr>
          <w:rFonts w:ascii="Times New Roman" w:hAnsi="Times New Roman" w:eastAsia="宋体"/>
          <w:i/>
          <w:iCs/>
          <w:sz w:val="18"/>
        </w:rPr>
        <w:t>2024 United States Data Center Energy Usage Report</w:t>
      </w:r>
      <w:r>
        <w:rPr>
          <w:rFonts w:ascii="Times New Roman" w:hAnsi="Times New Roman" w:eastAsia="宋体"/>
          <w:sz w:val="18"/>
        </w:rPr>
        <w:t>[R]. Berkeley: Lawrence Berkeley National Laboratory, 2024. DOI: 10.71468/P1WC7Q.</w:t>
      </w:r>
    </w:p>
    <w:p w14:paraId="7184406B">
      <w:pPr>
        <w:pStyle w:val="3"/>
        <w:spacing w:after="60" w:line="276" w:lineRule="auto"/>
        <w:ind w:left="420" w:hanging="420"/>
      </w:pPr>
      <w:r>
        <w:rPr>
          <w:rFonts w:ascii="Times New Roman" w:hAnsi="Times New Roman" w:eastAsia="宋体"/>
          <w:sz w:val="18"/>
        </w:rPr>
        <w:t xml:space="preserve">[4] Masanet E, Shehabi A, Lei N, Smith S, Koomey J. Recalibrating global data center energy-use estimates[J]. </w:t>
      </w:r>
      <w:r>
        <w:rPr>
          <w:rFonts w:ascii="Times New Roman" w:hAnsi="Times New Roman" w:eastAsia="宋体"/>
          <w:i/>
          <w:iCs/>
          <w:sz w:val="18"/>
        </w:rPr>
        <w:t>Science</w:t>
      </w:r>
      <w:r>
        <w:rPr>
          <w:rFonts w:ascii="Times New Roman" w:hAnsi="Times New Roman" w:eastAsia="宋体"/>
          <w:sz w:val="18"/>
        </w:rPr>
        <w:t>, 2020, 367(6481): 984-986. DOI: 10.1126/science.aba3758.</w:t>
      </w:r>
    </w:p>
    <w:p w14:paraId="0DDDCAE9">
      <w:pPr>
        <w:pStyle w:val="3"/>
        <w:spacing w:after="60" w:line="276" w:lineRule="auto"/>
        <w:ind w:left="420" w:hanging="420"/>
      </w:pPr>
      <w:r>
        <w:rPr>
          <w:rFonts w:ascii="Times New Roman" w:hAnsi="Times New Roman" w:eastAsia="宋体"/>
          <w:sz w:val="18"/>
        </w:rPr>
        <w:t xml:space="preserve">[5] de Vries A. The growing energy footprint of artificial intelligence[J]. </w:t>
      </w:r>
      <w:r>
        <w:rPr>
          <w:rFonts w:ascii="Times New Roman" w:hAnsi="Times New Roman" w:eastAsia="宋体"/>
          <w:i/>
          <w:iCs/>
          <w:sz w:val="18"/>
        </w:rPr>
        <w:t>Joule</w:t>
      </w:r>
      <w:r>
        <w:rPr>
          <w:rFonts w:ascii="Times New Roman" w:hAnsi="Times New Roman" w:eastAsia="宋体"/>
          <w:sz w:val="18"/>
        </w:rPr>
        <w:t>, 2023, 7(10): 2191-2194. DOI: 10.1016/j.joule.2023.09.004.</w:t>
      </w:r>
    </w:p>
    <w:p w14:paraId="5A41E38C">
      <w:pPr>
        <w:pStyle w:val="3"/>
        <w:spacing w:after="60" w:line="276" w:lineRule="auto"/>
        <w:ind w:left="420" w:hanging="420"/>
      </w:pPr>
      <w:r>
        <w:rPr>
          <w:rFonts w:ascii="Times New Roman" w:hAnsi="Times New Roman" w:eastAsia="宋体"/>
          <w:sz w:val="18"/>
        </w:rPr>
        <w:t xml:space="preserve">[6] Mytton D. Data centre water consumption[J]. </w:t>
      </w:r>
      <w:r>
        <w:rPr>
          <w:rFonts w:ascii="Times New Roman" w:hAnsi="Times New Roman" w:eastAsia="宋体"/>
          <w:i/>
          <w:iCs/>
          <w:sz w:val="18"/>
        </w:rPr>
        <w:t>npj Clean Water</w:t>
      </w:r>
      <w:r>
        <w:rPr>
          <w:rFonts w:ascii="Times New Roman" w:hAnsi="Times New Roman" w:eastAsia="宋体"/>
          <w:sz w:val="18"/>
        </w:rPr>
        <w:t>, 2021, 4: 11. DOI: 10.1038/s41545-021-00101-w.</w:t>
      </w:r>
    </w:p>
    <w:p w14:paraId="045DBAF9">
      <w:pPr>
        <w:pStyle w:val="3"/>
        <w:spacing w:after="60" w:line="276" w:lineRule="auto"/>
        <w:ind w:left="420" w:hanging="420"/>
      </w:pPr>
      <w:r>
        <w:rPr>
          <w:rFonts w:ascii="Times New Roman" w:hAnsi="Times New Roman" w:eastAsia="宋体"/>
          <w:sz w:val="18"/>
        </w:rPr>
        <w:t xml:space="preserve">[7] Lei N, Lu J, Shehabi A, Masanet E R. The water use of data center workloads: A review and assessment of key determinants[J]. </w:t>
      </w:r>
      <w:r>
        <w:rPr>
          <w:rFonts w:ascii="Times New Roman" w:hAnsi="Times New Roman" w:eastAsia="宋体"/>
          <w:i/>
          <w:iCs/>
          <w:sz w:val="18"/>
        </w:rPr>
        <w:t>Resources, Conservation and Recycling</w:t>
      </w:r>
      <w:r>
        <w:rPr>
          <w:rFonts w:ascii="Times New Roman" w:hAnsi="Times New Roman" w:eastAsia="宋体"/>
          <w:sz w:val="18"/>
        </w:rPr>
        <w:t>, 2025, 219: 108310. DOI: 10.1016/j.resconrec.2025.108310.</w:t>
      </w:r>
    </w:p>
    <w:p w14:paraId="1C72EF5F">
      <w:pPr>
        <w:pStyle w:val="3"/>
        <w:spacing w:after="60" w:line="276" w:lineRule="auto"/>
        <w:ind w:left="420" w:hanging="420"/>
      </w:pPr>
      <w:r>
        <w:rPr>
          <w:rFonts w:ascii="Times New Roman" w:hAnsi="Times New Roman" w:eastAsia="宋体"/>
          <w:sz w:val="18"/>
        </w:rPr>
        <w:t xml:space="preserve">[8] Xiao T, Fuso Nerini F, Matthews H D, Tavoni M, You F. Environmental impact and net-zero pathways for sustainable artificial intelligence servers in the USA[J]. </w:t>
      </w:r>
      <w:r>
        <w:rPr>
          <w:rFonts w:ascii="Times New Roman" w:hAnsi="Times New Roman" w:eastAsia="宋体"/>
          <w:i/>
          <w:iCs/>
          <w:sz w:val="18"/>
        </w:rPr>
        <w:t>Nature Sustainability</w:t>
      </w:r>
      <w:r>
        <w:rPr>
          <w:rFonts w:ascii="Times New Roman" w:hAnsi="Times New Roman" w:eastAsia="宋体"/>
          <w:sz w:val="18"/>
        </w:rPr>
        <w:t>, 2025, 8: 1541-1553. DOI: 10.1038/s41893-025-01681-y.</w:t>
      </w:r>
    </w:p>
    <w:p w14:paraId="3ADA91D3">
      <w:pPr>
        <w:pStyle w:val="3"/>
        <w:spacing w:after="60" w:line="276" w:lineRule="auto"/>
        <w:ind w:left="420" w:hanging="420"/>
      </w:pPr>
      <w:r>
        <w:rPr>
          <w:rFonts w:ascii="Times New Roman" w:hAnsi="Times New Roman" w:eastAsia="宋体"/>
          <w:sz w:val="18"/>
        </w:rPr>
        <w:t xml:space="preserve">[9] Jiang F, Duan C, Chen B. Facility-level energy-driven water footprint and scarcity implications of Chinese data centers: A bottom-up analysis and scenario-based projection[J]. </w:t>
      </w:r>
      <w:r>
        <w:rPr>
          <w:rFonts w:ascii="Times New Roman" w:hAnsi="Times New Roman" w:eastAsia="宋体"/>
          <w:i/>
          <w:iCs/>
          <w:sz w:val="18"/>
        </w:rPr>
        <w:t>Applied Energy</w:t>
      </w:r>
      <w:r>
        <w:rPr>
          <w:rFonts w:ascii="Times New Roman" w:hAnsi="Times New Roman" w:eastAsia="宋体"/>
          <w:sz w:val="18"/>
        </w:rPr>
        <w:t>, 2025, 399: 126522. DOI: 10.1016/j.apenergy.2025.126522.</w:t>
      </w:r>
    </w:p>
    <w:p w14:paraId="675DA2BD">
      <w:pPr>
        <w:pStyle w:val="3"/>
        <w:spacing w:after="60" w:line="276" w:lineRule="auto"/>
        <w:ind w:left="420" w:hanging="420"/>
      </w:pPr>
      <w:r>
        <w:rPr>
          <w:rFonts w:ascii="Times New Roman" w:hAnsi="Times New Roman" w:eastAsia="宋体"/>
          <w:sz w:val="18"/>
        </w:rPr>
        <w:t>[10] 国家发展改革委, 工业和信息化部, 国家能源局, 国家数据局. 数据中心绿色低碳发展专项行动计划[Z]. 发改环资〔2024〕970号, 2024.</w:t>
      </w:r>
    </w:p>
    <w:p w14:paraId="640ECE2D">
      <w:pPr>
        <w:pStyle w:val="3"/>
        <w:spacing w:after="60" w:line="276" w:lineRule="auto"/>
        <w:ind w:left="420" w:hanging="420"/>
      </w:pPr>
      <w:r>
        <w:rPr>
          <w:rFonts w:ascii="Times New Roman" w:hAnsi="Times New Roman" w:eastAsia="宋体"/>
          <w:sz w:val="18"/>
        </w:rPr>
        <w:t xml:space="preserve">[11] Wolman A. The metabolism of cities[J]. </w:t>
      </w:r>
      <w:r>
        <w:rPr>
          <w:rFonts w:ascii="Times New Roman" w:hAnsi="Times New Roman" w:eastAsia="宋体"/>
          <w:i/>
          <w:iCs/>
          <w:sz w:val="18"/>
        </w:rPr>
        <w:t>Scientific American</w:t>
      </w:r>
      <w:r>
        <w:rPr>
          <w:rFonts w:ascii="Times New Roman" w:hAnsi="Times New Roman" w:eastAsia="宋体"/>
          <w:sz w:val="18"/>
        </w:rPr>
        <w:t>, 1965, 213(3): 178-190. DOI: 10.1038/scientificamerican0965-178.</w:t>
      </w:r>
    </w:p>
    <w:p w14:paraId="3A3D3341">
      <w:pPr>
        <w:pStyle w:val="3"/>
        <w:spacing w:after="60" w:line="276" w:lineRule="auto"/>
        <w:ind w:left="420" w:hanging="420"/>
      </w:pPr>
      <w:r>
        <w:rPr>
          <w:rFonts w:ascii="Times New Roman" w:hAnsi="Times New Roman" w:eastAsia="宋体"/>
          <w:sz w:val="18"/>
        </w:rPr>
        <w:t xml:space="preserve">[12] Kennedy C, Cuddihy J, Engel-Yan J. The changing metabolism of cities[J]. </w:t>
      </w:r>
      <w:r>
        <w:rPr>
          <w:rFonts w:ascii="Times New Roman" w:hAnsi="Times New Roman" w:eastAsia="宋体"/>
          <w:i/>
          <w:iCs/>
          <w:sz w:val="18"/>
        </w:rPr>
        <w:t>Journal of Industrial Ecology</w:t>
      </w:r>
      <w:r>
        <w:rPr>
          <w:rFonts w:ascii="Times New Roman" w:hAnsi="Times New Roman" w:eastAsia="宋体"/>
          <w:sz w:val="18"/>
        </w:rPr>
        <w:t>, 2007, 11(2): 43-59. DOI: 10.1162/jie.2007.1107.</w:t>
      </w:r>
    </w:p>
    <w:p w14:paraId="61CD844E">
      <w:pPr>
        <w:pStyle w:val="3"/>
        <w:spacing w:after="60" w:line="276" w:lineRule="auto"/>
        <w:ind w:left="420" w:hanging="420"/>
      </w:pPr>
      <w:r>
        <w:rPr>
          <w:rFonts w:ascii="Times New Roman" w:hAnsi="Times New Roman" w:eastAsia="宋体"/>
          <w:sz w:val="18"/>
        </w:rPr>
        <w:t xml:space="preserve">[13] Kennedy C, Pincetl S, Bunje P. The study of urban metabolism and its applications to urban planning and design[J]. </w:t>
      </w:r>
      <w:r>
        <w:rPr>
          <w:rFonts w:ascii="Times New Roman" w:hAnsi="Times New Roman" w:eastAsia="宋体"/>
          <w:i/>
          <w:iCs/>
          <w:sz w:val="18"/>
        </w:rPr>
        <w:t>Environmental Pollution</w:t>
      </w:r>
      <w:r>
        <w:rPr>
          <w:rFonts w:ascii="Times New Roman" w:hAnsi="Times New Roman" w:eastAsia="宋体"/>
          <w:sz w:val="18"/>
        </w:rPr>
        <w:t>, 2011, 159(8-9): 1965-1973. DOI: 10.1016/j.envpol.2010.10.022.</w:t>
      </w:r>
    </w:p>
    <w:p w14:paraId="3F429EC3">
      <w:pPr>
        <w:pStyle w:val="3"/>
        <w:spacing w:after="60" w:line="276" w:lineRule="auto"/>
        <w:ind w:left="420" w:hanging="420"/>
      </w:pPr>
      <w:r>
        <w:rPr>
          <w:rFonts w:ascii="Times New Roman" w:hAnsi="Times New Roman" w:eastAsia="宋体"/>
          <w:sz w:val="18"/>
        </w:rPr>
        <w:t xml:space="preserve">[14] Castán Broto V, Allen A, Rapoport E. Interdisciplinary perspectives on urban metabolism[J]. </w:t>
      </w:r>
      <w:r>
        <w:rPr>
          <w:rFonts w:ascii="Times New Roman" w:hAnsi="Times New Roman" w:eastAsia="宋体"/>
          <w:i/>
          <w:iCs/>
          <w:sz w:val="18"/>
        </w:rPr>
        <w:t>Journal of Industrial Ecology</w:t>
      </w:r>
      <w:r>
        <w:rPr>
          <w:rFonts w:ascii="Times New Roman" w:hAnsi="Times New Roman" w:eastAsia="宋体"/>
          <w:sz w:val="18"/>
        </w:rPr>
        <w:t>, 2012, 16(6): 851-861. DOI: 10.1111/j.1530-9290.2012.00556.x.</w:t>
      </w:r>
    </w:p>
    <w:p w14:paraId="2399EAB2">
      <w:pPr>
        <w:pStyle w:val="3"/>
        <w:spacing w:after="60" w:line="276" w:lineRule="auto"/>
        <w:ind w:left="420" w:hanging="420"/>
      </w:pPr>
      <w:r>
        <w:rPr>
          <w:rFonts w:ascii="Times New Roman" w:hAnsi="Times New Roman" w:eastAsia="宋体"/>
          <w:sz w:val="18"/>
        </w:rPr>
        <w:t xml:space="preserve">[15] Behzadian K, Kapelan Z, Venkatesh G, Brattebø H, Sægrov S. WaterMet²: a tool for integrated analysis of sustainability-based performance of urban water systems[J]. </w:t>
      </w:r>
      <w:r>
        <w:rPr>
          <w:rFonts w:ascii="Times New Roman" w:hAnsi="Times New Roman" w:eastAsia="宋体"/>
          <w:i/>
          <w:iCs/>
          <w:sz w:val="18"/>
        </w:rPr>
        <w:t>Drinking Water Engineering and Science</w:t>
      </w:r>
      <w:r>
        <w:rPr>
          <w:rFonts w:ascii="Times New Roman" w:hAnsi="Times New Roman" w:eastAsia="宋体"/>
          <w:sz w:val="18"/>
        </w:rPr>
        <w:t>, 2014, 7: 63-72. DOI: 10.5194/dwes-7-63-2014.</w:t>
      </w:r>
    </w:p>
    <w:p w14:paraId="00DEC1DB">
      <w:pPr>
        <w:pStyle w:val="3"/>
        <w:spacing w:after="60" w:line="276" w:lineRule="auto"/>
        <w:ind w:left="420" w:hanging="420"/>
      </w:pPr>
      <w:r>
        <w:rPr>
          <w:rFonts w:ascii="Times New Roman" w:hAnsi="Times New Roman" w:eastAsia="宋体"/>
          <w:sz w:val="18"/>
        </w:rPr>
        <w:t xml:space="preserve">[16] Behzadian K, Kapelan Z. Modelling metabolism based performance of an urban water system using WaterMet²[J]. </w:t>
      </w:r>
      <w:r>
        <w:rPr>
          <w:rFonts w:ascii="Times New Roman" w:hAnsi="Times New Roman" w:eastAsia="宋体"/>
          <w:i/>
          <w:iCs/>
          <w:sz w:val="18"/>
        </w:rPr>
        <w:t>Resources, Conservation and Recycling</w:t>
      </w:r>
      <w:r>
        <w:rPr>
          <w:rFonts w:ascii="Times New Roman" w:hAnsi="Times New Roman" w:eastAsia="宋体"/>
          <w:sz w:val="18"/>
        </w:rPr>
        <w:t>, 2015, 99: 84-99. DOI: 10.1016/j.resconrec.2015.03.015.</w:t>
      </w:r>
    </w:p>
    <w:p w14:paraId="6B0A70E9">
      <w:pPr>
        <w:pStyle w:val="3"/>
        <w:spacing w:after="60" w:line="276" w:lineRule="auto"/>
        <w:ind w:left="420" w:hanging="420"/>
      </w:pPr>
      <w:r>
        <w:rPr>
          <w:rFonts w:ascii="Times New Roman" w:hAnsi="Times New Roman" w:eastAsia="宋体"/>
          <w:sz w:val="18"/>
        </w:rPr>
        <w:t xml:space="preserve">[17] Urich C, Rauch W. Modelling the urban water cycle as an integrated part of the city: a review[J]. </w:t>
      </w:r>
      <w:r>
        <w:rPr>
          <w:rFonts w:ascii="Times New Roman" w:hAnsi="Times New Roman" w:eastAsia="宋体"/>
          <w:i/>
          <w:iCs/>
          <w:sz w:val="18"/>
        </w:rPr>
        <w:t>Water Science and Technology</w:t>
      </w:r>
      <w:r>
        <w:rPr>
          <w:rFonts w:ascii="Times New Roman" w:hAnsi="Times New Roman" w:eastAsia="宋体"/>
          <w:sz w:val="18"/>
        </w:rPr>
        <w:t>, 2014, 70(11): 1857-1872. DOI: 10.2166/wst.2014.363.</w:t>
      </w:r>
    </w:p>
    <w:p w14:paraId="687B3ECD">
      <w:pPr>
        <w:pStyle w:val="3"/>
        <w:spacing w:after="60" w:line="276" w:lineRule="auto"/>
        <w:ind w:left="420" w:hanging="420"/>
      </w:pPr>
      <w:r>
        <w:rPr>
          <w:rFonts w:ascii="Times New Roman" w:hAnsi="Times New Roman" w:eastAsia="宋体"/>
          <w:sz w:val="18"/>
        </w:rPr>
        <w:t xml:space="preserve">[18] Bach P M, Rauch W, Mikkelsen P S, McCarthy D T, Deletic A. A critical review of integrated urban water modelling—Urban drainage and beyond[J]. </w:t>
      </w:r>
      <w:r>
        <w:rPr>
          <w:rFonts w:ascii="Times New Roman" w:hAnsi="Times New Roman" w:eastAsia="宋体"/>
          <w:i/>
          <w:iCs/>
          <w:sz w:val="18"/>
        </w:rPr>
        <w:t>Environmental Modelling &amp; Software</w:t>
      </w:r>
      <w:r>
        <w:rPr>
          <w:rFonts w:ascii="Times New Roman" w:hAnsi="Times New Roman" w:eastAsia="宋体"/>
          <w:sz w:val="18"/>
        </w:rPr>
        <w:t>, 2014, 54: 88-107. DOI: 10.1016/j.envsoft.2013.12.018.</w:t>
      </w:r>
    </w:p>
    <w:p w14:paraId="18A4321F">
      <w:pPr>
        <w:pStyle w:val="3"/>
        <w:spacing w:after="60" w:line="276" w:lineRule="auto"/>
        <w:ind w:left="420" w:hanging="420"/>
      </w:pPr>
      <w:r>
        <w:rPr>
          <w:rFonts w:ascii="Times New Roman" w:hAnsi="Times New Roman" w:eastAsia="宋体"/>
          <w:sz w:val="18"/>
        </w:rPr>
        <w:t xml:space="preserve">[19] Dobson B, Liu L, Mijic A. Modelling water quantity and quality for integrated water cycle management with the Water Systems Integrated Modelling framework (WSIMOD) software[J]. </w:t>
      </w:r>
      <w:r>
        <w:rPr>
          <w:rFonts w:ascii="Times New Roman" w:hAnsi="Times New Roman" w:eastAsia="宋体"/>
          <w:i/>
          <w:iCs/>
          <w:sz w:val="18"/>
        </w:rPr>
        <w:t>Geoscientific Model Development</w:t>
      </w:r>
      <w:r>
        <w:rPr>
          <w:rFonts w:ascii="Times New Roman" w:hAnsi="Times New Roman" w:eastAsia="宋体"/>
          <w:sz w:val="18"/>
        </w:rPr>
        <w:t>, 2024, 17: 4495-4513. DOI: 10.5194/gmd-17-4495-2024.</w:t>
      </w:r>
    </w:p>
    <w:p w14:paraId="15B64508">
      <w:pPr>
        <w:pStyle w:val="3"/>
        <w:spacing w:after="60" w:line="276" w:lineRule="auto"/>
        <w:ind w:left="420" w:hanging="420"/>
      </w:pPr>
      <w:r>
        <w:rPr>
          <w:rFonts w:ascii="Times New Roman" w:hAnsi="Times New Roman" w:eastAsia="宋体"/>
          <w:sz w:val="18"/>
        </w:rPr>
        <w:t xml:space="preserve">[20] Cui D, Zeng W, Ma B, Zhuo Y, Xie Y. Ecological network analysis of an urban water metabolic system: Integrated metabolic processes of physical and virtual water[J]. </w:t>
      </w:r>
      <w:r>
        <w:rPr>
          <w:rFonts w:ascii="Times New Roman" w:hAnsi="Times New Roman" w:eastAsia="宋体"/>
          <w:i/>
          <w:iCs/>
          <w:sz w:val="18"/>
        </w:rPr>
        <w:t>Science of the Total Environment</w:t>
      </w:r>
      <w:r>
        <w:rPr>
          <w:rFonts w:ascii="Times New Roman" w:hAnsi="Times New Roman" w:eastAsia="宋体"/>
          <w:sz w:val="18"/>
        </w:rPr>
        <w:t>, 2021, 787: 147432. DOI: 10.1016/j.scitotenv.2021.147432.</w:t>
      </w:r>
    </w:p>
    <w:p w14:paraId="37674D16">
      <w:pPr>
        <w:pStyle w:val="3"/>
        <w:spacing w:after="60" w:line="276" w:lineRule="auto"/>
        <w:ind w:left="420" w:hanging="420"/>
      </w:pPr>
      <w:r>
        <w:rPr>
          <w:rFonts w:ascii="Times New Roman" w:hAnsi="Times New Roman" w:eastAsia="宋体"/>
          <w:sz w:val="18"/>
        </w:rPr>
        <w:t xml:space="preserve">[21] Nezami N, Zarghami M, Tizghadam M, Abbasi M. A novel hybrid systemic modeling into sustainable dynamic urban water metabolism management: Case study[J]. </w:t>
      </w:r>
      <w:r>
        <w:rPr>
          <w:rFonts w:ascii="Times New Roman" w:hAnsi="Times New Roman" w:eastAsia="宋体"/>
          <w:i/>
          <w:iCs/>
          <w:sz w:val="18"/>
        </w:rPr>
        <w:t>Sustainable Cities and Society</w:t>
      </w:r>
      <w:r>
        <w:rPr>
          <w:rFonts w:ascii="Times New Roman" w:hAnsi="Times New Roman" w:eastAsia="宋体"/>
          <w:sz w:val="18"/>
        </w:rPr>
        <w:t>, 2022, 85: 104065. DOI: 10.1016/j.scs.2022.104065.</w:t>
      </w:r>
    </w:p>
    <w:p w14:paraId="33CAED6D">
      <w:pPr>
        <w:pStyle w:val="3"/>
        <w:spacing w:after="60" w:line="276" w:lineRule="auto"/>
        <w:ind w:left="420" w:hanging="420"/>
      </w:pPr>
      <w:r>
        <w:rPr>
          <w:rFonts w:ascii="Times New Roman" w:hAnsi="Times New Roman" w:eastAsia="宋体"/>
          <w:sz w:val="18"/>
        </w:rPr>
        <w:t xml:space="preserve">[22] Emamjomehzadeh O, Kerachian R, Emami-Skardi M J, Momeni M. Combining urban metabolism and reinforcement learning concepts for sustainable water resources management: A nexus approach[J]. </w:t>
      </w:r>
      <w:r>
        <w:rPr>
          <w:rFonts w:ascii="Times New Roman" w:hAnsi="Times New Roman" w:eastAsia="宋体"/>
          <w:i/>
          <w:iCs/>
          <w:sz w:val="18"/>
        </w:rPr>
        <w:t>Journal of Environmental Management</w:t>
      </w:r>
      <w:r>
        <w:rPr>
          <w:rFonts w:ascii="Times New Roman" w:hAnsi="Times New Roman" w:eastAsia="宋体"/>
          <w:sz w:val="18"/>
        </w:rPr>
        <w:t>, 2023, 329: 117046. DOI: 10.1016/j.jenvman.2022.117046.</w:t>
      </w:r>
    </w:p>
    <w:p w14:paraId="2104586C">
      <w:pPr>
        <w:pStyle w:val="3"/>
        <w:spacing w:after="60" w:line="276" w:lineRule="auto"/>
        <w:ind w:left="420" w:hanging="420"/>
      </w:pPr>
      <w:r>
        <w:rPr>
          <w:rFonts w:ascii="Times New Roman" w:hAnsi="Times New Roman" w:eastAsia="宋体"/>
          <w:sz w:val="18"/>
        </w:rPr>
        <w:t xml:space="preserve">[23] Fan J L, Kong L S, Wang H, Zhang X. A water-energy nexus review from the perspective of urban metabolism[J]. </w:t>
      </w:r>
      <w:r>
        <w:rPr>
          <w:rFonts w:ascii="Times New Roman" w:hAnsi="Times New Roman" w:eastAsia="宋体"/>
          <w:i/>
          <w:iCs/>
          <w:sz w:val="18"/>
        </w:rPr>
        <w:t>Ecological Modelling</w:t>
      </w:r>
      <w:r>
        <w:rPr>
          <w:rFonts w:ascii="Times New Roman" w:hAnsi="Times New Roman" w:eastAsia="宋体"/>
          <w:sz w:val="18"/>
        </w:rPr>
        <w:t>, 2019, 392: 128-136. DOI: 10.1016/j.ecolmodel.2018.11.019.</w:t>
      </w:r>
    </w:p>
    <w:p w14:paraId="7AED7644">
      <w:pPr>
        <w:pStyle w:val="3"/>
        <w:spacing w:after="60" w:line="276" w:lineRule="auto"/>
        <w:ind w:left="420" w:hanging="420"/>
      </w:pPr>
      <w:r>
        <w:rPr>
          <w:rFonts w:ascii="Times New Roman" w:hAnsi="Times New Roman" w:eastAsia="宋体"/>
          <w:sz w:val="18"/>
        </w:rPr>
        <w:t xml:space="preserve">[24] Kenway S J, Lant P A, Priestley A, Daniels P. The connection between water and energy in cities: a review[J]. </w:t>
      </w:r>
      <w:r>
        <w:rPr>
          <w:rFonts w:ascii="Times New Roman" w:hAnsi="Times New Roman" w:eastAsia="宋体"/>
          <w:i/>
          <w:iCs/>
          <w:sz w:val="18"/>
        </w:rPr>
        <w:t>Water Science and Technology</w:t>
      </w:r>
      <w:r>
        <w:rPr>
          <w:rFonts w:ascii="Times New Roman" w:hAnsi="Times New Roman" w:eastAsia="宋体"/>
          <w:sz w:val="18"/>
        </w:rPr>
        <w:t>, 2011, 63(9): 1983-1990. DOI: 10.2166/wst.2011.070.</w:t>
      </w:r>
    </w:p>
    <w:p w14:paraId="69907975">
      <w:pPr>
        <w:pStyle w:val="3"/>
        <w:spacing w:after="60" w:line="276" w:lineRule="auto"/>
        <w:ind w:left="420" w:hanging="420"/>
      </w:pPr>
      <w:r>
        <w:rPr>
          <w:rFonts w:ascii="Times New Roman" w:hAnsi="Times New Roman" w:eastAsia="宋体"/>
          <w:sz w:val="18"/>
        </w:rPr>
        <w:t xml:space="preserve">[25] Kenway S J, Binks A, Lane J, Lant P A, Lam K L, Simms A. A systemic framework and analysis of urban water energy[J]. </w:t>
      </w:r>
      <w:r>
        <w:rPr>
          <w:rFonts w:ascii="Times New Roman" w:hAnsi="Times New Roman" w:eastAsia="宋体"/>
          <w:i/>
          <w:iCs/>
          <w:sz w:val="18"/>
        </w:rPr>
        <w:t>Environmental Modelling &amp; Software</w:t>
      </w:r>
      <w:r>
        <w:rPr>
          <w:rFonts w:ascii="Times New Roman" w:hAnsi="Times New Roman" w:eastAsia="宋体"/>
          <w:sz w:val="18"/>
        </w:rPr>
        <w:t>, 2015, 73: 272-285. DOI: 10.1016/j.envsoft.2015.08.009.</w:t>
      </w:r>
    </w:p>
    <w:p w14:paraId="29EFA0AC">
      <w:pPr>
        <w:pStyle w:val="3"/>
        <w:spacing w:after="60" w:line="276" w:lineRule="auto"/>
        <w:ind w:left="420" w:hanging="420"/>
      </w:pPr>
      <w:r>
        <w:rPr>
          <w:rFonts w:ascii="Times New Roman" w:hAnsi="Times New Roman" w:eastAsia="宋体"/>
          <w:sz w:val="18"/>
        </w:rPr>
        <w:t xml:space="preserve">[26] Nair S, George B, Malano H M, Arora M, Nawarathna B. Water–energy–greenhouse gas nexus of urban water systems: Review of concepts, state-of-art and methods[J]. </w:t>
      </w:r>
      <w:r>
        <w:rPr>
          <w:rFonts w:ascii="Times New Roman" w:hAnsi="Times New Roman" w:eastAsia="宋体"/>
          <w:i/>
          <w:iCs/>
          <w:sz w:val="18"/>
        </w:rPr>
        <w:t>Resources, Conservation and Recycling</w:t>
      </w:r>
      <w:r>
        <w:rPr>
          <w:rFonts w:ascii="Times New Roman" w:hAnsi="Times New Roman" w:eastAsia="宋体"/>
          <w:sz w:val="18"/>
        </w:rPr>
        <w:t>, 2014, 89: 1-10. DOI: 10.1016/j.resconrec.2014.05.007.</w:t>
      </w:r>
    </w:p>
    <w:p w14:paraId="434552B4">
      <w:pPr>
        <w:pStyle w:val="3"/>
        <w:spacing w:after="60" w:line="276" w:lineRule="auto"/>
        <w:ind w:left="420" w:hanging="420"/>
      </w:pPr>
      <w:r>
        <w:rPr>
          <w:rFonts w:ascii="Times New Roman" w:hAnsi="Times New Roman" w:eastAsia="宋体"/>
          <w:sz w:val="18"/>
        </w:rPr>
        <w:t xml:space="preserve">[27] Lee M, Keller A A, Chiang P C, Den W, Wang H, Hou C H, et al. Water-energy nexus for urban water systems: A comparative review on energy intensity and environmental impacts in relation to global water risks[J]. </w:t>
      </w:r>
      <w:r>
        <w:rPr>
          <w:rFonts w:ascii="Times New Roman" w:hAnsi="Times New Roman" w:eastAsia="宋体"/>
          <w:i/>
          <w:iCs/>
          <w:sz w:val="18"/>
        </w:rPr>
        <w:t>Applied Energy</w:t>
      </w:r>
      <w:r>
        <w:rPr>
          <w:rFonts w:ascii="Times New Roman" w:hAnsi="Times New Roman" w:eastAsia="宋体"/>
          <w:sz w:val="18"/>
        </w:rPr>
        <w:t>, 2017, 205: 589-601. DOI: 10.1016/j.apenergy.2017.08.002.</w:t>
      </w:r>
    </w:p>
    <w:p w14:paraId="04AE5985">
      <w:pPr>
        <w:pStyle w:val="3"/>
        <w:spacing w:after="60" w:line="276" w:lineRule="auto"/>
        <w:ind w:left="420" w:hanging="420"/>
      </w:pPr>
      <w:r>
        <w:rPr>
          <w:rFonts w:ascii="Times New Roman" w:hAnsi="Times New Roman" w:eastAsia="宋体"/>
          <w:sz w:val="18"/>
        </w:rPr>
        <w:t xml:space="preserve">[28] Stokes J R, Horvath A. Energy and air emission effects of water supply[J]. </w:t>
      </w:r>
      <w:r>
        <w:rPr>
          <w:rFonts w:ascii="Times New Roman" w:hAnsi="Times New Roman" w:eastAsia="宋体"/>
          <w:i/>
          <w:iCs/>
          <w:sz w:val="18"/>
        </w:rPr>
        <w:t>Environmental Science &amp; Technology</w:t>
      </w:r>
      <w:r>
        <w:rPr>
          <w:rFonts w:ascii="Times New Roman" w:hAnsi="Times New Roman" w:eastAsia="宋体"/>
          <w:sz w:val="18"/>
        </w:rPr>
        <w:t>, 2009, 43(8): 2680-2687. DOI: 10.1021/es801802h.</w:t>
      </w:r>
    </w:p>
    <w:p w14:paraId="1E6F22B3">
      <w:pPr>
        <w:pStyle w:val="3"/>
        <w:spacing w:after="60" w:line="276" w:lineRule="auto"/>
        <w:ind w:left="420" w:hanging="420"/>
      </w:pPr>
      <w:r>
        <w:rPr>
          <w:rFonts w:ascii="Times New Roman" w:hAnsi="Times New Roman" w:eastAsia="宋体"/>
          <w:sz w:val="18"/>
        </w:rPr>
        <w:t xml:space="preserve">[29] House-Peters L A, Chang H. Urban water demand modeling: Review of concepts, methods, and organizing principles[J]. </w:t>
      </w:r>
      <w:r>
        <w:rPr>
          <w:rFonts w:ascii="Times New Roman" w:hAnsi="Times New Roman" w:eastAsia="宋体"/>
          <w:i/>
          <w:iCs/>
          <w:sz w:val="18"/>
        </w:rPr>
        <w:t>Water Resources Research</w:t>
      </w:r>
      <w:r>
        <w:rPr>
          <w:rFonts w:ascii="Times New Roman" w:hAnsi="Times New Roman" w:eastAsia="宋体"/>
          <w:sz w:val="18"/>
        </w:rPr>
        <w:t>, 2011, 47(5): W05401. DOI: 10.1029/2010WR009624.</w:t>
      </w:r>
    </w:p>
    <w:p w14:paraId="1AAA47BB">
      <w:pPr>
        <w:pStyle w:val="3"/>
        <w:spacing w:after="60" w:line="276" w:lineRule="auto"/>
        <w:ind w:left="420" w:hanging="420"/>
      </w:pPr>
      <w:r>
        <w:rPr>
          <w:rFonts w:ascii="Times New Roman" w:hAnsi="Times New Roman" w:eastAsia="宋体"/>
          <w:sz w:val="18"/>
        </w:rPr>
        <w:t>[30] Strubell E, Ganesh A, McCallum A. Energy and policy considerations for deep learning in NLP[C]//</w:t>
      </w:r>
      <w:r>
        <w:rPr>
          <w:rFonts w:ascii="Times New Roman" w:hAnsi="Times New Roman" w:eastAsia="宋体"/>
          <w:i/>
          <w:iCs/>
          <w:sz w:val="18"/>
        </w:rPr>
        <w:t>Proceedings of the 57th Annual Meeting of the Association for Computational Linguistics</w:t>
      </w:r>
      <w:r>
        <w:rPr>
          <w:rFonts w:ascii="Times New Roman" w:hAnsi="Times New Roman" w:eastAsia="宋体"/>
          <w:sz w:val="18"/>
        </w:rPr>
        <w:t>. Florence: ACL, 2019: 3645-3650. DOI: 10.18653/v1/P19-1355.</w:t>
      </w:r>
    </w:p>
    <w:p w14:paraId="665E611E">
      <w:pPr>
        <w:pStyle w:val="3"/>
        <w:spacing w:after="60" w:line="276" w:lineRule="auto"/>
        <w:ind w:left="420" w:hanging="420"/>
      </w:pPr>
      <w:r>
        <w:rPr>
          <w:rFonts w:ascii="Times New Roman" w:hAnsi="Times New Roman" w:eastAsia="宋体"/>
          <w:sz w:val="18"/>
        </w:rPr>
        <w:t xml:space="preserve">[31] Henderson P, Hu J, Romoff J, Brunskill E, Jurafsky D, Pineau J. Towards the systematic reporting of the energy and carbon footprints of machine learning[J]. </w:t>
      </w:r>
      <w:r>
        <w:rPr>
          <w:rFonts w:ascii="Times New Roman" w:hAnsi="Times New Roman" w:eastAsia="宋体"/>
          <w:i/>
          <w:iCs/>
          <w:sz w:val="18"/>
        </w:rPr>
        <w:t>Journal of Machine Learning Research</w:t>
      </w:r>
      <w:r>
        <w:rPr>
          <w:rFonts w:ascii="Times New Roman" w:hAnsi="Times New Roman" w:eastAsia="宋体"/>
          <w:sz w:val="18"/>
        </w:rPr>
        <w:t>, 2020, 21(248): 1-43.</w:t>
      </w:r>
    </w:p>
    <w:p w14:paraId="6D9AD032">
      <w:pPr>
        <w:pStyle w:val="3"/>
        <w:spacing w:after="60" w:line="276" w:lineRule="auto"/>
        <w:ind w:left="420" w:hanging="420"/>
      </w:pPr>
      <w:r>
        <w:rPr>
          <w:rFonts w:ascii="Times New Roman" w:hAnsi="Times New Roman" w:eastAsia="宋体"/>
          <w:sz w:val="18"/>
        </w:rPr>
        <w:t xml:space="preserve">[32] Lannelongue L, Grealey J, Inouye M. Green Algorithms: Quantifying the carbon footprint of computation[J]. </w:t>
      </w:r>
      <w:r>
        <w:rPr>
          <w:rFonts w:ascii="Times New Roman" w:hAnsi="Times New Roman" w:eastAsia="宋体"/>
          <w:i/>
          <w:iCs/>
          <w:sz w:val="18"/>
        </w:rPr>
        <w:t>Advanced Science</w:t>
      </w:r>
      <w:r>
        <w:rPr>
          <w:rFonts w:ascii="Times New Roman" w:hAnsi="Times New Roman" w:eastAsia="宋体"/>
          <w:sz w:val="18"/>
        </w:rPr>
        <w:t>, 2021, 8(12): 2100707. DOI: 10.1002/advs.202100707.</w:t>
      </w:r>
    </w:p>
    <w:p w14:paraId="3360DF94">
      <w:pPr>
        <w:pStyle w:val="3"/>
        <w:spacing w:after="60" w:line="276" w:lineRule="auto"/>
        <w:ind w:left="420" w:hanging="420"/>
      </w:pPr>
      <w:r>
        <w:rPr>
          <w:rFonts w:ascii="Times New Roman" w:hAnsi="Times New Roman" w:eastAsia="宋体"/>
          <w:sz w:val="18"/>
        </w:rPr>
        <w:t xml:space="preserve">[33] Schwartz R, Dodge J, Smith N A, Etzioni O. Green AI[J]. </w:t>
      </w:r>
      <w:r>
        <w:rPr>
          <w:rFonts w:ascii="Times New Roman" w:hAnsi="Times New Roman" w:eastAsia="宋体"/>
          <w:i/>
          <w:iCs/>
          <w:sz w:val="18"/>
        </w:rPr>
        <w:t>Communications of the ACM</w:t>
      </w:r>
      <w:r>
        <w:rPr>
          <w:rFonts w:ascii="Times New Roman" w:hAnsi="Times New Roman" w:eastAsia="宋体"/>
          <w:sz w:val="18"/>
        </w:rPr>
        <w:t>, 2020, 63(12): 54-63. DOI: 10.1145/3381831.</w:t>
      </w:r>
    </w:p>
    <w:p w14:paraId="4529E0D9">
      <w:pPr>
        <w:pStyle w:val="3"/>
        <w:spacing w:after="60" w:line="276" w:lineRule="auto"/>
        <w:ind w:left="420" w:hanging="420"/>
      </w:pPr>
      <w:r>
        <w:rPr>
          <w:rFonts w:ascii="Times New Roman" w:hAnsi="Times New Roman" w:eastAsia="宋体"/>
          <w:sz w:val="18"/>
        </w:rPr>
        <w:t xml:space="preserve">[34] Patterson D, Gonzalez J, Hölzle U, Le Q, Liang C, Munguia L M, et al. The carbon footprint of machine learning training will plateau, then shrink[J]. </w:t>
      </w:r>
      <w:r>
        <w:rPr>
          <w:rFonts w:ascii="Times New Roman" w:hAnsi="Times New Roman" w:eastAsia="宋体"/>
          <w:i/>
          <w:iCs/>
          <w:sz w:val="18"/>
        </w:rPr>
        <w:t>Computer</w:t>
      </w:r>
      <w:r>
        <w:rPr>
          <w:rFonts w:ascii="Times New Roman" w:hAnsi="Times New Roman" w:eastAsia="宋体"/>
          <w:sz w:val="18"/>
        </w:rPr>
        <w:t>, 2022, 55(7): 18-28. DOI: 10.1109/MC.2022.3148714.</w:t>
      </w:r>
    </w:p>
    <w:p w14:paraId="48158C33">
      <w:pPr>
        <w:pStyle w:val="3"/>
        <w:spacing w:after="60" w:line="276" w:lineRule="auto"/>
        <w:ind w:left="420" w:hanging="420"/>
      </w:pPr>
      <w:r>
        <w:rPr>
          <w:rFonts w:ascii="Times New Roman" w:hAnsi="Times New Roman" w:eastAsia="宋体"/>
          <w:sz w:val="18"/>
        </w:rPr>
        <w:t xml:space="preserve">[35] Luccioni A S, Viguier S, Ligozat A L. Estimating the carbon footprint of BLOOM, a 176B parameter language model[J]. </w:t>
      </w:r>
      <w:r>
        <w:rPr>
          <w:rFonts w:ascii="Times New Roman" w:hAnsi="Times New Roman" w:eastAsia="宋体"/>
          <w:i/>
          <w:iCs/>
          <w:sz w:val="18"/>
        </w:rPr>
        <w:t>Journal of Machine Learning Research</w:t>
      </w:r>
      <w:r>
        <w:rPr>
          <w:rFonts w:ascii="Times New Roman" w:hAnsi="Times New Roman" w:eastAsia="宋体"/>
          <w:sz w:val="18"/>
        </w:rPr>
        <w:t>, 2023, 24(253): 1-15.</w:t>
      </w:r>
    </w:p>
    <w:p w14:paraId="2DAA1BA3">
      <w:pPr>
        <w:pStyle w:val="3"/>
        <w:spacing w:after="60" w:line="276" w:lineRule="auto"/>
        <w:ind w:left="420" w:hanging="420"/>
      </w:pPr>
      <w:r>
        <w:rPr>
          <w:rFonts w:ascii="Times New Roman" w:hAnsi="Times New Roman" w:eastAsia="宋体"/>
          <w:sz w:val="18"/>
        </w:rPr>
        <w:t>[36] Luccioni A S, Jernite Y, Strubell E. Power hungry processing: Watts driving the cost of AI deployment?[C]//</w:t>
      </w:r>
      <w:r>
        <w:rPr>
          <w:rFonts w:ascii="Times New Roman" w:hAnsi="Times New Roman" w:eastAsia="宋体"/>
          <w:i/>
          <w:iCs/>
          <w:sz w:val="18"/>
        </w:rPr>
        <w:t>Proceedings of the 2024 ACM Conference on Fairness, Accountability, and Transparency</w:t>
      </w:r>
      <w:r>
        <w:rPr>
          <w:rFonts w:ascii="Times New Roman" w:hAnsi="Times New Roman" w:eastAsia="宋体"/>
          <w:sz w:val="18"/>
        </w:rPr>
        <w:t>. New York: ACM, 2024: 85-99. DOI: 10.1145/3630106.3658542.</w:t>
      </w:r>
    </w:p>
    <w:p w14:paraId="22A97EF4">
      <w:pPr>
        <w:pStyle w:val="3"/>
        <w:spacing w:after="60" w:line="276" w:lineRule="auto"/>
        <w:ind w:left="420" w:hanging="420"/>
      </w:pPr>
      <w:r>
        <w:rPr>
          <w:rFonts w:ascii="Times New Roman" w:hAnsi="Times New Roman" w:eastAsia="宋体"/>
          <w:sz w:val="18"/>
        </w:rPr>
        <w:t xml:space="preserve">[37] Wang P, Zhang L Y, Tzachor A, Chen W Q. E-waste challenges of generative artificial intelligence[J]. </w:t>
      </w:r>
      <w:r>
        <w:rPr>
          <w:rFonts w:ascii="Times New Roman" w:hAnsi="Times New Roman" w:eastAsia="宋体"/>
          <w:i/>
          <w:iCs/>
          <w:sz w:val="18"/>
        </w:rPr>
        <w:t>Nature Computational Science</w:t>
      </w:r>
      <w:r>
        <w:rPr>
          <w:rFonts w:ascii="Times New Roman" w:hAnsi="Times New Roman" w:eastAsia="宋体"/>
          <w:sz w:val="18"/>
        </w:rPr>
        <w:t>, 2024, 4: 818-823. DOI: 10.1038/s43588-024-00712-6.</w:t>
      </w:r>
    </w:p>
    <w:p w14:paraId="70780C47">
      <w:pPr>
        <w:pStyle w:val="3"/>
        <w:spacing w:after="60" w:line="276" w:lineRule="auto"/>
        <w:ind w:left="420" w:hanging="420"/>
      </w:pPr>
      <w:r>
        <w:rPr>
          <w:rFonts w:ascii="Times New Roman" w:hAnsi="Times New Roman" w:eastAsia="宋体"/>
          <w:sz w:val="18"/>
        </w:rPr>
        <w:t xml:space="preserve">[38] Li P, Yang J, Islam M A, Ren S. Making AI Less “Thirsty”: Uncovering and addressing the secret water footprint of AI models[J]. </w:t>
      </w:r>
      <w:r>
        <w:rPr>
          <w:rFonts w:ascii="Times New Roman" w:hAnsi="Times New Roman" w:eastAsia="宋体"/>
          <w:i/>
          <w:iCs/>
          <w:sz w:val="18"/>
        </w:rPr>
        <w:t>Communications of the ACM</w:t>
      </w:r>
      <w:r>
        <w:rPr>
          <w:rFonts w:ascii="Times New Roman" w:hAnsi="Times New Roman" w:eastAsia="宋体"/>
          <w:sz w:val="18"/>
        </w:rPr>
        <w:t>, 2025, 68(7): 54-61. DOI: 10.1145/3724499.</w:t>
      </w:r>
    </w:p>
    <w:p w14:paraId="06774BFB">
      <w:pPr>
        <w:pStyle w:val="3"/>
        <w:spacing w:after="60" w:line="276" w:lineRule="auto"/>
        <w:ind w:left="420" w:hanging="420"/>
      </w:pPr>
      <w:r>
        <w:rPr>
          <w:rFonts w:ascii="Times New Roman" w:hAnsi="Times New Roman" w:eastAsia="宋体"/>
          <w:sz w:val="18"/>
        </w:rPr>
        <w:t xml:space="preserve">[39] Herrera M, Xie X, Menapace A, Zanfei A, Brentan B M. Sustainable AI infrastructure: A scenario-based forecast of water footprint under uncertainty[J]. </w:t>
      </w:r>
      <w:r>
        <w:rPr>
          <w:rFonts w:ascii="Times New Roman" w:hAnsi="Times New Roman" w:eastAsia="宋体"/>
          <w:i/>
          <w:iCs/>
          <w:sz w:val="18"/>
        </w:rPr>
        <w:t>Journal of Cleaner Production</w:t>
      </w:r>
      <w:r>
        <w:rPr>
          <w:rFonts w:ascii="Times New Roman" w:hAnsi="Times New Roman" w:eastAsia="宋体"/>
          <w:sz w:val="18"/>
        </w:rPr>
        <w:t>, 2025, 526: 146528. DOI: 10.1016/j.jclepro.2025.146528.</w:t>
      </w:r>
    </w:p>
    <w:p w14:paraId="326E662B">
      <w:pPr>
        <w:pStyle w:val="3"/>
        <w:spacing w:after="60" w:line="276" w:lineRule="auto"/>
        <w:ind w:left="420" w:hanging="420"/>
      </w:pPr>
      <w:r>
        <w:rPr>
          <w:rFonts w:ascii="Times New Roman" w:hAnsi="Times New Roman" w:eastAsia="宋体"/>
          <w:sz w:val="18"/>
        </w:rPr>
        <w:t xml:space="preserve">[40] Alissa H, Nick T, Raniwala A, et al. Using life cycle assessment to drive innovation for sustainable cool clouds[J]. </w:t>
      </w:r>
      <w:r>
        <w:rPr>
          <w:rFonts w:ascii="Times New Roman" w:hAnsi="Times New Roman" w:eastAsia="宋体"/>
          <w:i/>
          <w:iCs/>
          <w:sz w:val="18"/>
        </w:rPr>
        <w:t>Nature</w:t>
      </w:r>
      <w:r>
        <w:rPr>
          <w:rFonts w:ascii="Times New Roman" w:hAnsi="Times New Roman" w:eastAsia="宋体"/>
          <w:sz w:val="18"/>
        </w:rPr>
        <w:t>, 2025, 641: 331-338. DOI: 10.1038/s41586-025-08832-3.</w:t>
      </w:r>
    </w:p>
    <w:p w14:paraId="479C5B5F">
      <w:pPr>
        <w:pStyle w:val="3"/>
        <w:spacing w:after="60" w:line="276" w:lineRule="auto"/>
        <w:ind w:left="420" w:hanging="420"/>
      </w:pPr>
      <w:r>
        <w:rPr>
          <w:rFonts w:ascii="Times New Roman" w:hAnsi="Times New Roman" w:eastAsia="宋体"/>
          <w:sz w:val="18"/>
        </w:rPr>
        <w:t xml:space="preserve">[41] Wang A, Zhang C, Xu T, Savić D, Jiang J, Xiao P, et al. Global data–water symbiosis reduces AI infrastructure’s carbon and water footprint[J]. </w:t>
      </w:r>
      <w:r>
        <w:rPr>
          <w:rFonts w:ascii="Times New Roman" w:hAnsi="Times New Roman" w:eastAsia="宋体"/>
          <w:i/>
          <w:iCs/>
          <w:sz w:val="18"/>
        </w:rPr>
        <w:t>Environmental Science and Ecotechnology</w:t>
      </w:r>
      <w:r>
        <w:rPr>
          <w:rFonts w:ascii="Times New Roman" w:hAnsi="Times New Roman" w:eastAsia="宋体"/>
          <w:sz w:val="18"/>
        </w:rPr>
        <w:t>, 2026, 31: 100702. DOI: 10.1016/j.ese.2026.100702.</w:t>
      </w:r>
    </w:p>
    <w:p w14:paraId="13C5F133">
      <w:pPr>
        <w:pStyle w:val="3"/>
        <w:spacing w:after="60" w:line="276" w:lineRule="auto"/>
        <w:ind w:left="420" w:hanging="420"/>
      </w:pPr>
      <w:r>
        <w:rPr>
          <w:rFonts w:ascii="Times New Roman" w:hAnsi="Times New Roman" w:eastAsia="宋体"/>
          <w:sz w:val="18"/>
        </w:rPr>
        <w:t xml:space="preserve">[42] Ebrahimi K, Jones G F, Fleischer A S. A review of data center cooling technology, operating conditions and the corresponding low-grade waste heat recovery opportunities[J]. </w:t>
      </w:r>
      <w:r>
        <w:rPr>
          <w:rFonts w:ascii="Times New Roman" w:hAnsi="Times New Roman" w:eastAsia="宋体"/>
          <w:i/>
          <w:iCs/>
          <w:sz w:val="18"/>
        </w:rPr>
        <w:t>Renewable and Sustainable Energy Reviews</w:t>
      </w:r>
      <w:r>
        <w:rPr>
          <w:rFonts w:ascii="Times New Roman" w:hAnsi="Times New Roman" w:eastAsia="宋体"/>
          <w:sz w:val="18"/>
        </w:rPr>
        <w:t>, 2014, 31: 622-638. DOI: 10.1016/j.rser.2013.12.007.</w:t>
      </w:r>
    </w:p>
    <w:p w14:paraId="126D4CF5">
      <w:pPr>
        <w:pStyle w:val="3"/>
        <w:spacing w:after="60" w:line="276" w:lineRule="auto"/>
        <w:ind w:left="420" w:hanging="420"/>
      </w:pPr>
      <w:r>
        <w:rPr>
          <w:rFonts w:ascii="Times New Roman" w:hAnsi="Times New Roman" w:eastAsia="宋体"/>
          <w:sz w:val="18"/>
        </w:rPr>
        <w:t xml:space="preserve">[43] Zhang H, Shao S, Xu H, Zou H, Tian C. Free cooling of data centers: A review[J]. </w:t>
      </w:r>
      <w:r>
        <w:rPr>
          <w:rFonts w:ascii="Times New Roman" w:hAnsi="Times New Roman" w:eastAsia="宋体"/>
          <w:i/>
          <w:iCs/>
          <w:sz w:val="18"/>
        </w:rPr>
        <w:t>Renewable and Sustainable Energy Reviews</w:t>
      </w:r>
      <w:r>
        <w:rPr>
          <w:rFonts w:ascii="Times New Roman" w:hAnsi="Times New Roman" w:eastAsia="宋体"/>
          <w:sz w:val="18"/>
        </w:rPr>
        <w:t>, 2014, 35: 171-182. DOI: 10.1016/j.rser.2014.04.017.</w:t>
      </w:r>
    </w:p>
    <w:p w14:paraId="17B5DBB8">
      <w:pPr>
        <w:pStyle w:val="3"/>
        <w:spacing w:after="60" w:line="276" w:lineRule="auto"/>
        <w:ind w:left="420" w:hanging="420"/>
      </w:pPr>
      <w:r>
        <w:rPr>
          <w:rFonts w:ascii="Times New Roman" w:hAnsi="Times New Roman" w:eastAsia="宋体"/>
          <w:sz w:val="18"/>
        </w:rPr>
        <w:t xml:space="preserve">[44] Daraghmeh H M, Wang C C. A review of current status of free cooling in datacenters[J]. </w:t>
      </w:r>
      <w:r>
        <w:rPr>
          <w:rFonts w:ascii="Times New Roman" w:hAnsi="Times New Roman" w:eastAsia="宋体"/>
          <w:i/>
          <w:iCs/>
          <w:sz w:val="18"/>
        </w:rPr>
        <w:t>Applied Thermal Engineering</w:t>
      </w:r>
      <w:r>
        <w:rPr>
          <w:rFonts w:ascii="Times New Roman" w:hAnsi="Times New Roman" w:eastAsia="宋体"/>
          <w:sz w:val="18"/>
        </w:rPr>
        <w:t>, 2017, 114: 1224-1239. DOI: 10.1016/j.applthermaleng.2016.10.093.</w:t>
      </w:r>
    </w:p>
    <w:p w14:paraId="3C9409C4">
      <w:pPr>
        <w:pStyle w:val="3"/>
        <w:spacing w:after="60" w:line="276" w:lineRule="auto"/>
        <w:ind w:left="420" w:hanging="420"/>
      </w:pPr>
      <w:r>
        <w:rPr>
          <w:rFonts w:ascii="Times New Roman" w:hAnsi="Times New Roman" w:eastAsia="宋体"/>
          <w:sz w:val="18"/>
        </w:rPr>
        <w:t xml:space="preserve">[45] Yuan X, Zhou X, Pan Y, Kosonen R, Cai H, Gao Y, Wang Y. Phase change cooling in data centers: A review[J]. </w:t>
      </w:r>
      <w:r>
        <w:rPr>
          <w:rFonts w:ascii="Times New Roman" w:hAnsi="Times New Roman" w:eastAsia="宋体"/>
          <w:i/>
          <w:iCs/>
          <w:sz w:val="18"/>
        </w:rPr>
        <w:t>Energy and Buildings</w:t>
      </w:r>
      <w:r>
        <w:rPr>
          <w:rFonts w:ascii="Times New Roman" w:hAnsi="Times New Roman" w:eastAsia="宋体"/>
          <w:sz w:val="18"/>
        </w:rPr>
        <w:t>, 2021, 236: 110764. DOI: 10.1016/j.enbuild.2021.110764.</w:t>
      </w:r>
    </w:p>
    <w:p w14:paraId="53CA2991">
      <w:pPr>
        <w:pStyle w:val="3"/>
        <w:spacing w:after="60" w:line="276" w:lineRule="auto"/>
        <w:ind w:left="420" w:hanging="420"/>
      </w:pPr>
      <w:r>
        <w:rPr>
          <w:rFonts w:ascii="Times New Roman" w:hAnsi="Times New Roman" w:eastAsia="宋体"/>
          <w:sz w:val="18"/>
        </w:rPr>
        <w:t xml:space="preserve">[46] Zhang Y, Zhao Y, Dai S, Nie B, Ma H, Li J, et al. Cooling technologies for data centres and telecommunication base stations—A comprehensive review[J]. </w:t>
      </w:r>
      <w:r>
        <w:rPr>
          <w:rFonts w:ascii="Times New Roman" w:hAnsi="Times New Roman" w:eastAsia="宋体"/>
          <w:i/>
          <w:iCs/>
          <w:sz w:val="18"/>
        </w:rPr>
        <w:t>Journal of Cleaner Production</w:t>
      </w:r>
      <w:r>
        <w:rPr>
          <w:rFonts w:ascii="Times New Roman" w:hAnsi="Times New Roman" w:eastAsia="宋体"/>
          <w:sz w:val="18"/>
        </w:rPr>
        <w:t>, 2022, 334: 130280. DOI: 10.1016/j.jclepro.2021.130280.</w:t>
      </w:r>
    </w:p>
    <w:p w14:paraId="16102EDB">
      <w:pPr>
        <w:pStyle w:val="3"/>
        <w:spacing w:after="60" w:line="276" w:lineRule="auto"/>
        <w:ind w:left="420" w:hanging="420"/>
      </w:pPr>
      <w:r>
        <w:rPr>
          <w:rFonts w:ascii="Times New Roman" w:hAnsi="Times New Roman" w:eastAsia="宋体"/>
          <w:sz w:val="18"/>
        </w:rPr>
        <w:t xml:space="preserve">[47] Chen H, Li D. Current status and challenges for liquid-cooled data centers[J]. </w:t>
      </w:r>
      <w:r>
        <w:rPr>
          <w:rFonts w:ascii="Times New Roman" w:hAnsi="Times New Roman" w:eastAsia="宋体"/>
          <w:i/>
          <w:iCs/>
          <w:sz w:val="18"/>
        </w:rPr>
        <w:t>Frontiers in Energy Research</w:t>
      </w:r>
      <w:r>
        <w:rPr>
          <w:rFonts w:ascii="Times New Roman" w:hAnsi="Times New Roman" w:eastAsia="宋体"/>
          <w:sz w:val="18"/>
        </w:rPr>
        <w:t>, 2022, 10: 952680. DOI: 10.3389/fenrg.2022.952680.</w:t>
      </w:r>
    </w:p>
    <w:p w14:paraId="0F8EAFFE">
      <w:pPr>
        <w:pStyle w:val="3"/>
        <w:spacing w:after="60" w:line="276" w:lineRule="auto"/>
        <w:ind w:left="420" w:hanging="420"/>
      </w:pPr>
      <w:r>
        <w:rPr>
          <w:rFonts w:ascii="Times New Roman" w:hAnsi="Times New Roman" w:eastAsia="宋体"/>
          <w:sz w:val="18"/>
        </w:rPr>
        <w:t xml:space="preserve">[48] Hsieh M K, Li H, Chien S H, Monnell J D, Chowdhury I, Dzombak D A, Vidic R D. Corrosion control when using secondary treated municipal wastewater as alternative makeup water for cooling tower systems[J]. </w:t>
      </w:r>
      <w:r>
        <w:rPr>
          <w:rFonts w:ascii="Times New Roman" w:hAnsi="Times New Roman" w:eastAsia="宋体"/>
          <w:i/>
          <w:iCs/>
          <w:sz w:val="18"/>
        </w:rPr>
        <w:t>Water Environment Research</w:t>
      </w:r>
      <w:r>
        <w:rPr>
          <w:rFonts w:ascii="Times New Roman" w:hAnsi="Times New Roman" w:eastAsia="宋体"/>
          <w:sz w:val="18"/>
        </w:rPr>
        <w:t>, 2010, 82(12): 2346-2356. DOI: 10.2175/106143010X12681059117094.</w:t>
      </w:r>
    </w:p>
    <w:p w14:paraId="05CAE4C1">
      <w:pPr>
        <w:pStyle w:val="3"/>
        <w:spacing w:after="60" w:line="276" w:lineRule="auto"/>
        <w:ind w:left="420" w:hanging="420"/>
      </w:pPr>
      <w:r>
        <w:rPr>
          <w:rFonts w:ascii="Times New Roman" w:hAnsi="Times New Roman" w:eastAsia="宋体"/>
          <w:sz w:val="18"/>
        </w:rPr>
        <w:t xml:space="preserve">[49] Liu W, Chien S H, Dzombak D A, Vidic R D. Mineral scaling mitigation in cooling systems using tertiary-treated municipal wastewater[J]. </w:t>
      </w:r>
      <w:r>
        <w:rPr>
          <w:rFonts w:ascii="Times New Roman" w:hAnsi="Times New Roman" w:eastAsia="宋体"/>
          <w:i/>
          <w:iCs/>
          <w:sz w:val="18"/>
        </w:rPr>
        <w:t>Water Research</w:t>
      </w:r>
      <w:r>
        <w:rPr>
          <w:rFonts w:ascii="Times New Roman" w:hAnsi="Times New Roman" w:eastAsia="宋体"/>
          <w:sz w:val="18"/>
        </w:rPr>
        <w:t>, 2012, 46(14): 4488-4498. DOI: 10.1016/j.watres.2012.05.041.</w:t>
      </w:r>
    </w:p>
    <w:p w14:paraId="408703A6">
      <w:pPr>
        <w:pStyle w:val="3"/>
        <w:spacing w:after="60" w:line="276" w:lineRule="auto"/>
        <w:ind w:left="420" w:hanging="420"/>
      </w:pPr>
      <w:r>
        <w:rPr>
          <w:rFonts w:ascii="Times New Roman" w:hAnsi="Times New Roman" w:eastAsia="宋体"/>
          <w:sz w:val="18"/>
        </w:rPr>
        <w:t xml:space="preserve">[50] Chien S H, Chowdhury I, Hsieh M K, Li H, Dzombak D A, Vidic R D. Control of biological growth in recirculating cooling systems using treated secondary effluent as makeup water with monochloramine[J]. </w:t>
      </w:r>
      <w:r>
        <w:rPr>
          <w:rFonts w:ascii="Times New Roman" w:hAnsi="Times New Roman" w:eastAsia="宋体"/>
          <w:i/>
          <w:iCs/>
          <w:sz w:val="18"/>
        </w:rPr>
        <w:t>Water Research</w:t>
      </w:r>
      <w:r>
        <w:rPr>
          <w:rFonts w:ascii="Times New Roman" w:hAnsi="Times New Roman" w:eastAsia="宋体"/>
          <w:sz w:val="18"/>
        </w:rPr>
        <w:t>, 2012, 46(19): 6508-6518. DOI: 10.1016/j.watres.2012.09.027.</w:t>
      </w:r>
    </w:p>
    <w:p w14:paraId="05EDB671">
      <w:pPr>
        <w:pStyle w:val="3"/>
        <w:spacing w:after="60" w:line="276" w:lineRule="auto"/>
        <w:ind w:left="420" w:hanging="420"/>
      </w:pPr>
      <w:r>
        <w:rPr>
          <w:rFonts w:ascii="Times New Roman" w:hAnsi="Times New Roman" w:eastAsia="宋体"/>
          <w:sz w:val="18"/>
        </w:rPr>
        <w:t xml:space="preserve">[51] Choudhury M R, Hsieh M K, Vidic R D, Dzombak D A. Corrosion management in power plant cooling systems using tertiary-treated municipal wastewater as makeup water[J]. </w:t>
      </w:r>
      <w:r>
        <w:rPr>
          <w:rFonts w:ascii="Times New Roman" w:hAnsi="Times New Roman" w:eastAsia="宋体"/>
          <w:i/>
          <w:iCs/>
          <w:sz w:val="18"/>
        </w:rPr>
        <w:t>Corrosion Science</w:t>
      </w:r>
      <w:r>
        <w:rPr>
          <w:rFonts w:ascii="Times New Roman" w:hAnsi="Times New Roman" w:eastAsia="宋体"/>
          <w:sz w:val="18"/>
        </w:rPr>
        <w:t>, 2012, 61: 231-241. DOI: 10.1016/j.corsci.2012.04.042.</w:t>
      </w:r>
    </w:p>
    <w:p w14:paraId="41D4E185">
      <w:pPr>
        <w:pStyle w:val="3"/>
        <w:spacing w:after="60" w:line="276" w:lineRule="auto"/>
        <w:ind w:left="420" w:hanging="420"/>
      </w:pPr>
      <w:r>
        <w:rPr>
          <w:rFonts w:ascii="Times New Roman" w:hAnsi="Times New Roman" w:eastAsia="宋体"/>
          <w:sz w:val="18"/>
        </w:rPr>
        <w:t xml:space="preserve">[52] Kornboonraksa T. Using tertiary-treated municipal wastewater as makeup water by reverse osmosis membrane[J]. </w:t>
      </w:r>
      <w:r>
        <w:rPr>
          <w:rFonts w:ascii="Times New Roman" w:hAnsi="Times New Roman" w:eastAsia="宋体"/>
          <w:i/>
          <w:iCs/>
          <w:sz w:val="18"/>
        </w:rPr>
        <w:t>Desalination and Water Treatment</w:t>
      </w:r>
      <w:r>
        <w:rPr>
          <w:rFonts w:ascii="Times New Roman" w:hAnsi="Times New Roman" w:eastAsia="宋体"/>
          <w:sz w:val="18"/>
        </w:rPr>
        <w:t>, 2016, 57(16): 7422-7431. DOI: 10.1080/19443994.2015.1024937.</w:t>
      </w:r>
    </w:p>
    <w:p w14:paraId="6A144A2E">
      <w:pPr>
        <w:pStyle w:val="3"/>
        <w:spacing w:after="60" w:line="276" w:lineRule="auto"/>
        <w:ind w:left="420" w:hanging="420"/>
      </w:pPr>
      <w:r>
        <w:rPr>
          <w:rFonts w:ascii="Times New Roman" w:hAnsi="Times New Roman" w:eastAsia="宋体"/>
          <w:sz w:val="18"/>
        </w:rPr>
        <w:t xml:space="preserve">[53] 段春青, 刘昌明, 陈晓楠, 柳文华, 郑红星. 区域水资源承载力概念及研究方法的探讨[J]. </w:t>
      </w:r>
      <w:r>
        <w:rPr>
          <w:rFonts w:ascii="Times New Roman" w:hAnsi="Times New Roman" w:eastAsia="宋体"/>
          <w:i/>
          <w:iCs/>
          <w:sz w:val="18"/>
        </w:rPr>
        <w:t>地理学报</w:t>
      </w:r>
      <w:r>
        <w:rPr>
          <w:rFonts w:ascii="Times New Roman" w:hAnsi="Times New Roman" w:eastAsia="宋体"/>
          <w:sz w:val="18"/>
        </w:rPr>
        <w:t>, 2010, 65(1): 82-90. DOI: 10.11821/xb201001009.</w:t>
      </w:r>
    </w:p>
    <w:p w14:paraId="2EB1FE7C">
      <w:pPr>
        <w:pStyle w:val="3"/>
        <w:spacing w:after="60" w:line="276" w:lineRule="auto"/>
        <w:ind w:left="420" w:hanging="420"/>
      </w:pPr>
      <w:r>
        <w:rPr>
          <w:rFonts w:ascii="Times New Roman" w:hAnsi="Times New Roman" w:eastAsia="宋体"/>
          <w:sz w:val="18"/>
        </w:rPr>
        <w:t xml:space="preserve">[54] Qin G, Li H, Wang X, Ding J. Research on water resources design carrying capacity[J]. </w:t>
      </w:r>
      <w:r>
        <w:rPr>
          <w:rFonts w:ascii="Times New Roman" w:hAnsi="Times New Roman" w:eastAsia="宋体"/>
          <w:i/>
          <w:iCs/>
          <w:sz w:val="18"/>
        </w:rPr>
        <w:t>Water</w:t>
      </w:r>
      <w:r>
        <w:rPr>
          <w:rFonts w:ascii="Times New Roman" w:hAnsi="Times New Roman" w:eastAsia="宋体"/>
          <w:sz w:val="18"/>
        </w:rPr>
        <w:t>, 2016, 8(4): 157. DOI: 10.3390/w8040157.</w:t>
      </w:r>
    </w:p>
    <w:p w14:paraId="05C13DEB">
      <w:pPr>
        <w:pStyle w:val="3"/>
        <w:spacing w:after="60" w:line="276" w:lineRule="auto"/>
        <w:ind w:left="420" w:hanging="420"/>
      </w:pPr>
      <w:r>
        <w:rPr>
          <w:rFonts w:ascii="Times New Roman" w:hAnsi="Times New Roman" w:eastAsia="宋体"/>
          <w:sz w:val="18"/>
        </w:rPr>
        <w:t xml:space="preserve">[55] Feng L H, Zhang X C, Luo G Y. Application of system dynamics in analyzing the carrying capacity of water resources in Yiwu City, China[J]. </w:t>
      </w:r>
      <w:r>
        <w:rPr>
          <w:rFonts w:ascii="Times New Roman" w:hAnsi="Times New Roman" w:eastAsia="宋体"/>
          <w:i/>
          <w:iCs/>
          <w:sz w:val="18"/>
        </w:rPr>
        <w:t>Mathematics and Computers in Simulation</w:t>
      </w:r>
      <w:r>
        <w:rPr>
          <w:rFonts w:ascii="Times New Roman" w:hAnsi="Times New Roman" w:eastAsia="宋体"/>
          <w:sz w:val="18"/>
        </w:rPr>
        <w:t>, 2008, 79(3): 269-278. DOI: 10.1016/j.matcom.2007.11.018.</w:t>
      </w:r>
    </w:p>
    <w:p w14:paraId="16165679">
      <w:pPr>
        <w:pStyle w:val="3"/>
        <w:spacing w:after="60" w:line="276" w:lineRule="auto"/>
        <w:ind w:left="420" w:hanging="420"/>
      </w:pPr>
      <w:r>
        <w:rPr>
          <w:rFonts w:ascii="Times New Roman" w:hAnsi="Times New Roman" w:eastAsia="宋体"/>
          <w:sz w:val="18"/>
        </w:rPr>
        <w:t xml:space="preserve">[56] Wang X J, Zhang J Y, Liu J F, Wang G Q, He R M, Elmahdi A, Elsawah S. Water resources planning and management based on system dynamics: A case study of Yulin city[J]. </w:t>
      </w:r>
      <w:r>
        <w:rPr>
          <w:rFonts w:ascii="Times New Roman" w:hAnsi="Times New Roman" w:eastAsia="宋体"/>
          <w:i/>
          <w:iCs/>
          <w:sz w:val="18"/>
        </w:rPr>
        <w:t>Environment, Development and Sustainability</w:t>
      </w:r>
      <w:r>
        <w:rPr>
          <w:rFonts w:ascii="Times New Roman" w:hAnsi="Times New Roman" w:eastAsia="宋体"/>
          <w:sz w:val="18"/>
        </w:rPr>
        <w:t>, 2011, 13(2): 331-351. DOI: 10.1007/s10668-010-9264-6.</w:t>
      </w:r>
    </w:p>
    <w:p w14:paraId="416AC5ED">
      <w:pPr>
        <w:pStyle w:val="3"/>
        <w:spacing w:after="60" w:line="276" w:lineRule="auto"/>
        <w:ind w:left="420" w:hanging="420"/>
      </w:pPr>
      <w:r>
        <w:rPr>
          <w:rFonts w:ascii="Times New Roman" w:hAnsi="Times New Roman" w:eastAsia="宋体"/>
          <w:sz w:val="18"/>
        </w:rPr>
        <w:t xml:space="preserve">[57] Wang G, Xiao C, Qi Z, Meng F, Liang X. Development tendency analysis for the water resource carrying capacity based on system dynamics model and the improved fuzzy comprehensive evaluation method in Changchun City, China[J]. </w:t>
      </w:r>
      <w:r>
        <w:rPr>
          <w:rFonts w:ascii="Times New Roman" w:hAnsi="Times New Roman" w:eastAsia="宋体"/>
          <w:i/>
          <w:iCs/>
          <w:sz w:val="18"/>
        </w:rPr>
        <w:t>Ecological Indicators</w:t>
      </w:r>
      <w:r>
        <w:rPr>
          <w:rFonts w:ascii="Times New Roman" w:hAnsi="Times New Roman" w:eastAsia="宋体"/>
          <w:sz w:val="18"/>
        </w:rPr>
        <w:t>, 2021, 122: 107232. DOI: 10.1016/j.ecolind.2020.107232.</w:t>
      </w:r>
    </w:p>
    <w:p w14:paraId="72A21217">
      <w:pPr>
        <w:pStyle w:val="3"/>
        <w:spacing w:after="60" w:line="276" w:lineRule="auto"/>
        <w:ind w:left="420" w:hanging="420"/>
      </w:pPr>
      <w:r>
        <w:rPr>
          <w:rFonts w:ascii="Times New Roman" w:hAnsi="Times New Roman" w:eastAsia="宋体"/>
          <w:sz w:val="18"/>
        </w:rPr>
        <w:t xml:space="preserve">[58] Wang X, Liu L, Zhang S, Gao C. Dynamic simulation and comprehensive evaluation of the water resources carrying capacity in Guangzhou City, China[J]. </w:t>
      </w:r>
      <w:r>
        <w:rPr>
          <w:rFonts w:ascii="Times New Roman" w:hAnsi="Times New Roman" w:eastAsia="宋体"/>
          <w:i/>
          <w:iCs/>
          <w:sz w:val="18"/>
        </w:rPr>
        <w:t>Ecological Indicators</w:t>
      </w:r>
      <w:r>
        <w:rPr>
          <w:rFonts w:ascii="Times New Roman" w:hAnsi="Times New Roman" w:eastAsia="宋体"/>
          <w:sz w:val="18"/>
        </w:rPr>
        <w:t>, 2022, 135: 108528. DOI: 10.1016/j.ecolind.2021.108528.</w:t>
      </w:r>
    </w:p>
    <w:p w14:paraId="5CC90C85">
      <w:pPr>
        <w:pStyle w:val="3"/>
        <w:spacing w:after="60" w:line="276" w:lineRule="auto"/>
        <w:ind w:left="420" w:hanging="420"/>
      </w:pPr>
      <w:r>
        <w:rPr>
          <w:rFonts w:ascii="Times New Roman" w:hAnsi="Times New Roman" w:eastAsia="宋体"/>
          <w:sz w:val="18"/>
        </w:rPr>
        <w:t xml:space="preserve">[59] Jia Z, Cai Y, Chen Y, Zeng W. Regionalization of water environmental carrying capacity for supporting the sustainable water resources management and development in China[J]. </w:t>
      </w:r>
      <w:r>
        <w:rPr>
          <w:rFonts w:ascii="Times New Roman" w:hAnsi="Times New Roman" w:eastAsia="宋体"/>
          <w:i/>
          <w:iCs/>
          <w:sz w:val="18"/>
        </w:rPr>
        <w:t>Resources, Conservation and Recycling</w:t>
      </w:r>
      <w:r>
        <w:rPr>
          <w:rFonts w:ascii="Times New Roman" w:hAnsi="Times New Roman" w:eastAsia="宋体"/>
          <w:sz w:val="18"/>
        </w:rPr>
        <w:t>, 2018, 134: 282-293. DOI: 10.1016/j.resconrec.2018.03.030.</w:t>
      </w:r>
    </w:p>
    <w:p w14:paraId="11AA42C3">
      <w:pPr>
        <w:pStyle w:val="3"/>
        <w:spacing w:after="60" w:line="276" w:lineRule="auto"/>
        <w:ind w:left="420" w:hanging="420"/>
      </w:pPr>
      <w:r>
        <w:rPr>
          <w:rFonts w:ascii="Times New Roman" w:hAnsi="Times New Roman" w:eastAsia="宋体"/>
          <w:sz w:val="18"/>
        </w:rPr>
        <w:t xml:space="preserve">[60] Zhou X Y, Zheng B, Khu S T. Validation of the hypothesis on carrying capacity limits using the water environment carrying capacity[J]. </w:t>
      </w:r>
      <w:r>
        <w:rPr>
          <w:rFonts w:ascii="Times New Roman" w:hAnsi="Times New Roman" w:eastAsia="宋体"/>
          <w:i/>
          <w:iCs/>
          <w:sz w:val="18"/>
        </w:rPr>
        <w:t>Science of the Total Environment</w:t>
      </w:r>
      <w:r>
        <w:rPr>
          <w:rFonts w:ascii="Times New Roman" w:hAnsi="Times New Roman" w:eastAsia="宋体"/>
          <w:sz w:val="18"/>
        </w:rPr>
        <w:t>, 2019, 665: 774-784. DOI: 10.1016/j.scitotenv.2019.02.146.</w:t>
      </w:r>
    </w:p>
    <w:p w14:paraId="160AF746">
      <w:pPr>
        <w:pStyle w:val="3"/>
        <w:spacing w:after="60" w:line="276" w:lineRule="auto"/>
        <w:ind w:left="420" w:hanging="420"/>
      </w:pPr>
      <w:r>
        <w:rPr>
          <w:rFonts w:ascii="Times New Roman" w:hAnsi="Times New Roman" w:eastAsia="宋体"/>
          <w:sz w:val="18"/>
        </w:rPr>
        <w:t xml:space="preserve">[61] He C, Liu Z, Wu J, Pan X, Fang Z, Li J, Bryan B A. Future global urban water scarcity and potential solutions[J]. </w:t>
      </w:r>
      <w:r>
        <w:rPr>
          <w:rFonts w:ascii="Times New Roman" w:hAnsi="Times New Roman" w:eastAsia="宋体"/>
          <w:i/>
          <w:iCs/>
          <w:sz w:val="18"/>
        </w:rPr>
        <w:t>Nature Communications</w:t>
      </w:r>
      <w:r>
        <w:rPr>
          <w:rFonts w:ascii="Times New Roman" w:hAnsi="Times New Roman" w:eastAsia="宋体"/>
          <w:sz w:val="18"/>
        </w:rPr>
        <w:t>, 2021, 12: 4667. DOI: 10.1038/s41467-021-25026-3.</w:t>
      </w:r>
    </w:p>
    <w:p w14:paraId="4CF94547">
      <w:pPr>
        <w:pStyle w:val="3"/>
        <w:spacing w:after="60" w:line="276" w:lineRule="auto"/>
        <w:ind w:left="420" w:hanging="420"/>
      </w:pPr>
      <w:r>
        <w:rPr>
          <w:rFonts w:ascii="Times New Roman" w:hAnsi="Times New Roman" w:eastAsia="宋体"/>
          <w:sz w:val="18"/>
        </w:rPr>
        <w:t xml:space="preserve">[62] Hashimoto T, Stedinger J R, Loucks D P. Reliability, resiliency, and vulnerability criteria for water resource system performance evaluation[J]. </w:t>
      </w:r>
      <w:r>
        <w:rPr>
          <w:rFonts w:ascii="Times New Roman" w:hAnsi="Times New Roman" w:eastAsia="宋体"/>
          <w:i/>
          <w:iCs/>
          <w:sz w:val="18"/>
        </w:rPr>
        <w:t>Water Resources Research</w:t>
      </w:r>
      <w:r>
        <w:rPr>
          <w:rFonts w:ascii="Times New Roman" w:hAnsi="Times New Roman" w:eastAsia="宋体"/>
          <w:sz w:val="18"/>
        </w:rPr>
        <w:t>, 1982, 18(1): 14-20. DOI: 10.1029/WR018i001p00014.</w:t>
      </w:r>
    </w:p>
    <w:p w14:paraId="7D74630B">
      <w:pPr>
        <w:pStyle w:val="3"/>
        <w:spacing w:after="60" w:line="276" w:lineRule="auto"/>
        <w:ind w:left="420" w:hanging="420"/>
      </w:pPr>
      <w:r>
        <w:rPr>
          <w:rFonts w:ascii="Times New Roman" w:hAnsi="Times New Roman" w:eastAsia="宋体"/>
          <w:sz w:val="18"/>
        </w:rPr>
        <w:t xml:space="preserve">[63] Gupta H V, Kling H, Yilmaz K K, Martinez G F. Decomposition of the mean squared error and NSE performance criteria: Implications for improving hydrological modelling[J]. </w:t>
      </w:r>
      <w:r>
        <w:rPr>
          <w:rFonts w:ascii="Times New Roman" w:hAnsi="Times New Roman" w:eastAsia="宋体"/>
          <w:i/>
          <w:iCs/>
          <w:sz w:val="18"/>
        </w:rPr>
        <w:t>Journal of Hydrology</w:t>
      </w:r>
      <w:r>
        <w:rPr>
          <w:rFonts w:ascii="Times New Roman" w:hAnsi="Times New Roman" w:eastAsia="宋体"/>
          <w:sz w:val="18"/>
        </w:rPr>
        <w:t>, 2009, 377(1-2): 80-91. DOI: 10.1016/j.jhydrol.2009.08.003.</w:t>
      </w:r>
    </w:p>
    <w:p w14:paraId="714A1B5C">
      <w:pPr>
        <w:pStyle w:val="3"/>
        <w:spacing w:after="60" w:line="276" w:lineRule="auto"/>
        <w:ind w:left="420" w:hanging="420"/>
      </w:pPr>
      <w:r>
        <w:rPr>
          <w:rFonts w:ascii="Times New Roman" w:hAnsi="Times New Roman" w:eastAsia="宋体"/>
          <w:sz w:val="18"/>
        </w:rPr>
        <w:t xml:space="preserve">[64] Morris M D. Factorial sampling plans for preliminary computational experiments[J]. </w:t>
      </w:r>
      <w:r>
        <w:rPr>
          <w:rFonts w:ascii="Times New Roman" w:hAnsi="Times New Roman" w:eastAsia="宋体"/>
          <w:i/>
          <w:iCs/>
          <w:sz w:val="18"/>
        </w:rPr>
        <w:t>Technometrics</w:t>
      </w:r>
      <w:r>
        <w:rPr>
          <w:rFonts w:ascii="Times New Roman" w:hAnsi="Times New Roman" w:eastAsia="宋体"/>
          <w:sz w:val="18"/>
        </w:rPr>
        <w:t>, 1991, 33(2): 161-174. DOI: 10.1080/00401706.1991.10484804.</w:t>
      </w:r>
    </w:p>
    <w:p w14:paraId="5C2E55F3">
      <w:pPr>
        <w:pStyle w:val="3"/>
        <w:spacing w:after="60" w:line="276" w:lineRule="auto"/>
        <w:ind w:left="420" w:hanging="420"/>
      </w:pPr>
      <w:r>
        <w:rPr>
          <w:rFonts w:ascii="Times New Roman" w:hAnsi="Times New Roman" w:eastAsia="宋体"/>
          <w:sz w:val="18"/>
        </w:rPr>
        <w:t xml:space="preserve">[65] Campolongo F, Cariboni J, Saltelli A. An effective screening design for sensitivity analysis of large models[J]. </w:t>
      </w:r>
      <w:r>
        <w:rPr>
          <w:rFonts w:ascii="Times New Roman" w:hAnsi="Times New Roman" w:eastAsia="宋体"/>
          <w:i/>
          <w:iCs/>
          <w:sz w:val="18"/>
        </w:rPr>
        <w:t>Environmental Modelling &amp; Software</w:t>
      </w:r>
      <w:r>
        <w:rPr>
          <w:rFonts w:ascii="Times New Roman" w:hAnsi="Times New Roman" w:eastAsia="宋体"/>
          <w:sz w:val="18"/>
        </w:rPr>
        <w:t>, 2007, 22(10): 1509-1518. DOI: 10.1016/j.envsoft.2006.10.004.</w:t>
      </w:r>
    </w:p>
    <w:p w14:paraId="27AA0F37">
      <w:pPr>
        <w:pStyle w:val="3"/>
        <w:spacing w:after="60" w:line="276" w:lineRule="auto"/>
        <w:ind w:left="420" w:hanging="420"/>
      </w:pPr>
      <w:r>
        <w:rPr>
          <w:rFonts w:ascii="Times New Roman" w:hAnsi="Times New Roman" w:eastAsia="宋体"/>
          <w:sz w:val="18"/>
        </w:rPr>
        <w:t xml:space="preserve">[66] Sobol I M. Global sensitivity indices for nonlinear mathematical models and their Monte Carlo estimates[J]. </w:t>
      </w:r>
      <w:r>
        <w:rPr>
          <w:rFonts w:ascii="Times New Roman" w:hAnsi="Times New Roman" w:eastAsia="宋体"/>
          <w:i/>
          <w:iCs/>
          <w:sz w:val="18"/>
        </w:rPr>
        <w:t>Mathematics and Computers in Simulation</w:t>
      </w:r>
      <w:r>
        <w:rPr>
          <w:rFonts w:ascii="Times New Roman" w:hAnsi="Times New Roman" w:eastAsia="宋体"/>
          <w:sz w:val="18"/>
        </w:rPr>
        <w:t>, 2001, 55(1-3): 271-280. DOI: 10.1016/S0378-4754(00)00270-6.</w:t>
      </w:r>
    </w:p>
    <w:p w14:paraId="6F8F27C4">
      <w:pPr>
        <w:pStyle w:val="3"/>
        <w:spacing w:after="60" w:line="276" w:lineRule="auto"/>
        <w:ind w:left="420" w:hanging="420"/>
      </w:pPr>
      <w:r>
        <w:rPr>
          <w:rFonts w:ascii="Times New Roman" w:hAnsi="Times New Roman" w:eastAsia="宋体"/>
          <w:sz w:val="18"/>
        </w:rPr>
        <w:t>[67] Saltelli A, Ratto M, Andres T, Campolongo F, Cariboni J, Gatelli D, et al. </w:t>
      </w:r>
      <w:r>
        <w:rPr>
          <w:rFonts w:ascii="Times New Roman" w:hAnsi="Times New Roman" w:eastAsia="宋体"/>
          <w:i/>
          <w:iCs/>
          <w:sz w:val="18"/>
        </w:rPr>
        <w:t>Global Sensitivity Analysis: The Primer</w:t>
      </w:r>
      <w:r>
        <w:rPr>
          <w:rFonts w:ascii="Times New Roman" w:hAnsi="Times New Roman" w:eastAsia="宋体"/>
          <w:sz w:val="18"/>
        </w:rPr>
        <w:t>[M]. Chichester: John Wiley &amp; Sons, 2008. DOI: 10.1002/9780470725184.</w:t>
      </w:r>
    </w:p>
    <w:p w14:paraId="78EFD555">
      <w:pPr>
        <w:pStyle w:val="3"/>
        <w:spacing w:after="60" w:line="276" w:lineRule="auto"/>
        <w:ind w:left="420" w:hanging="420"/>
      </w:pPr>
      <w:r>
        <w:rPr>
          <w:rFonts w:ascii="Times New Roman" w:hAnsi="Times New Roman" w:eastAsia="宋体"/>
          <w:sz w:val="18"/>
        </w:rPr>
        <w:t xml:space="preserve">[68] Razavi S, Gupta H V. What do we mean by sensitivity analysis? The need for comprehensive characterization of “global” sensitivity in Earth and environmental systems models[J]. </w:t>
      </w:r>
      <w:r>
        <w:rPr>
          <w:rFonts w:ascii="Times New Roman" w:hAnsi="Times New Roman" w:eastAsia="宋体"/>
          <w:i/>
          <w:iCs/>
          <w:sz w:val="18"/>
        </w:rPr>
        <w:t>Water Resources Research</w:t>
      </w:r>
      <w:r>
        <w:rPr>
          <w:rFonts w:ascii="Times New Roman" w:hAnsi="Times New Roman" w:eastAsia="宋体"/>
          <w:sz w:val="18"/>
        </w:rPr>
        <w:t>, 2015, 51(5): 3070-3092. DOI: 10.1002/2014WR016527.</w:t>
      </w:r>
    </w:p>
    <w:p w14:paraId="38C0ECF2">
      <w:pPr>
        <w:pStyle w:val="3"/>
        <w:spacing w:after="60" w:line="276" w:lineRule="auto"/>
        <w:ind w:left="420" w:hanging="420"/>
      </w:pPr>
      <w:r>
        <w:rPr>
          <w:rFonts w:ascii="Times New Roman" w:hAnsi="Times New Roman" w:eastAsia="宋体"/>
          <w:sz w:val="18"/>
        </w:rPr>
        <w:t xml:space="preserve">[69] Mortazavi-Naeini M, Kuczera G, Kiem A S, Cui L, Henley B, Berghout B, Turner E. Robust optimization to secure urban bulk water supply against extreme drought and uncertain climate change[J]. </w:t>
      </w:r>
      <w:r>
        <w:rPr>
          <w:rFonts w:ascii="Times New Roman" w:hAnsi="Times New Roman" w:eastAsia="宋体"/>
          <w:i/>
          <w:iCs/>
          <w:sz w:val="18"/>
        </w:rPr>
        <w:t>Environmental Modelling &amp; Software</w:t>
      </w:r>
      <w:r>
        <w:rPr>
          <w:rFonts w:ascii="Times New Roman" w:hAnsi="Times New Roman" w:eastAsia="宋体"/>
          <w:sz w:val="18"/>
        </w:rPr>
        <w:t>, 2015, 69: 437-451. DOI: 10.1016/j.envsoft.2015.02.021.</w:t>
      </w:r>
    </w:p>
    <w:p w14:paraId="3087F0FB">
      <w:pPr>
        <w:pStyle w:val="3"/>
        <w:spacing w:after="60" w:line="276" w:lineRule="auto"/>
        <w:ind w:left="420" w:hanging="420"/>
      </w:pPr>
      <w:r>
        <w:rPr>
          <w:rFonts w:ascii="Times New Roman" w:hAnsi="Times New Roman" w:eastAsia="宋体"/>
          <w:sz w:val="18"/>
        </w:rPr>
        <w:t xml:space="preserve">[70] Lempert R J, Groves D G. Identifying and evaluating robust adaptive policy responses to climate change for water management agencies in the American West[J]. </w:t>
      </w:r>
      <w:r>
        <w:rPr>
          <w:rFonts w:ascii="Times New Roman" w:hAnsi="Times New Roman" w:eastAsia="宋体"/>
          <w:i/>
          <w:iCs/>
          <w:sz w:val="18"/>
        </w:rPr>
        <w:t>Technological Forecasting and Social Change</w:t>
      </w:r>
      <w:r>
        <w:rPr>
          <w:rFonts w:ascii="Times New Roman" w:hAnsi="Times New Roman" w:eastAsia="宋体"/>
          <w:sz w:val="18"/>
        </w:rPr>
        <w:t>, 2010, 77(6): 960-974. DOI: 10.1016/j.techfore.2010.04.007.</w:t>
      </w:r>
    </w:p>
    <w:p w14:paraId="7985A4F3">
      <w:pPr>
        <w:pStyle w:val="3"/>
        <w:spacing w:after="60" w:line="276" w:lineRule="auto"/>
        <w:ind w:left="420" w:hanging="420"/>
      </w:pPr>
      <w:r>
        <w:rPr>
          <w:rFonts w:ascii="Times New Roman" w:hAnsi="Times New Roman" w:eastAsia="宋体"/>
          <w:sz w:val="18"/>
        </w:rPr>
        <w:t xml:space="preserve">[71] Haasnoot M, Kwakkel J H, Walker W E, ter Maat J. Dynamic adaptive policy pathways: A method for crafting robust decisions for a deeply uncertain world[J]. </w:t>
      </w:r>
      <w:r>
        <w:rPr>
          <w:rFonts w:ascii="Times New Roman" w:hAnsi="Times New Roman" w:eastAsia="宋体"/>
          <w:i/>
          <w:iCs/>
          <w:sz w:val="18"/>
        </w:rPr>
        <w:t>Global Environmental Change</w:t>
      </w:r>
      <w:r>
        <w:rPr>
          <w:rFonts w:ascii="Times New Roman" w:hAnsi="Times New Roman" w:eastAsia="宋体"/>
          <w:sz w:val="18"/>
        </w:rPr>
        <w:t>, 2013, 23(2): 485-498. DOI: 10.1016/j.gloenvcha.2012.12.006.</w:t>
      </w:r>
    </w:p>
    <w:p w14:paraId="1FC2168E">
      <w:pPr>
        <w:pStyle w:val="3"/>
        <w:spacing w:after="60" w:line="276" w:lineRule="auto"/>
        <w:ind w:left="420" w:hanging="420"/>
      </w:pPr>
      <w:r>
        <w:rPr>
          <w:rFonts w:ascii="Times New Roman" w:hAnsi="Times New Roman" w:eastAsia="宋体"/>
          <w:sz w:val="18"/>
        </w:rPr>
        <w:t xml:space="preserve">[72] Kwakkel J H, Haasnoot M, Walker W E. Developing dynamic adaptive policy pathways: A computer-assisted approach for developing adaptive strategies for a deeply uncertain world[J]. </w:t>
      </w:r>
      <w:r>
        <w:rPr>
          <w:rFonts w:ascii="Times New Roman" w:hAnsi="Times New Roman" w:eastAsia="宋体"/>
          <w:i/>
          <w:iCs/>
          <w:sz w:val="18"/>
        </w:rPr>
        <w:t>Climatic Change</w:t>
      </w:r>
      <w:r>
        <w:rPr>
          <w:rFonts w:ascii="Times New Roman" w:hAnsi="Times New Roman" w:eastAsia="宋体"/>
          <w:sz w:val="18"/>
        </w:rPr>
        <w:t>, 2015, 132(3): 373-386. DOI: 10.1007/s10584-014-1210-4.</w:t>
      </w:r>
    </w:p>
    <w:p w14:paraId="0B08611C">
      <w:pPr>
        <w:pStyle w:val="3"/>
        <w:spacing w:after="60" w:line="276" w:lineRule="auto"/>
        <w:ind w:left="420" w:hanging="420"/>
      </w:pPr>
      <w:r>
        <w:rPr>
          <w:rFonts w:ascii="Times New Roman" w:hAnsi="Times New Roman" w:eastAsia="宋体"/>
          <w:sz w:val="18"/>
        </w:rPr>
        <w:t xml:space="preserve">[73] Sadr S M K, Casal-Campos A, Fu G, Farmani R, Ward S, Butler D. Strategic planning of the integrated urban wastewater system using adaptation pathways[J]. </w:t>
      </w:r>
      <w:r>
        <w:rPr>
          <w:rFonts w:ascii="Times New Roman" w:hAnsi="Times New Roman" w:eastAsia="宋体"/>
          <w:i/>
          <w:iCs/>
          <w:sz w:val="18"/>
        </w:rPr>
        <w:t>Water Research</w:t>
      </w:r>
      <w:r>
        <w:rPr>
          <w:rFonts w:ascii="Times New Roman" w:hAnsi="Times New Roman" w:eastAsia="宋体"/>
          <w:sz w:val="18"/>
        </w:rPr>
        <w:t>, 2020, 182: 116013. DOI: 10.1016/j.watres.2020.116013.</w:t>
      </w:r>
    </w:p>
    <w:p w14:paraId="2D45BAF6">
      <w:pPr>
        <w:pStyle w:val="3"/>
        <w:spacing w:after="60" w:line="276" w:lineRule="auto"/>
        <w:ind w:left="420" w:hanging="420"/>
      </w:pPr>
      <w:r>
        <w:rPr>
          <w:rFonts w:ascii="Times New Roman" w:hAnsi="Times New Roman" w:eastAsia="宋体"/>
          <w:sz w:val="18"/>
        </w:rPr>
        <w:t xml:space="preserve">[74] Li R, Zhang D, Dong X, Gong D, Mo L. How can urban wastewater and reclaimed water systems tackle an uncertain future without regret?—Solutions based on adaptive pathway planning[J]. </w:t>
      </w:r>
      <w:r>
        <w:rPr>
          <w:rFonts w:ascii="Times New Roman" w:hAnsi="Times New Roman" w:eastAsia="宋体"/>
          <w:i/>
          <w:iCs/>
          <w:sz w:val="18"/>
        </w:rPr>
        <w:t>Journal of Environmental Management</w:t>
      </w:r>
      <w:r>
        <w:rPr>
          <w:rFonts w:ascii="Times New Roman" w:hAnsi="Times New Roman" w:eastAsia="宋体"/>
          <w:sz w:val="18"/>
        </w:rPr>
        <w:t>, 2026, 410: 130062. DOI: 10.1016/j.jenvman.2026.130062.</w:t>
      </w:r>
    </w:p>
    <w:p w14:paraId="092D7E81">
      <w:pPr>
        <w:pStyle w:val="3"/>
        <w:spacing w:after="60" w:line="276" w:lineRule="auto"/>
        <w:ind w:left="420" w:hanging="420"/>
      </w:pPr>
      <w:r>
        <w:rPr>
          <w:rFonts w:ascii="Times New Roman" w:hAnsi="Times New Roman" w:eastAsia="宋体"/>
          <w:sz w:val="18"/>
        </w:rPr>
        <w:t xml:space="preserve">[75] Deb K, Pratap A, Agarwal S, Meyarivan T. A fast and elitist multiobjective genetic algorithm: NSGA-II[J]. </w:t>
      </w:r>
      <w:r>
        <w:rPr>
          <w:rFonts w:ascii="Times New Roman" w:hAnsi="Times New Roman" w:eastAsia="宋体"/>
          <w:i/>
          <w:iCs/>
          <w:sz w:val="18"/>
        </w:rPr>
        <w:t>IEEE Transactions on Evolutionary Computation</w:t>
      </w:r>
      <w:r>
        <w:rPr>
          <w:rFonts w:ascii="Times New Roman" w:hAnsi="Times New Roman" w:eastAsia="宋体"/>
          <w:sz w:val="18"/>
        </w:rPr>
        <w:t>, 2002, 6(2): 182-197. DOI: 10.1109/4235.996017.</w:t>
      </w:r>
    </w:p>
    <w:p w14:paraId="64820928">
      <w:pPr>
        <w:pStyle w:val="3"/>
        <w:spacing w:after="60" w:line="276" w:lineRule="auto"/>
        <w:ind w:left="420" w:hanging="420"/>
      </w:pPr>
      <w:r>
        <w:rPr>
          <w:rFonts w:ascii="Times New Roman" w:hAnsi="Times New Roman" w:eastAsia="宋体"/>
          <w:sz w:val="18"/>
        </w:rPr>
        <w:t xml:space="preserve">[76] Eyring V, Bony S, Meehl G A, Senior C A, Stevens B, Stouffer R J, Taylor K E. Overview of the Coupled Model Intercomparison Project Phase 6 (CMIP6) experimental design and organization[J]. </w:t>
      </w:r>
      <w:r>
        <w:rPr>
          <w:rFonts w:ascii="Times New Roman" w:hAnsi="Times New Roman" w:eastAsia="宋体"/>
          <w:i/>
          <w:iCs/>
          <w:sz w:val="18"/>
        </w:rPr>
        <w:t>Geoscientific Model Development</w:t>
      </w:r>
      <w:r>
        <w:rPr>
          <w:rFonts w:ascii="Times New Roman" w:hAnsi="Times New Roman" w:eastAsia="宋体"/>
          <w:sz w:val="18"/>
        </w:rPr>
        <w:t>, 2016, 9: 1937-1958. DOI: 10.5194/gmd-9-1937-2016.</w:t>
      </w:r>
    </w:p>
    <w:p w14:paraId="273B7219">
      <w:pPr>
        <w:pStyle w:val="3"/>
        <w:spacing w:after="60" w:line="276" w:lineRule="auto"/>
        <w:ind w:left="420" w:hanging="420"/>
      </w:pPr>
      <w:r>
        <w:rPr>
          <w:rFonts w:ascii="Times New Roman" w:hAnsi="Times New Roman" w:eastAsia="宋体"/>
          <w:sz w:val="18"/>
        </w:rPr>
        <w:t xml:space="preserve">[77] Zscheischler J, Westra S, van den Hurk B J J M, Seneviratne S I, Ward P J, Pitman A, et al. Future climate risk from compound events[J]. </w:t>
      </w:r>
      <w:r>
        <w:rPr>
          <w:rFonts w:ascii="Times New Roman" w:hAnsi="Times New Roman" w:eastAsia="宋体"/>
          <w:i/>
          <w:iCs/>
          <w:sz w:val="18"/>
        </w:rPr>
        <w:t>Nature Climate Change</w:t>
      </w:r>
      <w:r>
        <w:rPr>
          <w:rFonts w:ascii="Times New Roman" w:hAnsi="Times New Roman" w:eastAsia="宋体"/>
          <w:sz w:val="18"/>
        </w:rPr>
        <w:t>, 2018, 8: 469-477. DOI: 10.1038/s41558-018-0156-3.</w:t>
      </w:r>
    </w:p>
    <w:p w14:paraId="4D1B272D">
      <w:pPr>
        <w:pStyle w:val="3"/>
        <w:spacing w:after="60" w:line="276" w:lineRule="auto"/>
        <w:ind w:left="420" w:hanging="420"/>
      </w:pPr>
      <w:r>
        <w:rPr>
          <w:rFonts w:ascii="Times New Roman" w:hAnsi="Times New Roman" w:eastAsia="宋体"/>
          <w:sz w:val="18"/>
        </w:rPr>
        <w:t>[78] Han Y, Li P, Wierman A, Ren S. Small Bottle, Big Pipe: Quantifying and Addressing the Impact of Data Centers on Public Water Systems[EB/OL]. arXiv:2603.02705, 2026. DOI: 10.48550/arXiv.2603.02705. （预印本）</w:t>
      </w:r>
    </w:p>
    <w:p w14:paraId="00CD3F55">
      <w:pPr>
        <w:pStyle w:val="3"/>
        <w:spacing w:after="60" w:line="276" w:lineRule="auto"/>
        <w:ind w:left="420" w:hanging="420"/>
      </w:pPr>
      <w:r>
        <w:rPr>
          <w:rFonts w:ascii="Times New Roman" w:hAnsi="Times New Roman" w:eastAsia="宋体"/>
          <w:sz w:val="18"/>
        </w:rPr>
        <w:t>[79] Akinade B A, Amanambu A C, Frame J M, Ren S. AI Data Centers and the Water Use Feedback Loop[EB/OL]. arXiv:2606.21760, 2026. DOI: 10.48550/arXiv.2606.21760. （预印本）</w:t>
      </w:r>
    </w:p>
    <w:p w14:paraId="1562A2A4">
      <w:pPr>
        <w:pStyle w:val="3"/>
        <w:spacing w:after="60" w:line="276" w:lineRule="auto"/>
        <w:ind w:left="420" w:hanging="420"/>
      </w:pPr>
      <w:r>
        <w:rPr>
          <w:rFonts w:ascii="Times New Roman" w:hAnsi="Times New Roman" w:eastAsia="宋体"/>
          <w:sz w:val="18"/>
        </w:rPr>
        <w:t xml:space="preserve">[80] IPCC. </w:t>
      </w:r>
      <w:r>
        <w:rPr>
          <w:rFonts w:ascii="Times New Roman" w:hAnsi="Times New Roman" w:eastAsia="宋体"/>
          <w:i/>
          <w:iCs/>
          <w:sz w:val="18"/>
        </w:rPr>
        <w:t>Climate Change 2021: The Physical Science Basis. Contribution of Working Group I to the Sixth Assessment Report of the Intergovernmental Panel on Climate Change</w:t>
      </w:r>
      <w:r>
        <w:rPr>
          <w:rFonts w:ascii="Times New Roman" w:hAnsi="Times New Roman" w:eastAsia="宋体"/>
          <w:sz w:val="18"/>
        </w:rPr>
        <w:t>[M]. Cambridge: Cambridge University Press, 2021. DOI: 10.1017/9781009157896.</w:t>
      </w:r>
    </w:p>
    <w:p w14:paraId="4561319C">
      <w:pPr>
        <w:pStyle w:val="3"/>
        <w:spacing w:after="60" w:line="276" w:lineRule="auto"/>
        <w:ind w:left="420" w:hanging="420"/>
      </w:pPr>
      <w:r>
        <w:t>[81] Song E, Nelson B L, Staum J. Shapley Effects for Global Sensitivity Analysis: Theory and Computation[J]. SIAM/ASA Journal on Uncertainty Quantification, 2016, 4(1): 1060-1083. DOI: 10.1137/15M1048070.</w:t>
      </w:r>
    </w:p>
    <w:p w14:paraId="2B4CA1B6">
      <w:pPr>
        <w:pStyle w:val="3"/>
        <w:spacing w:after="60" w:line="276" w:lineRule="auto"/>
        <w:ind w:left="420" w:hanging="420"/>
      </w:pPr>
      <w:r>
        <w:t>[82] 国家市场监督管理总局, 国家标准化管理委员会. 数据中心 资源利用 第6部分：水资源使用效率: GB/T 32910.6-2025[S]. 2025.</w:t>
      </w:r>
    </w:p>
    <w:p w14:paraId="3ED09F08">
      <w:pPr>
        <w:pStyle w:val="3"/>
        <w:spacing w:after="60" w:line="276" w:lineRule="auto"/>
        <w:ind w:left="420" w:hanging="420"/>
      </w:pPr>
      <w:r>
        <w:t>[83] 中华人民共和国住房和城乡建设部. 室外给水设计标准: GB 50013-2018[S]. 北京: 中国计划出版社, 2018.</w:t>
      </w:r>
    </w:p>
    <w:p w14:paraId="774C88CA">
      <w:pPr>
        <w:pStyle w:val="3"/>
        <w:spacing w:after="60" w:line="276" w:lineRule="auto"/>
        <w:ind w:left="420" w:hanging="420"/>
      </w:pPr>
      <w:r>
        <w:t>[84] 中华人民共和国住房和城乡建设部. 室外排水设计标准: GB 50014-2021[S]. 北京: 中国计划出版社, 2021.</w:t>
      </w:r>
    </w:p>
    <w:bookmarkEnd w:id="84"/>
    <w:sectPr>
      <w:headerReference r:id="rId6" w:type="first"/>
      <w:footerReference r:id="rId8" w:type="first"/>
      <w:headerReference r:id="rId5" w:type="default"/>
      <w:footerReference r:id="rId7" w:type="default"/>
      <w:headerReference w:type="even" r:id="rId11"/>
      <w:pgSz w:w="11906" w:h="16838"/>
      <w:pgMar w:top="1417" w:right="1417" w:bottom="1417" w:left="1701" w:header="850" w:footer="850" w:gutter="0"/>
      <w:cols w:space="720"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905F16">
    <w:pPr>
      <w:jc w:val="center"/>
    </w:pPr>
    <w:r>
      <w:rPr>
        <w:rFonts w:ascii="Times New Roman" w:hAnsi="Times New Roman" w:eastAsia="宋体"/>
        <w:sz w:val="18"/>
      </w:rPr>
      <w:fldChar w:fldCharType="begin"/>
    </w:r>
    <w:r>
      <w:rPr>
        <w:rFonts w:ascii="Times New Roman" w:hAnsi="Times New Roman" w:eastAsia="宋体"/>
        <w:sz w:val="18"/>
      </w:rPr>
      <w:instrText xml:space="preserve"> PAGE </w:instrText>
    </w:r>
    <w:r>
      <w:rPr>
        <w:rFonts w:ascii="Times New Roman" w:hAnsi="Times New Roman" w:eastAsia="宋体"/>
        <w:sz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35516D"/>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D9BF67">
    <w:pPr>
      <w:jc w:val="center"/>
    </w:pPr>
    <w:r>
      <w:t>AI算力基础设施驱动下城市人工水系统代谢响应与条件化承载边界研究</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EE76C8"/>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splitPgBreakAndParaMark/>
    <w:compatSetting w:name="compatibilityMode" w:uri="http://schemas.microsoft.com/office/word" w:val="12"/>
  </w:compat>
  <w:rsids>
    <w:rsidRoot w:val="00000000"/>
    <w:rsid w:val="180A561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ind w:firstLine="420"/>
      <w:jc w:val="both"/>
    </w:pPr>
    <w:rPr>
      <w:rFonts w:ascii="Times New Roman" w:hAnsi="Times New Roman" w:eastAsia="宋体" w:cstheme="minorBidi"/>
      <w:sz w:val="21"/>
      <w:szCs w:val="24"/>
      <w:lang w:val="en-US" w:eastAsia="zh-CN"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zh-CN" w:bidi="ar-SA"/>
    </w:rPr>
  </w:style>
  <w:style w:type="paragraph" w:styleId="15">
    <w:name w:val="Subtitle"/>
    <w:basedOn w:val="16"/>
    <w:next w:val="3"/>
    <w:qFormat/>
    <w:uiPriority w:val="0"/>
    <w:pPr>
      <w:keepNext/>
      <w:keepLines/>
      <w:spacing w:before="0" w:after="120"/>
      <w:jc w:val="center"/>
    </w:pPr>
    <w:rPr>
      <w:rFonts w:ascii="Times New Roman" w:hAnsi="Times New Roman" w:eastAsia="宋体"/>
      <w:b w:val="0"/>
      <w:sz w:val="28"/>
      <w:szCs w:val="30"/>
    </w:rPr>
  </w:style>
  <w:style w:type="paragraph" w:styleId="16">
    <w:name w:val="Title"/>
    <w:basedOn w:val="1"/>
    <w:next w:val="3"/>
    <w:qFormat/>
    <w:uiPriority w:val="0"/>
    <w:pPr>
      <w:keepNext/>
      <w:keepLines/>
      <w:spacing w:before="0" w:after="120"/>
      <w:jc w:val="center"/>
    </w:pPr>
    <w:rPr>
      <w:rFonts w:asciiTheme="majorHAnsi" w:hAnsiTheme="majorHAnsi" w:eastAsiaTheme="majorEastAsia" w:cstheme="majorBidi"/>
      <w:b/>
      <w:bCs/>
      <w:color w:val="335B8A" w:themeColor="accent1" w:themeShade="B5"/>
      <w:sz w:val="40"/>
      <w:szCs w:val="36"/>
    </w:rPr>
  </w:style>
  <w:style w:type="paragraph" w:styleId="17">
    <w:name w:val="footnote text"/>
    <w:basedOn w:val="1"/>
    <w:unhideWhenUsed/>
    <w:qFormat/>
    <w:uiPriority w:val="9"/>
  </w:style>
  <w:style w:type="character" w:styleId="20">
    <w:name w:val="Hyperlink"/>
    <w:basedOn w:val="21"/>
    <w:uiPriority w:val="0"/>
    <w:rPr>
      <w:color w:val="4F81BD" w:themeColor="accent1"/>
    </w:rPr>
  </w:style>
  <w:style w:type="character" w:customStyle="1" w:styleId="21">
    <w:name w:val="Body Text Char"/>
    <w:basedOn w:val="19"/>
    <w:link w:val="3"/>
    <w:uiPriority w:val="0"/>
  </w:style>
  <w:style w:type="character" w:styleId="22">
    <w:name w:val="footnote reference"/>
    <w:basedOn w:val="21"/>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zh-CN" w:bidi="ar-SA"/>
    </w:rPr>
  </w:style>
  <w:style w:type="paragraph" w:customStyle="1" w:styleId="26">
    <w:name w:val="Abstract Title"/>
    <w:basedOn w:val="1"/>
    <w:next w:val="27"/>
    <w:qFormat/>
    <w:uiPriority w:val="0"/>
    <w:pPr>
      <w:keepNext/>
      <w:keepLines/>
      <w:spacing w:before="300" w:after="0"/>
      <w:jc w:val="center"/>
    </w:pPr>
    <w:rPr>
      <w:b/>
      <w:color w:val="345A8A"/>
      <w:sz w:val="20"/>
      <w:szCs w:val="20"/>
    </w:rPr>
  </w:style>
  <w:style w:type="paragraph" w:customStyle="1" w:styleId="27">
    <w:name w:val="Abstract"/>
    <w:basedOn w:val="1"/>
    <w:next w:val="3"/>
    <w:qFormat/>
    <w:uiPriority w:val="0"/>
    <w:pPr>
      <w:keepNext/>
      <w:keepLines/>
      <w:spacing w:before="100" w:after="300"/>
    </w:pPr>
    <w:rPr>
      <w:sz w:val="20"/>
      <w:szCs w:val="20"/>
    </w:rPr>
  </w:style>
  <w:style w:type="paragraph" w:customStyle="1" w:styleId="28">
    <w:name w:val="Bibliography"/>
    <w:basedOn w:val="1"/>
    <w:qFormat/>
    <w:uiPriority w:val="0"/>
  </w:style>
  <w:style w:type="paragraph" w:customStyle="1" w:styleId="29">
    <w:name w:val="Footnote Block Text"/>
    <w:unhideWhenUsed/>
    <w:qFormat/>
    <w:uiPriority w:val="9"/>
    <w:pPr>
      <w:spacing w:before="100" w:after="100"/>
      <w:ind w:left="480" w:right="480" w:firstLine="0"/>
    </w:pPr>
    <w:rPr>
      <w:rFonts w:asciiTheme="minorHAnsi" w:hAnsiTheme="minorHAnsi" w:eastAsiaTheme="minorHAnsi" w:cstheme="minorBidi"/>
      <w:sz w:val="24"/>
      <w:szCs w:val="24"/>
      <w:lang w:val="en-US" w:eastAsia="zh-CN" w:bidi="ar-SA"/>
    </w:rPr>
  </w:style>
  <w:style w:type="table" w:customStyle="1" w:styleId="30">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31">
    <w:name w:val="Definition Term"/>
    <w:basedOn w:val="1"/>
    <w:next w:val="32"/>
    <w:uiPriority w:val="0"/>
    <w:pPr>
      <w:keepNext/>
      <w:keepLines/>
      <w:spacing w:after="0"/>
    </w:pPr>
    <w:rPr>
      <w:b/>
    </w:rPr>
  </w:style>
  <w:style w:type="paragraph" w:customStyle="1" w:styleId="32">
    <w:name w:val="Definition"/>
    <w:basedOn w:val="1"/>
    <w:uiPriority w:val="0"/>
  </w:style>
  <w:style w:type="paragraph" w:customStyle="1" w:styleId="33">
    <w:name w:val="Table Caption"/>
    <w:basedOn w:val="12"/>
    <w:uiPriority w:val="0"/>
    <w:pPr>
      <w:keepNext/>
    </w:pPr>
  </w:style>
  <w:style w:type="paragraph" w:customStyle="1" w:styleId="34">
    <w:name w:val="Image Caption"/>
    <w:basedOn w:val="12"/>
    <w:uiPriority w:val="0"/>
  </w:style>
  <w:style w:type="paragraph" w:customStyle="1" w:styleId="35">
    <w:name w:val="Figure"/>
    <w:basedOn w:val="1"/>
    <w:uiPriority w:val="0"/>
  </w:style>
  <w:style w:type="paragraph" w:customStyle="1" w:styleId="36">
    <w:name w:val="Captioned Figure"/>
    <w:basedOn w:val="35"/>
    <w:uiPriority w:val="0"/>
    <w:pPr>
      <w:keepNext/>
    </w:pPr>
  </w:style>
  <w:style w:type="character" w:customStyle="1" w:styleId="37">
    <w:name w:val="Verbatim Char"/>
    <w:basedOn w:val="21"/>
    <w:link w:val="38"/>
    <w:uiPriority w:val="0"/>
    <w:rPr>
      <w:rFonts w:ascii="Consolas" w:hAnsi="Consolas"/>
      <w:sz w:val="22"/>
    </w:rPr>
  </w:style>
  <w:style w:type="paragraph" w:customStyle="1" w:styleId="38">
    <w:name w:val="Source Code"/>
    <w:basedOn w:val="1"/>
    <w:link w:val="37"/>
    <w:uiPriority w:val="0"/>
    <w:pPr>
      <w:wordWrap w:val="0"/>
    </w:pPr>
  </w:style>
  <w:style w:type="character" w:customStyle="1" w:styleId="39">
    <w:name w:val="Section Number"/>
    <w:basedOn w:val="21"/>
    <w:uiPriority w:val="0"/>
  </w:style>
  <w:style w:type="paragraph" w:customStyle="1" w:styleId="40">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41">
    <w:name w:val="KeywordTok"/>
    <w:basedOn w:val="37"/>
    <w:uiPriority w:val="0"/>
    <w:rPr>
      <w:b/>
      <w:color w:val="007020"/>
    </w:rPr>
  </w:style>
  <w:style w:type="character" w:customStyle="1" w:styleId="42">
    <w:name w:val="DataTypeTok"/>
    <w:basedOn w:val="37"/>
    <w:uiPriority w:val="0"/>
    <w:rPr>
      <w:color w:val="902000"/>
    </w:rPr>
  </w:style>
  <w:style w:type="character" w:customStyle="1" w:styleId="43">
    <w:name w:val="DecValTok"/>
    <w:basedOn w:val="37"/>
    <w:uiPriority w:val="0"/>
    <w:rPr>
      <w:color w:val="40A070"/>
    </w:rPr>
  </w:style>
  <w:style w:type="character" w:customStyle="1" w:styleId="44">
    <w:name w:val="BaseNTok"/>
    <w:basedOn w:val="37"/>
    <w:uiPriority w:val="0"/>
    <w:rPr>
      <w:color w:val="40A070"/>
    </w:rPr>
  </w:style>
  <w:style w:type="character" w:customStyle="1" w:styleId="45">
    <w:name w:val="FloatTok"/>
    <w:basedOn w:val="37"/>
    <w:uiPriority w:val="0"/>
    <w:rPr>
      <w:color w:val="40A070"/>
    </w:rPr>
  </w:style>
  <w:style w:type="character" w:customStyle="1" w:styleId="46">
    <w:name w:val="ConstantTok"/>
    <w:basedOn w:val="37"/>
    <w:uiPriority w:val="0"/>
    <w:rPr>
      <w:color w:val="880000"/>
    </w:rPr>
  </w:style>
  <w:style w:type="character" w:customStyle="1" w:styleId="47">
    <w:name w:val="CharTok"/>
    <w:basedOn w:val="37"/>
    <w:uiPriority w:val="0"/>
    <w:rPr>
      <w:color w:val="4070A0"/>
    </w:rPr>
  </w:style>
  <w:style w:type="character" w:customStyle="1" w:styleId="48">
    <w:name w:val="SpecialCharTok"/>
    <w:basedOn w:val="37"/>
    <w:uiPriority w:val="0"/>
    <w:rPr>
      <w:color w:val="4070A0"/>
    </w:rPr>
  </w:style>
  <w:style w:type="character" w:customStyle="1" w:styleId="49">
    <w:name w:val="StringTok"/>
    <w:basedOn w:val="37"/>
    <w:uiPriority w:val="0"/>
    <w:rPr>
      <w:color w:val="4070A0"/>
    </w:rPr>
  </w:style>
  <w:style w:type="character" w:customStyle="1" w:styleId="50">
    <w:name w:val="VerbatimStringTok"/>
    <w:basedOn w:val="37"/>
    <w:uiPriority w:val="0"/>
    <w:rPr>
      <w:color w:val="4070A0"/>
    </w:rPr>
  </w:style>
  <w:style w:type="character" w:customStyle="1" w:styleId="51">
    <w:name w:val="SpecialStringTok"/>
    <w:basedOn w:val="37"/>
    <w:uiPriority w:val="0"/>
    <w:rPr>
      <w:color w:val="BB6688"/>
    </w:rPr>
  </w:style>
  <w:style w:type="character" w:customStyle="1" w:styleId="52">
    <w:name w:val="ImportTok"/>
    <w:basedOn w:val="37"/>
    <w:uiPriority w:val="0"/>
    <w:rPr>
      <w:b/>
      <w:color w:val="008000"/>
    </w:rPr>
  </w:style>
  <w:style w:type="character" w:customStyle="1" w:styleId="53">
    <w:name w:val="CommentTok"/>
    <w:basedOn w:val="37"/>
    <w:uiPriority w:val="0"/>
    <w:rPr>
      <w:i/>
      <w:color w:val="60A0B0"/>
    </w:rPr>
  </w:style>
  <w:style w:type="character" w:customStyle="1" w:styleId="54">
    <w:name w:val="DocumentationTok"/>
    <w:basedOn w:val="37"/>
    <w:uiPriority w:val="0"/>
    <w:rPr>
      <w:i/>
      <w:color w:val="BA2121"/>
    </w:rPr>
  </w:style>
  <w:style w:type="character" w:customStyle="1" w:styleId="55">
    <w:name w:val="AnnotationTok"/>
    <w:basedOn w:val="37"/>
    <w:uiPriority w:val="0"/>
    <w:rPr>
      <w:b/>
      <w:i/>
      <w:color w:val="60A0B0"/>
    </w:rPr>
  </w:style>
  <w:style w:type="character" w:customStyle="1" w:styleId="56">
    <w:name w:val="CommentVarTok"/>
    <w:basedOn w:val="37"/>
    <w:uiPriority w:val="0"/>
    <w:rPr>
      <w:b/>
      <w:i/>
      <w:color w:val="60A0B0"/>
    </w:rPr>
  </w:style>
  <w:style w:type="character" w:customStyle="1" w:styleId="57">
    <w:name w:val="OtherTok"/>
    <w:basedOn w:val="37"/>
    <w:uiPriority w:val="0"/>
    <w:rPr>
      <w:color w:val="007020"/>
    </w:rPr>
  </w:style>
  <w:style w:type="character" w:customStyle="1" w:styleId="58">
    <w:name w:val="FunctionTok"/>
    <w:basedOn w:val="37"/>
    <w:uiPriority w:val="0"/>
    <w:rPr>
      <w:color w:val="06287E"/>
    </w:rPr>
  </w:style>
  <w:style w:type="character" w:customStyle="1" w:styleId="59">
    <w:name w:val="VariableTok"/>
    <w:basedOn w:val="37"/>
    <w:uiPriority w:val="0"/>
    <w:rPr>
      <w:color w:val="19177C"/>
    </w:rPr>
  </w:style>
  <w:style w:type="character" w:customStyle="1" w:styleId="60">
    <w:name w:val="ControlFlowTok"/>
    <w:basedOn w:val="37"/>
    <w:uiPriority w:val="0"/>
    <w:rPr>
      <w:b/>
      <w:color w:val="007020"/>
    </w:rPr>
  </w:style>
  <w:style w:type="character" w:customStyle="1" w:styleId="61">
    <w:name w:val="OperatorTok"/>
    <w:basedOn w:val="37"/>
    <w:uiPriority w:val="0"/>
    <w:rPr>
      <w:color w:val="666666"/>
    </w:rPr>
  </w:style>
  <w:style w:type="character" w:customStyle="1" w:styleId="62">
    <w:name w:val="BuiltInTok"/>
    <w:basedOn w:val="37"/>
    <w:uiPriority w:val="0"/>
    <w:rPr>
      <w:color w:val="008000"/>
    </w:rPr>
  </w:style>
  <w:style w:type="character" w:customStyle="1" w:styleId="63">
    <w:name w:val="ExtensionTok"/>
    <w:basedOn w:val="37"/>
    <w:uiPriority w:val="0"/>
  </w:style>
  <w:style w:type="character" w:customStyle="1" w:styleId="64">
    <w:name w:val="PreprocessorTok"/>
    <w:basedOn w:val="37"/>
    <w:uiPriority w:val="0"/>
    <w:rPr>
      <w:color w:val="BC7A00"/>
    </w:rPr>
  </w:style>
  <w:style w:type="character" w:customStyle="1" w:styleId="65">
    <w:name w:val="AttributeTok"/>
    <w:basedOn w:val="37"/>
    <w:uiPriority w:val="0"/>
    <w:rPr>
      <w:color w:val="7D9029"/>
    </w:rPr>
  </w:style>
  <w:style w:type="character" w:customStyle="1" w:styleId="66">
    <w:name w:val="RegionMarkerTok"/>
    <w:basedOn w:val="37"/>
    <w:uiPriority w:val="0"/>
  </w:style>
  <w:style w:type="character" w:customStyle="1" w:styleId="67">
    <w:name w:val="InformationTok"/>
    <w:basedOn w:val="37"/>
    <w:uiPriority w:val="0"/>
    <w:rPr>
      <w:b/>
      <w:i/>
      <w:color w:val="60A0B0"/>
    </w:rPr>
  </w:style>
  <w:style w:type="character" w:customStyle="1" w:styleId="68">
    <w:name w:val="WarningTok"/>
    <w:basedOn w:val="37"/>
    <w:uiPriority w:val="0"/>
    <w:rPr>
      <w:b/>
      <w:i/>
      <w:color w:val="60A0B0"/>
    </w:rPr>
  </w:style>
  <w:style w:type="character" w:customStyle="1" w:styleId="69">
    <w:name w:val="AlertTok"/>
    <w:basedOn w:val="37"/>
    <w:uiPriority w:val="0"/>
    <w:rPr>
      <w:b/>
      <w:color w:val="FF0000"/>
    </w:rPr>
  </w:style>
  <w:style w:type="character" w:customStyle="1" w:styleId="70">
    <w:name w:val="ErrorTok"/>
    <w:basedOn w:val="37"/>
    <w:uiPriority w:val="0"/>
    <w:rPr>
      <w:b/>
      <w:color w:val="FF0000"/>
    </w:rPr>
  </w:style>
  <w:style w:type="character" w:customStyle="1" w:styleId="71">
    <w:name w:val="NormalTok"/>
    <w:basedOn w:val="37"/>
    <w:uiPriority w:val="0"/>
  </w:style>
  <w:style w:type="paragraph" w:customStyle="1" w:styleId="72">
    <w:name w:val="Equation Number"/>
    <w:uiPriority w:val="0"/>
    <w:pPr>
      <w:spacing w:before="0" w:after="100"/>
      <w:ind w:firstLine="0"/>
      <w:jc w:val="right"/>
    </w:pPr>
    <w:rPr>
      <w:rFonts w:ascii="Times New Roman" w:hAnsi="Times New Roman" w:eastAsia="宋体" w:cstheme="minorBidi"/>
      <w:sz w:val="18"/>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 Id="rId11"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36</Pages>
  <Words>8428</Words>
  <Characters>9464</Characters>
  <Lines>12</Lines>
  <Paragraphs>8</Paragraphs>
  <TotalTime>6</TotalTime>
  <ScaleCrop>false</ScaleCrop>
  <LinksUpToDate>false</LinksUpToDate>
  <CharactersWithSpaces>9571</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2026-08-22T08:29:00Z</dcterms:created>
  <dc:creator>博士学位论文开题报告</dc:creator>
  <cp:lastModifiedBy>邵敬哲</cp:lastModifiedBy>
  <dcterms:modified xsi:type="dcterms:W3CDTF">2026-08-23T05:39:45Z</dcterms:modified>
  <dc:title>AI算力基础设施驱动下城市人工水系统代谢响应与条件化承载边界研究</dc:title>
  <dc:subject>博士学位论文开题报告（聚焦强化修订版）</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y fmtid="{D5CDD505-2E9C-101B-9397-08002B2CF9AE}" pid="3" name="subtitle">
    <vt:lpwstr>——面向2035年的水—能—碳协同与适应性规划</vt:lpwstr>
  </property>
  <property fmtid="{D5CDD505-2E9C-101B-9397-08002B2CF9AE}" pid="4" name="KSOTemplateDocerSaveRecord">
    <vt:lpwstr>eyJoZGlkIjoiMTFhM2IzNWM3NjlkMzQ1M2QwMWYwMmIyMWUwMWQ5NzEiLCJ1c2VySWQiOiIxNzc3NTAzMzc5In0=</vt:lpwstr>
  </property>
  <property fmtid="{D5CDD505-2E9C-101B-9397-08002B2CF9AE}" pid="5" name="KSOProductBuildVer">
    <vt:lpwstr>2052-12.1.0.23542</vt:lpwstr>
  </property>
  <property fmtid="{D5CDD505-2E9C-101B-9397-08002B2CF9AE}" pid="6" name="ICV">
    <vt:lpwstr>7A3B36A8BCB64992B28EAA278F60A72B_12</vt:lpwstr>
  </property>
</Properties>
</file>