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after="560"/>
        <w:ind w:firstLine="0"/>
        <w:jc w:val="center"/>
      </w:pPr>
      <w:r>
        <w:t>AI算力扩张下城市人工水系统代谢响应与条件化承载边界研究</w:t>
      </w:r>
    </w:p>
    <w:p>
      <w:pPr>
        <w:pStyle w:val="Subtitle"/>
        <w:spacing w:after="720"/>
        <w:ind w:firstLine="0"/>
        <w:jc w:val="center"/>
      </w:pPr>
      <w:r>
        <w:rPr>
          <w:rFonts w:ascii="Times New Roman" w:hAnsi="Times New Roman" w:eastAsia="宋体"/>
          <w:sz w:val="28"/>
        </w:rPr>
        <w:t xml:space="preserve">——面向2035年的水—能—碳协同与适应性规划</w:t>
      </w:r>
    </w:p>
    <w:p>
      <w:pPr>
        <w:pStyle w:val="Author"/>
        <w:spacing w:before="360"/>
        <w:ind w:firstLine="0"/>
        <w:jc w:val="center"/>
      </w:pPr>
      <w:r>
        <w:rPr>
          <w:rFonts w:ascii="Times New Roman" w:hAnsi="Times New Roman" w:eastAsia="宋体"/>
          <w:sz w:val="28"/>
        </w:rPr>
        <w:t xml:space="preserve">博士学位论文开题报告</w:t>
      </w:r>
    </w:p>
    <w:bookmarkStart w:id="20" w:name="摘要"/>
    <w:p>
      <w:pPr>
        <w:pStyle w:val="Heading1"/>
        <w:keepNext/>
        <w:keepLines/>
        <w:pageBreakBefore/>
        <w:ind w:firstLine="0"/>
        <w:jc w:val="center"/>
      </w:pPr>
      <w:r>
        <w:t xml:space="preserve">摘要</w:t>
      </w:r>
    </w:p>
    <w:p>
      <w:pPr>
        <w:pStyle w:val="FirstParagraph"/>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pPr>
        <w:pStyle w:val="BodyText"/>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pPr>
        <w:pStyle w:val="BodyText"/>
      </w:pPr>
      <w:r>
        <w:t>本研究拟综合城市代谢、综合城市水系统模拟、物质流分析、数据中心能源与水资源核算、水—能—碳耦合评价、水系统承载能力和深度不确定性决策等方法[11–29,53–77]，构建AI–Urban Water Metabolism（AI-UWM）动态模拟与决策框架。核心边界为城市人工管理水系统，以日尺度质量守恒为基础，将AI算力中心设置为独立代谢节点，建立“AI IT安装容量—实际负载—IT能源需求—设施辅助能耗—热排散—冷却—取水—蒸发消耗—排污回流”的连续物理过程，并通过污水处理和再生水系统形成内部循环。配水漏损、处理损失、污水溢流和再生水供需缺口均进入显式流量或状态账户。</w:t>
      </w:r>
    </w:p>
    <w:p>
      <w:pPr>
        <w:pStyle w:val="BodyText"/>
      </w:pPr>
      <w:r>
        <w:t>研究采用参数化城市原型与连续参数空间，并以公开统计、同行评议研究、国际机构报告、企业环境披露、工程标准和代表性城市公开数据确定联合参数域。时间边界设定至2035年，AI IT容量以0—3 GW为绝对应力测试范围，同时按AI负荷相对于城市基准供水与用能规模的比例进行归一化分析；情景维度包括服务器侧热捕集方式、末端热排散方式、水源结构、高温—干旱压力和基础设施扩容。</w:t>
      </w:r>
    </w:p>
    <w:p>
      <w:pPr>
        <w:pStyle w:val="BodyText"/>
      </w:pPr>
      <w:r>
        <w:t>在此基础上，本研究将传统水资源承载思想操作化为条件化AI水系统承载边界（Conditional AI Water-system Carrying Capacity, CAWCC）：在给定城市状态、技术架构、水源配置、气候压力和基础设施条件下，同时满足外部水源、给水处理、污水处理、再生水服务、峰值能力和基本供水可靠性约束时可支持的最大AI IT安装容量。研究重点是量化年均与日尺度评价之间的容量差异，识别水源—给水—污水—再生水等约束的转换条件，并解释再生水扩容的边际收益转折机制。</w:t>
      </w:r>
    </w:p>
    <w:p>
      <w:pPr>
        <w:pStyle w:val="BodyText"/>
      </w:pPr>
      <w:r>
        <w:t>不确定性分析分为三层：PUE、CoC、负载率等参数不确定性采用条件/联合分布与Monte Carlo传播；高维筛选采用Morris方法，条件独立输入使用Sobol方差分解，相关输入采用Shapley effects等依赖输入敏感性方法[62–68,81]；机理冷却模型与经验WUE模型用于结构比较。AI增长、长期气候路径、政策和扩容时点以多情景、scenario discovery和适应性路径分析[69–77]。主模型采用日尺度，并对代表性极端周进行小时尺度校核。</w:t>
      </w:r>
    </w:p>
    <w:p>
      <w:pPr>
        <w:pStyle w:val="BodyText"/>
      </w:pPr>
      <w:r>
        <w:t>水—能—碳分析作为水系统承载研究的应用扩展。本研究分别求解固定AI容量下的技术配置权衡，以及资源、可靠性与预算约束下的安全AI容量最大化问题；适应性规划进一步考虑建设提前期、锁定效应、切换成本和触发条件。预期形成AI容量—城市人工水系统代谢响应面、CAWCC及其参数不确定性包络、主导约束转换图谱，以及面向2035年的状态触发式规划路径。</w:t>
      </w:r>
    </w:p>
    <w:p>
      <w:pPr>
        <w:pStyle w:val="BodyText"/>
      </w:pPr>
      <w:r>
        <w:t>关键词： AI算力中心；城市人工水系统代谢；数据中心；再生水；条件化承载边界；峰值压力；水—能—碳；不确定性分析</w:t>
      </w:r>
    </w:p>
    <w:bookmarkEnd w:id="20"/>
    <w:bookmarkStart w:id="28" w:name="第1章-绪论"/>
    <w:p>
      <w:pPr>
        <w:pStyle w:val="Heading1"/>
        <w:keepNext/>
        <w:keepLines/>
        <w:ind w:firstLine="0"/>
      </w:pPr>
      <w:r>
        <w:t xml:space="preserve">第1章 绪论</w:t>
      </w:r>
    </w:p>
    <w:bookmarkStart w:id="24" w:name="研究背景"/>
    <w:p>
      <w:pPr>
        <w:pStyle w:val="Heading2"/>
        <w:keepNext/>
        <w:keepLines/>
        <w:ind w:firstLine="0"/>
      </w:pPr>
      <w:r>
        <w:t xml:space="preserve">1.1 研究背景</w:t>
      </w:r>
    </w:p>
    <w:bookmarkStart w:id="21" w:name="ai发展正在由算法竞争转向基础设施竞争"/>
    <w:p>
      <w:pPr>
        <w:pStyle w:val="Heading3"/>
        <w:keepNext/>
        <w:keepLines/>
        <w:ind w:firstLine="0"/>
      </w:pPr>
      <w:r>
        <w:t xml:space="preserve">1.1.1 AI发展正在由算法竞争转向基础设施竞争</w:t>
      </w:r>
    </w:p>
    <w:p>
      <w:pPr>
        <w:pStyle w:val="FirstParagraph"/>
      </w:pPr>
      <w:r>
        <w:t xml:space="preserve">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pPr>
        <w:pStyle w:val="BodyText"/>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21"/>
    <w:bookmarkStart w:id="22" w:name="水资源具有比全球平均足迹更强的局地约束意义"/>
    <w:p>
      <w:pPr>
        <w:pStyle w:val="Heading3"/>
        <w:keepNext/>
        <w:keepLines/>
        <w:ind w:firstLine="0"/>
      </w:pPr>
      <w:r>
        <w:t xml:space="preserve">1.1.2 水资源具有比全球平均足迹更强的局地约束意义</w:t>
      </w:r>
    </w:p>
    <w:p>
      <w:pPr>
        <w:pStyle w:val="FirstParagraph"/>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pPr>
        <w:pStyle w:val="BodyText"/>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pPr>
        <w:pStyle w:val="BodyText"/>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22"/>
    <w:bookmarkStart w:id="23" w:name="从ai耗多少水转向ai如何改变城市人工水系统"/>
    <w:p>
      <w:pPr>
        <w:pStyle w:val="Heading3"/>
        <w:keepNext/>
        <w:keepLines/>
        <w:ind w:firstLine="0"/>
      </w:pPr>
      <w:r>
        <w:t xml:space="preserve">1.1.3 从“AI耗多少水”转向“AI如何改变城市人工水系统”</w:t>
      </w:r>
    </w:p>
    <w:p>
      <w:pPr>
        <w:pStyle w:val="FirstParagraph"/>
      </w:pPr>
      <w:r>
        <w:t>现有AI环境评价通常沿“AI需求—服务器/数据中心—能源—水足迹/碳足迹”展开。这一范式非常适合回答AI的资源环境规模，却尚难完整描述新增负荷进入城市以后如何在供水、消耗、污水和再生水路径中传播。</w:t>
      </w:r>
    </w:p>
    <w:p>
      <w:pPr>
        <w:pStyle w:val="BodyText"/>
      </w:pPr>
      <w:r>
        <w:t xml:space="preserve">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pPr>
        <w:pStyle w:val="BodyText"/>
      </w:pPr>
      <w:r>
        <w:t xml:space="preserve">因此，本研究把核心科学问题由“AI数据中心一年用多少水”推进为：</w:t>
      </w:r>
      <w:r>
        <w:t xml:space="preserve">“</w:t>
      </w:r>
      <w:r>
        <w:t xml:space="preserve">AI算力作为持续增长的城市高密度工业负荷时，如何重构城市人工水系统代谢；日均、峰值和复合压力下的容量边界分别在哪里；主导瓶颈如何随城市状态和技术路径发生转换？</w:t>
      </w:r>
      <w:r>
        <w:t xml:space="preserve">”</w:t>
      </w:r>
    </w:p>
    <w:bookmarkEnd w:id="23"/>
    <w:bookmarkEnd w:id="24"/>
    <w:bookmarkStart w:id="25" w:name="理论意义"/>
    <w:p>
      <w:pPr>
        <w:pStyle w:val="Heading2"/>
        <w:keepNext/>
        <w:keepLines/>
        <w:ind w:firstLine="0"/>
      </w:pPr>
      <w:r>
        <w:t xml:space="preserve">1.2 理论意义</w:t>
      </w:r>
    </w:p>
    <w:p>
      <w:pPr>
        <w:pStyle w:val="FirstParagraph"/>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pPr>
        <w:pStyle w:val="BodyText"/>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25"/>
    <w:bookmarkStart w:id="26" w:name="实际意义"/>
    <w:p>
      <w:pPr>
        <w:pStyle w:val="Heading2"/>
        <w:keepNext/>
        <w:keepLines/>
        <w:ind w:firstLine="0"/>
      </w:pPr>
      <w:r>
        <w:t xml:space="preserve">1.3 实际意义</w:t>
      </w:r>
    </w:p>
    <w:p>
      <w:pPr>
        <w:pStyle w:val="FirstParagraph"/>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26"/>
    <w:bookmarkStart w:id="27" w:name="总体研究目标与研究边界"/>
    <w:p>
      <w:pPr>
        <w:pStyle w:val="Heading2"/>
        <w:keepNext/>
        <w:keepLines/>
        <w:ind w:firstLine="0"/>
      </w:pPr>
      <w:r>
        <w:t xml:space="preserve">1.4 总体研究目标与研究边界</w:t>
      </w:r>
    </w:p>
    <w:p>
      <w:pPr>
        <w:pStyle w:val="FirstParagraph"/>
      </w:pPr>
      <w:r>
        <w:t>总体目标是：面向2035年AI算力持续扩张趋势，建立具有透明质量守恒、明确系统边界、可审计参数和显式不确定性的AI—城市人工水系统代谢动态模拟框架，揭示AI扩张对水流结构、峰值基础设施压力和条件化承载边界的作用规律，并进一步评价水—能—碳负担转移与适应性规划策略。</w:t>
      </w:r>
    </w:p>
    <w:p>
      <w:pPr>
        <w:pStyle w:val="BodyText"/>
      </w:pPr>
      <w:r>
        <w:t>研究主线为“城市人工水系统代谢响应—峰值基础设施压力—CAWCC—瓶颈转换”。能源与碳作为技术方案负担转移的扩展账户，适应性规划用于将容量边界转化为阶段性决策。研究空间尺度止于城市人工管理水系统与设施容量层面，芯片级热仿真、数据中心CFD和供水管网瞬态水力过程不进入核心模型。</w:t>
      </w:r>
    </w:p>
    <w:bookmarkEnd w:id="27"/>
    <w:bookmarkEnd w:id="28"/>
    <w:bookmarkStart w:id="37" w:name="第2章-理论基础与国内外研究现状"/>
    <w:p>
      <w:pPr>
        <w:pStyle w:val="Heading1"/>
        <w:keepNext/>
        <w:keepLines/>
        <w:ind w:firstLine="0"/>
      </w:pPr>
      <w:r>
        <w:t xml:space="preserve">第2章 理论基础与国内外研究现状</w:t>
      </w:r>
    </w:p>
    <w:bookmarkStart w:id="29" w:name="城市代谢与综合城市水系统模拟"/>
    <w:p>
      <w:pPr>
        <w:pStyle w:val="Heading2"/>
        <w:keepNext/>
        <w:keepLines/>
        <w:ind w:firstLine="0"/>
      </w:pPr>
      <w:r>
        <w:t xml:space="preserve">2.1 城市代谢与综合城市水系统模拟</w:t>
      </w:r>
    </w:p>
    <w:p>
      <w:pPr>
        <w:pStyle w:val="FirstParagraph"/>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pPr>
        <w:pStyle w:val="BodyText"/>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29"/>
    <w:bookmarkStart w:id="30" w:name="城市水能碳关系"/>
    <w:p>
      <w:pPr>
        <w:pStyle w:val="Heading2"/>
        <w:keepNext/>
        <w:keepLines/>
        <w:ind w:firstLine="0"/>
      </w:pPr>
      <w:r>
        <w:t xml:space="preserve">2.2 城市水—能—碳关系</w:t>
      </w:r>
    </w:p>
    <w:p>
      <w:pPr>
        <w:pStyle w:val="FirstParagraph"/>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pPr>
        <w:pStyle w:val="BodyText"/>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30"/>
    <w:bookmarkStart w:id="31" w:name="ai与数据中心环境足迹研究"/>
    <w:p>
      <w:pPr>
        <w:pStyle w:val="Heading2"/>
        <w:keepNext/>
        <w:keepLines/>
        <w:ind w:firstLine="0"/>
      </w:pPr>
      <w:r>
        <w:t xml:space="preserve">2.3 AI与数据中心环境足迹研究</w:t>
      </w:r>
    </w:p>
    <w:p>
      <w:pPr>
        <w:pStyle w:val="FirstParagraph"/>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pPr>
        <w:pStyle w:val="BodyText"/>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31"/>
    <w:bookmarkStart w:id="32" w:name="数据中心冷却和再生水工程研究"/>
    <w:p>
      <w:pPr>
        <w:pStyle w:val="Heading2"/>
        <w:keepNext/>
        <w:keepLines/>
        <w:ind w:firstLine="0"/>
      </w:pPr>
      <w:r>
        <w:t xml:space="preserve">2.4 数据中心冷却和再生水工程研究</w:t>
      </w:r>
    </w:p>
    <w:p>
      <w:pPr>
        <w:pStyle w:val="FirstParagraph"/>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pPr>
        <w:pStyle w:val="BodyText"/>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pPr>
        <w:pStyle w:val="BodyText"/>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32"/>
    <w:bookmarkStart w:id="33" w:name="水资源承载能力研究"/>
    <w:p>
      <w:pPr>
        <w:pStyle w:val="Heading2"/>
        <w:keepNext/>
        <w:keepLines/>
        <w:ind w:firstLine="0"/>
      </w:pPr>
      <w:r>
        <w:t>2.5 水资源与城市水系统承载能力研究</w:t>
      </w:r>
    </w:p>
    <w:p>
      <w:pPr>
        <w:pStyle w:val="FirstParagraph"/>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pPr>
        <w:pStyle w:val="BodyText"/>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33"/>
    <w:bookmarkStart w:id="34" w:name="可靠性敏感性和深度不确定性方法"/>
    <w:p>
      <w:pPr>
        <w:pStyle w:val="Heading2"/>
        <w:keepNext/>
        <w:keepLines/>
        <w:ind w:firstLine="0"/>
      </w:pPr>
      <w:r>
        <w:t xml:space="preserve">2.6 可靠性、敏感性和深度不确定性方法</w:t>
      </w:r>
    </w:p>
    <w:p>
      <w:pPr>
        <w:pStyle w:val="FirstParagraph"/>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pPr>
        <w:pStyle w:val="BodyText"/>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34"/>
    <w:bookmarkStart w:id="35" w:name="年前沿进展与本研究增量"/>
    <w:p>
      <w:pPr>
        <w:pStyle w:val="Heading2"/>
        <w:keepNext/>
        <w:keepLines/>
        <w:ind w:firstLine="0"/>
      </w:pPr>
      <w:r>
        <w:t xml:space="preserve">2.7 2026年前沿进展与本研究增量</w:t>
      </w:r>
    </w:p>
    <w:p>
      <w:pPr>
        <w:pStyle w:val="FirstParagraph"/>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pPr>
        <w:pStyle w:val="BodyText"/>
      </w:pPr>
      <w:r>
        <w:t>本研究的增量在于把IT容量—冷却物理过程—给水/污水/再生水质量流闭环—日尺度峰值与复合压力—多设施潜在负荷约束统一到同一动态框架，并进一步识别AI安全容量边界、年均与峰值评价差异以及主导瓶颈在连续城市参数空间中的转换条件。</w:t>
      </w:r>
    </w:p>
    <w:bookmarkEnd w:id="35"/>
    <w:bookmarkStart w:id="36" w:name="研究空白总结"/>
    <w:p>
      <w:pPr>
        <w:pStyle w:val="Heading2"/>
        <w:keepNext/>
        <w:keepLines/>
        <w:ind w:firstLine="0"/>
      </w:pPr>
      <w:r>
        <w:t xml:space="preserve">2.8 研究空白总结</w:t>
      </w:r>
    </w:p>
    <w:p>
      <w:pPr>
        <w:pStyle w:val="FirstParagraph"/>
      </w:pPr>
      <w:r>
        <w:t xml:space="preserve">综合现有文献，本研究锁定四个直接空白：</w:t>
      </w:r>
    </w:p>
    <w:p>
      <w:pPr>
        <w:pStyle w:val="BodyText"/>
      </w:pPr>
      <w:r>
        <w:t xml:space="preserve">（1）</w:t>
      </w:r>
      <w:r>
        <w:rPr>
          <w:b/>
          <w:bCs/>
        </w:rPr>
        <w:t xml:space="preserve">设施—城市尺度耦合不足。</w:t>
      </w:r>
      <w:r>
        <w:t xml:space="preserve"> </w:t>
      </w:r>
      <w:r>
        <w:t xml:space="preserve">AI侧已有服务器与设施资源核算，城市侧已有完整水循环模拟，但缺少从AI IT容量一直闭合到城市给水—污水—再生水网络的日尺度过程链。</w:t>
      </w:r>
    </w:p>
    <w:p>
      <w:pPr>
        <w:pStyle w:val="BodyText"/>
      </w:pPr>
      <w:r>
        <w:t xml:space="preserve">（2）</w:t>
      </w:r>
      <w:r>
        <w:rPr>
          <w:b/>
          <w:bCs/>
        </w:rPr>
        <w:t xml:space="preserve">足迹总量强、代谢结构弱。</w:t>
      </w:r>
      <w:r>
        <w:t xml:space="preserve"> </w:t>
      </w:r>
      <w:r>
        <w:t xml:space="preserve">现有研究较少分析AI加入后淡水依赖、消耗—回流比例、内部循环路径和设施间反馈是否发生系统性重构。</w:t>
      </w:r>
    </w:p>
    <w:p>
      <w:pPr>
        <w:pStyle w:val="BodyText"/>
      </w:pPr>
      <w:r>
        <w:t xml:space="preserve">（3）</w:t>
      </w:r>
      <w:r>
        <w:rPr>
          <w:b/>
          <w:bCs/>
        </w:rPr>
        <w:t xml:space="preserve">年均评价强、峰值与瓶颈转换弱。</w:t>
      </w:r>
      <w:r>
        <w:t xml:space="preserve"> </w:t>
      </w:r>
      <w:r>
        <w:t xml:space="preserve">峰值研究已经出现，但不同城市类型中“年均尚安全、峰值先失稳”的边界提前程度及水源—给水—污水—再生水之间的主导约束转换尚不清楚。</w:t>
      </w:r>
    </w:p>
    <w:p>
      <w:pPr>
        <w:pStyle w:val="BodyText"/>
      </w:pPr>
      <w:r>
        <w:t xml:space="preserve">（4）</w:t>
      </w:r>
      <w:r>
        <w:rPr>
          <w:b/>
          <w:bCs/>
        </w:rPr>
        <w:t xml:space="preserve">静态环境评价强、条件化容量规划弱。</w:t>
      </w:r>
      <w:r>
        <w:t xml:space="preserve"> </w:t>
      </w:r>
      <w:r>
        <w:t xml:space="preserve">现有研究很少把多设施、可靠性和技术条件统一转化为可直接用于规划的MW/GW IT安全容量边界及其概率区间。</w:t>
      </w:r>
    </w:p>
    <w:bookmarkEnd w:id="36"/>
    <w:bookmarkEnd w:id="37"/>
    <w:bookmarkStart w:id="48" w:name="第3章-科学问题研究假设与总体研究框架"/>
    <w:p>
      <w:pPr>
        <w:pStyle w:val="Heading1"/>
        <w:keepNext/>
        <w:keepLines/>
        <w:ind w:firstLine="0"/>
      </w:pPr>
      <w:r>
        <w:t xml:space="preserve">第3章 科学问题、研究假设与总体研究框架</w:t>
      </w:r>
    </w:p>
    <w:bookmarkStart w:id="38" w:name="核心科学问题"/>
    <w:p>
      <w:pPr>
        <w:pStyle w:val="Heading2"/>
        <w:keepNext/>
        <w:keepLines/>
        <w:ind w:firstLine="0"/>
      </w:pPr>
      <w:r>
        <w:t xml:space="preserve">3.1 核心科学问题</w:t>
      </w:r>
    </w:p>
    <w:p>
      <w:pPr>
        <w:pStyle w:val="FirstParagraph"/>
      </w:pPr>
      <w:r>
        <w:t>RQ1：在控制城市基础状态不变时，AI IT容量经由能耗、热排散和冷却过程进入城市人工水系统后，何时会引起淡水依赖、消耗—回流比例、内部循环率与关键流路径份额的非线性变化，而非仅表现为总水量同比放大？</w:t>
      </w:r>
    </w:p>
    <w:p>
      <w:pPr>
        <w:pStyle w:val="BodyText"/>
      </w:pPr>
      <w:r>
        <w:t>RQ2：时间聚合与气候压力分别如何改变AI安全容量边界？从年均到日尺度、再到高温、干旱及其组合压力时，边界提前量分别由哪些城市状态、基础设施裕度和冷却条件控制？</w:t>
      </w:r>
    </w:p>
    <w:p>
      <w:pPr>
        <w:pStyle w:val="BodyText"/>
      </w:pPr>
      <w:r>
        <w:t>RQ3：随着AI容量、技术架构和再生水能力变化，主导约束在水源、给水、污水和再生水系统之间如何转换；再生水边际收益转折点由哪些相对容量裕度、水质与竞争需求共同决定？</w:t>
      </w:r>
    </w:p>
    <w:bookmarkEnd w:id="38"/>
    <w:bookmarkStart w:id="45" w:name="可检验研究假设"/>
    <w:p>
      <w:pPr>
        <w:pStyle w:val="Heading2"/>
        <w:keepNext/>
        <w:keepLines/>
        <w:ind w:firstLine="0"/>
      </w:pPr>
      <w:r>
        <w:t xml:space="preserve">3.2 可检验研究假设</w:t>
      </w:r>
    </w:p>
    <w:bookmarkStart w:id="39" w:name="h1-峰值边界提前假设"/>
    <w:p>
      <w:pPr>
        <w:pStyle w:val="Heading3"/>
        <w:keepNext/>
        <w:keepLines/>
        <w:ind w:firstLine="0"/>
      </w:pPr>
      <w:r>
        <w:t>H1 代谢结构非线性响应假设</w:t>
      </w:r>
    </w:p>
    <w:p>
      <w:pPr>
        <w:pStyle w:val="FirstParagraph"/>
      </w:pPr>
      <w:r>
        <w:t>当AI取水、消耗和回流达到城市基准水流的一定相对规模后，关键路径份额与内部循环指标将出现显著的非线性变化；临界区间受冷却架构、再生水可用性和既有城市水流结构共同控制。</w:t>
      </w:r>
    </w:p>
    <w:bookmarkEnd w:id="39"/>
    <w:bookmarkStart w:id="40" w:name="h2-主导瓶颈转换假设"/>
    <w:p>
      <w:pPr>
        <w:pStyle w:val="Heading3"/>
        <w:keepNext/>
        <w:keepLines/>
        <w:ind w:firstLine="0"/>
      </w:pPr>
      <w:r>
        <w:t>H2 时间尺度边界提前假设</w:t>
      </w:r>
    </w:p>
    <w:p>
      <w:pPr>
        <w:pStyle w:val="FirstParagraph"/>
      </w:pPr>
      <w:r>
        <w:t>在相同城市状态与气候条件下，日尺度峰值约束得到的CAWCC低于年均约束得到的CAWCC；边界提前程度随基础设施裕度降低、AI与传统城市需求峰值同步增强而扩大。高温和干旱作为独立压力因子进一步改变该边界。</w:t>
      </w:r>
    </w:p>
    <w:bookmarkEnd w:id="40"/>
    <w:bookmarkStart w:id="41" w:name="h3-再生水边际转折机制假设"/>
    <w:p>
      <w:pPr>
        <w:pStyle w:val="Heading3"/>
        <w:keepNext/>
        <w:keepLines/>
        <w:ind w:firstLine="0"/>
      </w:pPr>
      <w:r>
        <w:t>H3 约束转换与再生水转折假设</w:t>
      </w:r>
    </w:p>
    <w:p>
      <w:pPr>
        <w:pStyle w:val="FirstParagraph"/>
      </w:pPr>
      <w:r>
        <w:t>主导约束由各子系统相对容量裕度共同决定，并在AI规模、冷却方式和再生水能力变化时发生可识别转换。再生水扩容的边际收益在约束切换附近出现转折，其位置由污水源量、水质/CoC、处理与输配能力及既有用户竞争共同控制。</w:t>
      </w:r>
    </w:p>
    <w:bookmarkEnd w:id="41"/>
    <w:bookmarkStart w:id="42" w:name="h4-城市因素交互与补偿假设"/>
    <w:bookmarkEnd w:id="42"/>
    <w:bookmarkStart w:id="43" w:name="h5-水能碳负担转移假设"/>
    <w:bookmarkEnd w:id="43"/>
    <w:bookmarkStart w:id="44" w:name="h6-适应性规划低后悔假设"/>
    <w:bookmarkEnd w:id="44"/>
    <w:bookmarkEnd w:id="45"/>
    <w:bookmarkStart w:id="46" w:name="研究主线与内容层级"/>
    <w:p>
      <w:pPr>
        <w:pStyle w:val="Heading2"/>
        <w:keepNext/>
        <w:keepLines/>
        <w:ind w:firstLine="0"/>
      </w:pPr>
      <w:r>
        <w:t xml:space="preserve">3.3 研究主线与内容层级</w:t>
      </w:r>
    </w:p>
    <w:p>
      <w:pPr>
        <w:pStyle w:val="FirstParagraph"/>
      </w:pPr>
      <w:r>
        <w:t>研究内容分为核心主线与应用扩展两个层级。</w:t>
      </w:r>
    </w:p>
    <w:p>
      <w:pPr>
        <w:pStyle w:val="BodyText"/>
      </w:pPr>
      <w:r>
        <w:t>核心主线：AI算力过程建模 → 城市人工水系统代谢响应 → 时间尺度与峰值压力 → CAWCC → 主导约束转换。</w:t>
      </w:r>
    </w:p>
    <w:p>
      <w:pPr>
        <w:pStyle w:val="BodyText"/>
      </w:pPr>
      <w:r>
        <w:t>应用扩展：固定AI容量下的水—能—碳—成本技术配置；资源与预算约束下的安全AI容量最大化；状态触发式适应路径。</w:t>
      </w:r>
    </w:p>
    <w:bookmarkEnd w:id="46"/>
    <w:bookmarkStart w:id="47" w:name="城市水代谢操作化定义"/>
    <w:p>
      <w:pPr>
        <w:pStyle w:val="Heading2"/>
        <w:keepNext/>
        <w:keepLines/>
        <w:ind w:firstLine="0"/>
      </w:pPr>
      <w:r>
        <w:t xml:space="preserve">3.4</w:t>
      </w:r>
      <w:r>
        <w:t xml:space="preserve"> </w:t>
      </w:r>
      <w:r>
        <w:t xml:space="preserve">“</w:t>
      </w:r>
      <w:r>
        <w:t xml:space="preserve">城市水代谢</w:t>
      </w:r>
      <w:r>
        <w:t xml:space="preserve">”</w:t>
      </w:r>
      <w:r>
        <w:t xml:space="preserve">操作化定义</w:t>
      </w:r>
    </w:p>
    <w:p>
      <w:pPr>
        <w:pStyle w:val="FirstParagraph"/>
      </w:pPr>
      <w:r>
        <w:t>城市人工水系统表示为节点集合、流路径集合以及逐日流量，并在总量守恒基础上进一步计算关键流路径份额：</w:t>
      </w:r>
    </w:p>
    <w:p>
      <w:pPr>
        <w:pStyle w:val="BodyText"/>
        <w:keepNext/>
        <w:spacing w:before="80" w:after="0"/>
        <w:ind w:firstLine="0"/>
        <w:jc w:val="center"/>
      </w:pPr>
      <m:oMathPara>
        <m:oMathParaPr>
          <m:jc m:val="center"/>
        </m:oMathParaPr>
        <m:oMath>
          <m:sSub>
            <m:e>
              <m:r>
                <m:t>p</m:t>
              </m:r>
            </m:e>
            <m:sub>
              <m:r>
                <m:t>l</m:t>
              </m:r>
              <m:r>
                <m:rPr>
                  <m:sty m:val="p"/>
                </m:rPr>
                <m:t>,</m:t>
              </m:r>
              <m:r>
                <m:t>t</m:t>
              </m:r>
            </m:sub>
          </m:sSub>
          <m:r>
            <m:rPr>
              <m:sty m:val="p"/>
            </m:rPr>
            <m:t>=</m:t>
          </m:r>
          <m:f>
            <m:fPr>
              <m:type m:val="bar"/>
            </m:fPr>
            <m:num>
              <m:sSub>
                <m:e>
                  <m:r>
                    <m:t>F</m:t>
                  </m:r>
                </m:e>
                <m:sub>
                  <m:r>
                    <m:t>l</m:t>
                  </m:r>
                  <m:r>
                    <m:rPr>
                      <m:sty m:val="p"/>
                    </m:rPr>
                    <m:t>,</m:t>
                  </m:r>
                  <m:r>
                    <m:t>t</m:t>
                  </m:r>
                </m:sub>
              </m:sSub>
            </m:num>
            <m:den>
              <m:nary>
                <m:naryPr>
                  <m:chr m:val="∑"/>
                  <m:limLoc m:val="undOvr"/>
                  <m:subHide m:val="off"/>
                  <m:supHide m:val="on"/>
                </m:naryPr>
                <m:sub>
                  <m:r>
                    <m:t>k</m:t>
                  </m:r>
                  <m:r>
                    <m:rPr>
                      <m:sty m:val="p"/>
                    </m:rPr>
                    <m:t>∈</m:t>
                  </m:r>
                  <m:r>
                    <m:t>L</m:t>
                  </m:r>
                </m:sub>
                <m:sup>
                  <m:r>
                    <m:t>​</m:t>
                  </m:r>
                </m:sup>
                <m:e>
                  <m:sSub>
                    <m:e>
                      <m:r>
                        <m:t>F</m:t>
                      </m:r>
                    </m:e>
                    <m:sub>
                      <m:r>
                        <m:t>k</m:t>
                      </m:r>
                      <m:r>
                        <m:rPr>
                          <m:sty m:val="p"/>
                        </m:rPr>
                        <m:t>,</m:t>
                      </m:r>
                      <m:r>
                        <m:t>t</m:t>
                      </m:r>
                    </m:sub>
                  </m:sSub>
                </m:e>
              </m:nary>
            </m:den>
          </m:f>
        </m:oMath>
      </m:oMathPara>
    </w:p>
    <w:p>
      <w:pPr>
        <w:pStyle w:val="EquationNumber"/>
      </w:pPr>
      <w:r>
        <w:t>（3-1）</w:t>
      </w:r>
    </w:p>
    <w:p>
      <w:pPr>
        <w:pStyle w:val="BodyText"/>
      </w:pPr>
      <w:r>
        <w:t xml:space="preserve">对AI情景与Baseline在同一组关键流路径上的结构差异，定义流份额总变差距离：</w:t>
      </w:r>
    </w:p>
    <w:p>
      <w:pPr>
        <w:pStyle w:val="BodyText"/>
        <w:keepNext/>
        <w:spacing w:before="80" w:after="0"/>
        <w:ind w:firstLine="0"/>
        <w:jc w:val="center"/>
      </w:pPr>
      <m:oMathPara>
        <m:oMathParaPr>
          <m:jc m:val="center"/>
        </m:oMathParaPr>
        <m:oMath>
          <m:sSub>
            <m:e>
              <m:r>
                <m:t>D</m:t>
              </m:r>
            </m:e>
            <m:sub>
              <m:r>
                <m:t>m</m:t>
              </m:r>
              <m:r>
                <m:t>e</m:t>
              </m:r>
              <m:r>
                <m:t>t</m:t>
              </m:r>
              <m:r>
                <m:rPr>
                  <m:sty m:val="p"/>
                </m:rPr>
                <m:t>,</m:t>
              </m:r>
              <m:r>
                <m:t>t</m:t>
              </m:r>
            </m:sub>
          </m:sSub>
          <m:r>
            <m:rPr>
              <m:sty m:val="p"/>
            </m:rPr>
            <m:t>=</m:t>
          </m:r>
          <m:f>
            <m:fPr>
              <m:type m:val="bar"/>
            </m:fPr>
            <m:num>
              <m:r>
                <m:t>1</m:t>
              </m:r>
            </m:num>
            <m:den>
              <m:r>
                <m:t>2</m:t>
              </m:r>
            </m:den>
          </m:f>
          <m:nary>
            <m:naryPr>
              <m:chr m:val="∑"/>
              <m:limLoc m:val="undOvr"/>
              <m:subHide m:val="off"/>
              <m:supHide m:val="on"/>
            </m:naryPr>
            <m:sub>
              <m:r>
                <m:t>l</m:t>
              </m:r>
              <m:r>
                <m:rPr>
                  <m:sty m:val="p"/>
                </m:rPr>
                <m:t>∈</m:t>
              </m:r>
              <m:r>
                <m:t>L</m:t>
              </m:r>
            </m:sub>
            <m:sup>
              <m:r>
                <m:t>​</m:t>
              </m:r>
            </m:sup>
            <m:e>
              <m:d>
                <m:dPr>
                  <m:begChr m:val="|"/>
                  <m:endChr m:val="|"/>
                  <m:sepChr m:val=""/>
                  <m:grow/>
                </m:dPr>
                <m:e>
                  <m:sSubSup>
                    <m:e>
                      <m:r>
                        <m:t>p</m:t>
                      </m:r>
                    </m:e>
                    <m:sub>
                      <m:r>
                        <m:t>l</m:t>
                      </m:r>
                      <m:r>
                        <m:rPr>
                          <m:sty m:val="p"/>
                        </m:rPr>
                        <m:t>,</m:t>
                      </m:r>
                      <m:r>
                        <m:t>t</m:t>
                      </m:r>
                    </m:sub>
                    <m:sup>
                      <m:r>
                        <m:t>A</m:t>
                      </m:r>
                      <m:r>
                        <m:t>I</m:t>
                      </m:r>
                    </m:sup>
                  </m:sSubSup>
                  <m:r>
                    <m:rPr>
                      <m:sty m:val="p"/>
                    </m:rPr>
                    <m:t>−</m:t>
                  </m:r>
                  <m:sSubSup>
                    <m:e>
                      <m:r>
                        <m:t>p</m:t>
                      </m:r>
                    </m:e>
                    <m:sub>
                      <m:r>
                        <m:t>l</m:t>
                      </m:r>
                      <m:r>
                        <m:rPr>
                          <m:sty m:val="p"/>
                        </m:rPr>
                        <m:t>,</m:t>
                      </m:r>
                      <m:r>
                        <m:t>t</m:t>
                      </m:r>
                    </m:sub>
                    <m:sup>
                      <m:r>
                        <m:t>b</m:t>
                      </m:r>
                      <m:r>
                        <m:t>a</m:t>
                      </m:r>
                      <m:r>
                        <m:t>s</m:t>
                      </m:r>
                      <m:r>
                        <m:t>e</m:t>
                      </m:r>
                    </m:sup>
                  </m:sSubSup>
                </m:e>
              </m:d>
            </m:e>
          </m:nary>
        </m:oMath>
      </m:oMathPara>
    </w:p>
    <w:p>
      <w:pPr>
        <w:pStyle w:val="EquationNumber"/>
      </w:pPr>
      <w:r>
        <w:t>（3-2）</w:t>
      </w:r>
    </w:p>
    <w:p>
      <w:pPr>
        <w:pStyle w:val="BodyText"/>
      </w:pPr>
      <w:r>
        <w:t>该距离越接近0，说明AI情景主要表现为整体规模变化；数值增大则表示不同水源、用户、污水和再利用路径的相对结构发生更强重组。该指标与淡水依赖率、内部循环率、消耗率和回流率联合解释。</w:t>
      </w:r>
    </w:p>
    <w:bookmarkEnd w:id="47"/>
    <w:bookmarkEnd w:id="48"/>
    <w:bookmarkStart w:id="64" w:name="第4章-ai城市水代谢耦合模型与水能碳核算"/>
    <w:p>
      <w:pPr>
        <w:pStyle w:val="Heading1"/>
        <w:keepNext/>
        <w:keepLines/>
        <w:ind w:firstLine="0"/>
      </w:pPr>
      <w:r>
        <w:t>第4章 AI—城市人工水系统代谢耦合模型与水—能—碳核算</w:t>
      </w:r>
    </w:p>
    <w:bookmarkStart w:id="49" w:name="核心系统边界与基本假设"/>
    <w:p>
      <w:pPr>
        <w:pStyle w:val="Heading2"/>
        <w:keepNext/>
        <w:keepLines/>
        <w:ind w:firstLine="0"/>
      </w:pPr>
      <w:r>
        <w:t xml:space="preserve">4.1 核心系统边界与基本假设</w:t>
      </w:r>
    </w:p>
    <w:p>
      <w:pPr>
        <w:pStyle w:val="FirstParagraph"/>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pPr>
        <w:pStyle w:val="BodyText"/>
      </w:pPr>
      <w:r>
        <w:t xml:space="preserve">所有主要流量均采用m³·d⁻¹，能源采用MWh·d⁻¹，模型主时间步长为日。内部再生水流是系统内部循环，不重复计入外部水输入。</w:t>
      </w:r>
    </w:p>
    <w:bookmarkEnd w:id="49"/>
    <w:bookmarkStart w:id="50" w:name="城市人工水系统总体质量守恒"/>
    <w:p>
      <w:pPr>
        <w:pStyle w:val="Heading2"/>
        <w:keepNext/>
        <w:keepLines/>
        <w:ind w:firstLine="0"/>
      </w:pPr>
      <w:r>
        <w:t xml:space="preserve">4.2 城市人工水系统总体质量守恒</w:t>
      </w:r>
    </w:p>
    <w:p>
      <w:pPr>
        <w:pStyle w:val="FirstParagraph"/>
      </w:pPr>
      <w:r>
        <w:t xml:space="preserve">设第</w:t>
      </w:r>
      <m:oMath>
        <m:r>
          <m:t>t</m:t>
        </m:r>
      </m:oMath>
      <w:r>
        <w:t xml:space="preserve">日外部进入管理水系统的水量为</w:t>
      </w:r>
      <w:r>
        <w:t xml:space="preserve"> </w:t>
      </w:r>
      <m:oMath>
        <m:sSubSup>
          <m:e>
            <m:r>
              <m:t>W</m:t>
            </m:r>
          </m:e>
          <m:sub>
            <m:r>
              <m:t>t</m:t>
            </m:r>
          </m:sub>
          <m:sup>
            <m:r>
              <m:t>e</m:t>
            </m:r>
            <m:r>
              <m:t>x</m:t>
            </m:r>
            <m:r>
              <m:t>t</m:t>
            </m:r>
          </m:sup>
        </m:sSubSup>
      </m:oMath>
      <w:r>
        <w:t xml:space="preserve">，最终由管理系统排向环境的水量为</w:t>
      </w:r>
      <w:r>
        <w:t xml:space="preserve"> </w:t>
      </w:r>
      <m:oMath>
        <m:sSubSup>
          <m:e>
            <m:r>
              <m:t>Q</m:t>
            </m:r>
          </m:e>
          <m:sub>
            <m:r>
              <m:t>t</m:t>
            </m:r>
          </m:sub>
          <m:sup>
            <m:r>
              <m:t>e</m:t>
            </m:r>
            <m:r>
              <m:t>n</m:t>
            </m:r>
            <m:r>
              <m:t>v</m:t>
            </m:r>
          </m:sup>
        </m:sSubSup>
      </m:oMath>
      <w:r>
        <w:t xml:space="preserve">，不可恢复消耗为</w:t>
      </w:r>
      <w:r>
        <w:t xml:space="preserve"> </w:t>
      </w:r>
      <m:oMath>
        <m:sSubSup>
          <m:e>
            <m:r>
              <m:t>C</m:t>
            </m:r>
          </m:e>
          <m:sub>
            <m:r>
              <m:t>t</m:t>
            </m:r>
          </m:sub>
          <m:sup>
            <m:r>
              <m:t>s</m:t>
            </m:r>
            <m:r>
              <m:t>y</m:t>
            </m:r>
            <m:r>
              <m:t>s</m:t>
            </m:r>
          </m:sup>
        </m:sSubSup>
      </m:oMath>
      <w:r>
        <w:t xml:space="preserve">，系统内水库、清水池、再生水池等显式储量总和为</w:t>
      </w:r>
      <w:r>
        <w:t xml:space="preserve"> </w:t>
      </w:r>
      <m:oMath>
        <m:sSub>
          <m:e>
            <m:r>
              <m:t>S</m:t>
            </m:r>
          </m:e>
          <m:sub>
            <m:r>
              <m:t>t</m:t>
            </m:r>
          </m:sub>
        </m:sSub>
      </m:oMath>
      <w:r>
        <w:t xml:space="preserve">，则：</w:t>
      </w:r>
    </w:p>
    <w:p>
      <w:pPr>
        <w:pStyle w:val="BodyText"/>
        <w:keepNext/>
        <w:spacing w:before="80" w:after="0"/>
        <w:ind w:firstLine="0"/>
        <w:jc w:val="center"/>
      </w:pPr>
      <m:oMathPara>
        <m:oMathParaPr>
          <m:jc m:val="center"/>
        </m:oMathParaPr>
        <m:oMath>
          <m:sSub>
            <m:e>
              <m:r>
                <m:t>S</m:t>
              </m:r>
            </m:e>
            <m:sub>
              <m:r>
                <m:t>t</m:t>
              </m:r>
              <m:r>
                <m:rPr>
                  <m:sty m:val="p"/>
                </m:rPr>
                <m:t>+</m:t>
              </m:r>
              <m:r>
                <m:t>1</m:t>
              </m:r>
            </m:sub>
          </m:sSub>
          <m:r>
            <m:rPr>
              <m:sty m:val="p"/>
            </m:rPr>
            <m:t>−</m:t>
          </m:r>
          <m:sSub>
            <m:e>
              <m:r>
                <m:t>S</m:t>
              </m:r>
            </m:e>
            <m:sub>
              <m:r>
                <m:t>t</m:t>
              </m:r>
            </m:sub>
          </m:sSub>
          <m:r>
            <m:rPr>
              <m:sty m:val="p"/>
            </m:rPr>
            <m:t>=</m:t>
          </m:r>
          <m:sSubSup>
            <m:e>
              <m:r>
                <m:t>W</m:t>
              </m:r>
            </m:e>
            <m:sub>
              <m:r>
                <m:t>t</m:t>
              </m:r>
            </m:sub>
            <m:sup>
              <m:r>
                <m:t>e</m:t>
              </m:r>
              <m:r>
                <m:t>x</m:t>
              </m:r>
              <m:r>
                <m:t>t</m:t>
              </m:r>
            </m:sup>
          </m:sSubSup>
          <m:r>
            <m:rPr>
              <m:sty m:val="p"/>
            </m:rPr>
            <m:t>−</m:t>
          </m:r>
          <m:sSubSup>
            <m:e>
              <m:r>
                <m:t>Q</m:t>
              </m:r>
            </m:e>
            <m:sub>
              <m:r>
                <m:t>t</m:t>
              </m:r>
            </m:sub>
            <m:sup>
              <m:r>
                <m:t>e</m:t>
              </m:r>
              <m:r>
                <m:t>n</m:t>
              </m:r>
              <m:r>
                <m:t>v</m:t>
              </m:r>
            </m:sup>
          </m:sSubSup>
          <m:r>
            <m:rPr>
              <m:sty m:val="p"/>
            </m:rPr>
            <m:t>−</m:t>
          </m:r>
          <m:sSubSup>
            <m:e>
              <m:r>
                <m:t>C</m:t>
              </m:r>
            </m:e>
            <m:sub>
              <m:r>
                <m:t>t</m:t>
              </m:r>
            </m:sub>
            <m:sup>
              <m:r>
                <m:t>s</m:t>
              </m:r>
              <m:r>
                <m:t>y</m:t>
              </m:r>
              <m:r>
                <m:t>s</m:t>
              </m:r>
            </m:sup>
          </m:sSubSup>
        </m:oMath>
      </m:oMathPara>
    </w:p>
    <w:p>
      <w:pPr>
        <w:pStyle w:val="EquationNumber"/>
      </w:pPr>
      <w:r>
        <w:t>（4-1）</w:t>
      </w:r>
    </w:p>
    <w:p>
      <w:pPr>
        <w:pStyle w:val="BodyText"/>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50"/>
    <w:bookmarkStart w:id="51" w:name="给水处理配水及漏损去向"/>
    <w:p>
      <w:pPr>
        <w:pStyle w:val="Heading2"/>
        <w:keepNext/>
        <w:keepLines/>
        <w:ind w:firstLine="0"/>
      </w:pPr>
      <w:r>
        <w:t xml:space="preserve">4.3 给水处理、配水及漏损去向</w:t>
      </w:r>
    </w:p>
    <w:p>
      <w:pPr>
        <w:pStyle w:val="FirstParagraph"/>
      </w:pPr>
      <w:r>
        <w:t xml:space="preserve">设原水取水量为</w:t>
      </w:r>
      <w:r>
        <w:t xml:space="preserve"> </w:t>
      </w:r>
      <m:oMath>
        <m:sSubSup>
          <m:e>
            <m:r>
              <m:t>Q</m:t>
            </m:r>
          </m:e>
          <m:sub>
            <m:r>
              <m:t>t</m:t>
            </m:r>
          </m:sub>
          <m:sup>
            <m:r>
              <m:t>r</m:t>
            </m:r>
            <m:r>
              <m:t>a</m:t>
            </m:r>
            <m:r>
              <m:t>w</m:t>
            </m:r>
          </m:sup>
        </m:sSubSup>
      </m:oMath>
      <w:r>
        <w:t xml:space="preserve">，给水处理过程水量回收率为</w:t>
      </w:r>
      <w:r>
        <w:t xml:space="preserve"> </w:t>
      </w:r>
      <m:oMath>
        <m:sSub>
          <m:e>
            <m:r>
              <m:t>η</m:t>
            </m:r>
          </m:e>
          <m:sub>
            <m:r>
              <m:t>W</m:t>
            </m:r>
            <m:r>
              <m:t>T</m:t>
            </m:r>
            <m:r>
              <m:t>W</m:t>
            </m:r>
          </m:sub>
        </m:sSub>
      </m:oMath>
      <w:r>
        <w:t xml:space="preserve">：</w:t>
      </w:r>
    </w:p>
    <w:p>
      <w:pPr>
        <w:pStyle w:val="BodyText"/>
        <w:keepNext/>
        <w:spacing w:before="80" w:after="0"/>
        <w:ind w:firstLine="0"/>
        <w:jc w:val="center"/>
      </w:pPr>
      <m:oMathPara>
        <m:oMathParaPr>
          <m:jc m:val="center"/>
        </m:oMathParaPr>
        <m:oMath>
          <m:sSubSup>
            <m:e>
              <m:r>
                <m:t>Q</m:t>
              </m:r>
            </m:e>
            <m:sub>
              <m:r>
                <m:t>t</m:t>
              </m:r>
            </m:sub>
            <m:sup>
              <m:r>
                <m:t>W</m:t>
              </m:r>
              <m:r>
                <m:t>T</m:t>
              </m:r>
              <m:r>
                <m:t>W</m:t>
              </m:r>
            </m:sup>
          </m:sSubSup>
          <m:r>
            <m:rPr>
              <m:sty m:val="p"/>
            </m:rPr>
            <m:t>=</m:t>
          </m:r>
          <m:sSub>
            <m:e>
              <m:r>
                <m:t>η</m:t>
              </m:r>
            </m:e>
            <m:sub>
              <m:r>
                <m:t>W</m:t>
              </m:r>
              <m:r>
                <m:t>T</m:t>
              </m:r>
              <m:r>
                <m:t>W</m:t>
              </m:r>
            </m:sub>
          </m:sSub>
          <m:sSubSup>
            <m:e>
              <m:r>
                <m:t>Q</m:t>
              </m:r>
            </m:e>
            <m:sub>
              <m:r>
                <m:t>t</m:t>
              </m:r>
            </m:sub>
            <m:sup>
              <m:r>
                <m:t>r</m:t>
              </m:r>
              <m:r>
                <m:t>a</m:t>
              </m:r>
              <m:r>
                <m:t>w</m:t>
              </m:r>
            </m:sup>
          </m:sSubSup>
        </m:oMath>
      </m:oMathPara>
    </w:p>
    <w:p>
      <w:pPr>
        <w:pStyle w:val="EquationNumber"/>
      </w:pPr>
      <w:r>
        <w:t>（4-2）</w:t>
      </w:r>
    </w:p>
    <w:p>
      <w:pPr>
        <w:pStyle w:val="BodyText"/>
      </w:pPr>
      <w:r>
        <w:t xml:space="preserve">配水系统漏损总量为：</w:t>
      </w:r>
    </w:p>
    <w:p>
      <w:pPr>
        <w:pStyle w:val="BodyText"/>
        <w:keepNext/>
        <w:spacing w:before="80" w:after="0"/>
        <w:ind w:firstLine="0"/>
        <w:jc w:val="center"/>
      </w:pPr>
      <m:oMathPara>
        <m:oMathParaPr>
          <m:jc m:val="center"/>
        </m:oMathParaPr>
        <m:oMath>
          <m:sSubSup>
            <m:e>
              <m:r>
                <m:t>L</m:t>
              </m:r>
            </m:e>
            <m:sub>
              <m:r>
                <m:t>t</m:t>
              </m:r>
            </m:sub>
            <m:sup>
              <m:r>
                <m:t>d</m:t>
              </m:r>
              <m:r>
                <m:t>i</m:t>
              </m:r>
              <m:r>
                <m:t>s</m:t>
              </m:r>
              <m:r>
                <m:t>t</m:t>
              </m:r>
            </m:sup>
          </m:sSubSup>
          <m:r>
            <m:rPr>
              <m:sty m:val="p"/>
            </m:rPr>
            <m:t>=</m:t>
          </m:r>
          <m:sSub>
            <m:e>
              <m:r>
                <m:t>λ</m:t>
              </m:r>
            </m:e>
            <m:sub>
              <m:r>
                <m:t>t</m:t>
              </m:r>
            </m:sub>
          </m:sSub>
          <m:sSubSup>
            <m:e>
              <m:r>
                <m:t>Q</m:t>
              </m:r>
            </m:e>
            <m:sub>
              <m:r>
                <m:t>t</m:t>
              </m:r>
            </m:sub>
            <m:sup>
              <m:r>
                <m:t>W</m:t>
              </m:r>
              <m:r>
                <m:t>T</m:t>
              </m:r>
              <m:r>
                <m:t>W</m:t>
              </m:r>
            </m:sup>
          </m:sSubSup>
        </m:oMath>
      </m:oMathPara>
    </w:p>
    <w:p>
      <w:pPr>
        <w:pStyle w:val="EquationNumber"/>
      </w:pPr>
      <w:r>
        <w:t>（4-3）</w:t>
      </w:r>
    </w:p>
    <w:p>
      <w:pPr>
        <w:pStyle w:val="BodyText"/>
      </w:pPr>
      <w:r>
        <w:t xml:space="preserve">实际进入终端用户和再生/储水节点的供水量为：</w:t>
      </w:r>
    </w:p>
    <w:p>
      <w:pPr>
        <w:pStyle w:val="BodyText"/>
        <w:keepNext/>
        <w:spacing w:before="80" w:after="0"/>
        <w:ind w:firstLine="0"/>
        <w:jc w:val="center"/>
      </w:pPr>
      <m:oMathPara>
        <m:oMathParaPr>
          <m:jc m:val="center"/>
        </m:oMathParaPr>
        <m:oMath>
          <m:sSubSup>
            <m:e>
              <m:r>
                <m:t>Q</m:t>
              </m:r>
            </m:e>
            <m:sub>
              <m:r>
                <m:t>t</m:t>
              </m:r>
            </m:sub>
            <m:sup>
              <m:r>
                <m:t>d</m:t>
              </m:r>
              <m:r>
                <m:t>e</m:t>
              </m:r>
              <m:r>
                <m:t>l</m:t>
              </m:r>
            </m:sup>
          </m:sSubSup>
          <m:r>
            <m:rPr>
              <m:sty m:val="p"/>
            </m:rPr>
            <m:t>=</m:t>
          </m:r>
          <m:sSubSup>
            <m:e>
              <m:r>
                <m:t>Q</m:t>
              </m:r>
            </m:e>
            <m:sub>
              <m:r>
                <m:t>t</m:t>
              </m:r>
            </m:sub>
            <m:sup>
              <m:r>
                <m:t>W</m:t>
              </m:r>
              <m:r>
                <m:t>T</m:t>
              </m:r>
              <m:r>
                <m:t>W</m:t>
              </m:r>
            </m:sup>
          </m:sSubSup>
          <m:r>
            <m:rPr>
              <m:sty m:val="p"/>
            </m:rPr>
            <m:t>−</m:t>
          </m:r>
          <m:sSubSup>
            <m:e>
              <m:r>
                <m:t>L</m:t>
              </m:r>
            </m:e>
            <m:sub>
              <m:r>
                <m:t>t</m:t>
              </m:r>
            </m:sub>
            <m:sup>
              <m:r>
                <m:t>d</m:t>
              </m:r>
              <m:r>
                <m:t>i</m:t>
              </m:r>
              <m:r>
                <m:t>s</m:t>
              </m:r>
              <m:r>
                <m:t>t</m:t>
              </m:r>
            </m:sup>
          </m:sSubSup>
        </m:oMath>
      </m:oMathPara>
    </w:p>
    <w:p>
      <w:pPr>
        <w:pStyle w:val="EquationNumber"/>
      </w:pPr>
      <w:r>
        <w:t>（4-4）</w:t>
      </w:r>
    </w:p>
    <w:p>
      <w:pPr>
        <w:pStyle w:val="BodyText"/>
      </w:pPr>
      <w:r>
        <w:t xml:space="preserve">为保持物理闭合，将漏损划分为进入污水系统、进入城市环境/浅层地下水和其他可核算去向：</w:t>
      </w:r>
    </w:p>
    <w:p>
      <w:pPr>
        <w:pStyle w:val="BodyText"/>
        <w:keepNext/>
        <w:spacing w:before="80" w:after="0"/>
        <w:ind w:firstLine="0"/>
        <w:jc w:val="center"/>
      </w:pPr>
      <m:oMathPara>
        <m:oMathParaPr>
          <m:jc m:val="center"/>
        </m:oMathParaPr>
        <m:oMath>
          <m:sSubSup>
            <m:e>
              <m:r>
                <m:t>L</m:t>
              </m:r>
            </m:e>
            <m:sub>
              <m:r>
                <m:t>t</m:t>
              </m:r>
            </m:sub>
            <m:sup>
              <m:r>
                <m:t>d</m:t>
              </m:r>
              <m:r>
                <m:t>i</m:t>
              </m:r>
              <m:r>
                <m:t>s</m:t>
              </m:r>
              <m:r>
                <m:t>t</m:t>
              </m:r>
            </m:sup>
          </m:sSubSup>
          <m:r>
            <m:rPr>
              <m:sty m:val="p"/>
            </m:rPr>
            <m:t>=</m:t>
          </m:r>
          <m:sSubSup>
            <m:e>
              <m:r>
                <m:t>L</m:t>
              </m:r>
            </m:e>
            <m:sub>
              <m:r>
                <m:t>t</m:t>
              </m:r>
            </m:sub>
            <m:sup>
              <m:r>
                <m:t>s</m:t>
              </m:r>
              <m:r>
                <m:t>e</m:t>
              </m:r>
              <m:r>
                <m:t>w</m:t>
              </m:r>
              <m:r>
                <m:t>e</m:t>
              </m:r>
              <m:r>
                <m:t>r</m:t>
              </m:r>
            </m:sup>
          </m:sSubSup>
          <m:r>
            <m:rPr>
              <m:sty m:val="p"/>
            </m:rPr>
            <m:t>+</m:t>
          </m:r>
          <m:sSubSup>
            <m:e>
              <m:r>
                <m:t>L</m:t>
              </m:r>
            </m:e>
            <m:sub>
              <m:r>
                <m:t>t</m:t>
              </m:r>
            </m:sub>
            <m:sup>
              <m:r>
                <m:t>e</m:t>
              </m:r>
              <m:r>
                <m:t>n</m:t>
              </m:r>
              <m:r>
                <m:t>v</m:t>
              </m:r>
            </m:sup>
          </m:sSubSup>
          <m:r>
            <m:rPr>
              <m:sty m:val="p"/>
            </m:rPr>
            <m:t>+</m:t>
          </m:r>
          <m:sSubSup>
            <m:e>
              <m:r>
                <m:t>L</m:t>
              </m:r>
            </m:e>
            <m:sub>
              <m:r>
                <m:t>t</m:t>
              </m:r>
            </m:sub>
            <m:sup>
              <m:r>
                <m:t>o</m:t>
              </m:r>
              <m:r>
                <m:t>t</m:t>
              </m:r>
              <m:r>
                <m:t>h</m:t>
              </m:r>
              <m:r>
                <m:t>e</m:t>
              </m:r>
              <m:r>
                <m:t>r</m:t>
              </m:r>
            </m:sup>
          </m:sSubSup>
        </m:oMath>
      </m:oMathPara>
    </w:p>
    <w:p>
      <w:pPr>
        <w:pStyle w:val="EquationNumber"/>
      </w:pPr>
      <w:r>
        <w:t>（4-5）</w:t>
      </w:r>
    </w:p>
    <w:p>
      <w:pPr>
        <w:pStyle w:val="BodyText"/>
      </w:pPr>
      <w:r>
        <w:t>漏损去向比例作为城市原型参数，由公开统计、工程资料或情景设定确定。用户市政供水满足：</w:t>
      </w:r>
    </w:p>
    <w:p>
      <w:pPr>
        <w:pStyle w:val="BodyText"/>
        <w:keepNext/>
        <w:spacing w:before="80" w:after="0"/>
        <w:ind w:firstLine="0"/>
        <w:jc w:val="center"/>
      </w:pPr>
      <m:oMathPara>
        <m:oMathParaPr>
          <m:jc m:val="center"/>
        </m:oMathParaPr>
        <m:oMath>
          <m:nary>
            <m:naryPr>
              <m:chr m:val="∑"/>
              <m:limLoc m:val="undOvr"/>
              <m:subHide m:val="off"/>
              <m:supHide m:val="off"/>
            </m:naryPr>
            <m:sub>
              <m:r>
                <m:t>u</m:t>
              </m:r>
              <m:r>
                <m:rPr>
                  <m:sty m:val="p"/>
                </m:rPr>
                <m:t>=</m:t>
              </m:r>
              <m:r>
                <m:t>1</m:t>
              </m:r>
            </m:sub>
            <m:sup>
              <m:r>
                <m:t>N</m:t>
              </m:r>
            </m:sup>
            <m:e>
              <m:sSubSup>
                <m:e>
                  <m:r>
                    <m:t>Q</m:t>
                  </m:r>
                </m:e>
                <m:sub>
                  <m:r>
                    <m:t>u</m:t>
                  </m:r>
                  <m:r>
                    <m:rPr>
                      <m:sty m:val="p"/>
                    </m:rPr>
                    <m:t>,</m:t>
                  </m:r>
                  <m:r>
                    <m:t>t</m:t>
                  </m:r>
                </m:sub>
                <m:sup>
                  <m:r>
                    <m:t>p</m:t>
                  </m:r>
                  <m:r>
                    <m:t>o</m:t>
                  </m:r>
                  <m:r>
                    <m:t>t</m:t>
                  </m:r>
                </m:sup>
              </m:sSubSup>
            </m:e>
          </m:nary>
          <m:r>
            <m:rPr>
              <m:sty m:val="p"/>
            </m:rPr>
            <m:t>≤</m:t>
          </m:r>
          <m:sSubSup>
            <m:e>
              <m:r>
                <m:t>Q</m:t>
              </m:r>
            </m:e>
            <m:sub>
              <m:r>
                <m:t>t</m:t>
              </m:r>
            </m:sub>
            <m:sup>
              <m:r>
                <m:t>d</m:t>
              </m:r>
              <m:r>
                <m:t>e</m:t>
              </m:r>
              <m:r>
                <m:t>l</m:t>
              </m:r>
            </m:sup>
          </m:sSubSup>
        </m:oMath>
      </m:oMathPara>
    </w:p>
    <w:p>
      <w:pPr>
        <w:pStyle w:val="EquationNumber"/>
      </w:pPr>
      <w:r>
        <w:t>（4-6）</w:t>
      </w:r>
    </w:p>
    <w:bookmarkEnd w:id="51"/>
    <w:bookmarkStart w:id="52" w:name="污水潜在负荷实际处理与溢流"/>
    <w:p>
      <w:pPr>
        <w:pStyle w:val="Heading2"/>
        <w:keepNext/>
        <w:keepLines/>
        <w:ind w:firstLine="0"/>
      </w:pPr>
      <w:r>
        <w:t xml:space="preserve">4.4 污水潜在负荷、实际处理与溢流</w:t>
      </w:r>
    </w:p>
    <w:p>
      <w:pPr>
        <w:pStyle w:val="FirstParagraph"/>
      </w:pPr>
      <w:r>
        <w:t xml:space="preserve">普通用户</w:t>
      </w:r>
      <w:r>
        <w:t xml:space="preserve"> </w:t>
      </w:r>
      <m:oMath>
        <m:r>
          <m:t>u</m:t>
        </m:r>
      </m:oMath>
      <w:r>
        <w:t xml:space="preserve"> </w:t>
      </w:r>
      <w:r>
        <w:t xml:space="preserve">的实际用水量为</w:t>
      </w:r>
      <w:r>
        <w:t xml:space="preserve"> </w:t>
      </w:r>
      <m:oMath>
        <m:sSubSup>
          <m:e>
            <m:r>
              <m:t>Q</m:t>
            </m:r>
          </m:e>
          <m:sub>
            <m:r>
              <m:t>u</m:t>
            </m:r>
            <m:r>
              <m:rPr>
                <m:sty m:val="p"/>
              </m:rPr>
              <m:t>,</m:t>
            </m:r>
            <m:r>
              <m:t>t</m:t>
            </m:r>
          </m:sub>
          <m:sup>
            <m:r>
              <m:t>u</m:t>
            </m:r>
            <m:r>
              <m:t>s</m:t>
            </m:r>
            <m:r>
              <m:t>e</m:t>
            </m:r>
          </m:sup>
        </m:sSubSup>
      </m:oMath>
      <w:r>
        <w:t xml:space="preserve">，污水回流率为</w:t>
      </w:r>
      <w:r>
        <w:t xml:space="preserve"> </w:t>
      </w:r>
      <m:oMath>
        <m:sSub>
          <m:e>
            <m:r>
              <m:t>r</m:t>
            </m:r>
          </m:e>
          <m:sub>
            <m:r>
              <m:t>u</m:t>
            </m:r>
          </m:sub>
        </m:sSub>
      </m:oMath>
      <w:r>
        <w:t xml:space="preserve">。AI算力中心不再使用统一的</w:t>
      </w:r>
      <w:r>
        <w:t xml:space="preserve"> </w:t>
      </w:r>
      <m:oMath>
        <m:sSub>
          <m:e>
            <m:r>
              <m:t>r</m:t>
            </m:r>
          </m:e>
          <m:sub>
            <m:r>
              <m:t>u</m:t>
            </m:r>
          </m:sub>
        </m:sSub>
      </m:oMath>
      <w:r>
        <w:t xml:space="preserve">，其回流水量由冷却排污物理过程直接计算。于是污水系统潜在入流为：</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i</m:t>
              </m:r>
              <m:r>
                <m:t>n</m:t>
              </m:r>
            </m:sup>
          </m:sSubSup>
          <m:r>
            <m:rPr>
              <m:sty m:val="p"/>
            </m:rPr>
            <m:t>=</m:t>
          </m:r>
          <m:nary>
            <m:naryPr>
              <m:chr m:val="∑"/>
              <m:limLoc m:val="undOvr"/>
              <m:subHide m:val="off"/>
              <m:supHide m:val="on"/>
            </m:naryPr>
            <m:sub>
              <m:r>
                <m:t>u</m:t>
              </m:r>
              <m:r>
                <m:rPr>
                  <m:sty m:val="p"/>
                </m:rPr>
                <m:t>≠</m:t>
              </m:r>
              <m:r>
                <m:t>A</m:t>
              </m:r>
              <m:r>
                <m:t>I</m:t>
              </m:r>
            </m:sub>
            <m:sup>
              <m:r>
                <m:t>​</m:t>
              </m:r>
            </m:sup>
            <m:e>
              <m:sSub>
                <m:e>
                  <m:r>
                    <m:t>r</m:t>
                  </m:r>
                </m:e>
                <m:sub>
                  <m:r>
                    <m:t>u</m:t>
                  </m:r>
                </m:sub>
              </m:sSub>
            </m:e>
          </m:nary>
          <m:sSubSup>
            <m:e>
              <m:r>
                <m:t>Q</m:t>
              </m:r>
            </m:e>
            <m:sub>
              <m:r>
                <m:t>u</m:t>
              </m:r>
              <m:r>
                <m:rPr>
                  <m:sty m:val="p"/>
                </m:rPr>
                <m:t>,</m:t>
              </m:r>
              <m:r>
                <m:t>t</m:t>
              </m:r>
            </m:sub>
            <m:sup>
              <m:r>
                <m:t>u</m:t>
              </m:r>
              <m:r>
                <m:t>s</m:t>
              </m:r>
              <m:r>
                <m:t>e</m:t>
              </m:r>
            </m:sup>
          </m:sSubSup>
          <m:r>
            <m:rPr>
              <m:sty m:val="p"/>
            </m:rPr>
            <m:t>+</m:t>
          </m:r>
          <m:r>
            <m:t>R</m:t>
          </m:r>
          <m:r>
            <m:t>e</m:t>
          </m:r>
          <m:r>
            <m:t>t</m:t>
          </m:r>
          <m:r>
            <m:t>u</m:t>
          </m:r>
          <m:r>
            <m:t>r</m:t>
          </m:r>
          <m:r>
            <m:t>n</m:t>
          </m:r>
          <m:r>
            <m:t>F</m:t>
          </m:r>
          <m:r>
            <m:t>l</m:t>
          </m:r>
          <m:r>
            <m:t>o</m:t>
          </m:r>
          <m:sSubSup>
            <m:e>
              <m:r>
                <m:t>w</m:t>
              </m:r>
            </m:e>
            <m:sub>
              <m:r>
                <m:t>t</m:t>
              </m:r>
            </m:sub>
            <m:sup>
              <m:r>
                <m:t>A</m:t>
              </m:r>
              <m:r>
                <m:t>I</m:t>
              </m:r>
            </m:sup>
          </m:sSubSup>
          <m:r>
            <m:rPr>
              <m:sty m:val="p"/>
            </m:rPr>
            <m:t>+</m:t>
          </m:r>
          <m:sSubSup>
            <m:e>
              <m:r>
                <m:t>L</m:t>
              </m:r>
            </m:e>
            <m:sub>
              <m:r>
                <m:t>t</m:t>
              </m:r>
            </m:sub>
            <m:sup>
              <m:r>
                <m:t>s</m:t>
              </m:r>
              <m:r>
                <m:t>e</m:t>
              </m:r>
              <m:r>
                <m:t>w</m:t>
              </m:r>
              <m:r>
                <m:t>e</m:t>
              </m:r>
              <m:r>
                <m:t>r</m:t>
              </m:r>
            </m:sup>
          </m:sSubSup>
          <m:r>
            <m:rPr>
              <m:sty m:val="p"/>
            </m:rPr>
            <m:t>+</m:t>
          </m:r>
          <m:sSubSup>
            <m:e>
              <m:r>
                <m:t>Q</m:t>
              </m:r>
            </m:e>
            <m:sub>
              <m:r>
                <m:t>t</m:t>
              </m:r>
            </m:sub>
            <m:sup>
              <m:r>
                <m:t>i</m:t>
              </m:r>
              <m:r>
                <m:t>n</m:t>
              </m:r>
              <m:r>
                <m:t>f</m:t>
              </m:r>
            </m:sup>
          </m:sSubSup>
        </m:oMath>
      </m:oMathPara>
    </w:p>
    <w:p>
      <w:pPr>
        <w:pStyle w:val="EquationNumber"/>
      </w:pPr>
      <w:r>
        <w:t>（4-7）</w:t>
      </w:r>
    </w:p>
    <w:p>
      <w:pPr>
        <w:pStyle w:val="BodyText"/>
      </w:pPr>
      <w:r>
        <w:t xml:space="preserve">设污水处理厂日处理能力为</w:t>
      </w:r>
      <w:r>
        <w:t xml:space="preserve"> </w:t>
      </w:r>
      <m:oMath>
        <m:sSub>
          <m:e>
            <m:r>
              <m:t>C</m:t>
            </m:r>
          </m:e>
          <m:sub>
            <m:r>
              <m:t>W</m:t>
            </m:r>
            <m:r>
              <m:t>W</m:t>
            </m:r>
            <m:r>
              <m:t>T</m:t>
            </m:r>
            <m:r>
              <m:t>W</m:t>
            </m:r>
          </m:sub>
        </m:sSub>
      </m:oMath>
      <w:r>
        <w:t xml:space="preserve">，实际处理量：</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t</m:t>
              </m:r>
              <m:r>
                <m:t>r</m:t>
              </m:r>
            </m:sup>
          </m:sSubSup>
          <m:r>
            <m:rPr>
              <m:sty m:val="p"/>
            </m:rPr>
            <m:t>=</m:t>
          </m:r>
          <m:r>
            <m:rPr>
              <m:sty m:val="p"/>
            </m:rPr>
            <m:t>min</m:t>
          </m:r>
          <m:d>
            <m:dPr>
              <m:begChr m:val="("/>
              <m:endChr m:val=")"/>
              <m:sepChr m:val=""/>
              <m:grow/>
            </m:dPr>
            <m:e>
              <m:sSubSup>
                <m:e>
                  <m:r>
                    <m:t>Q</m:t>
                  </m:r>
                </m:e>
                <m:sub>
                  <m:r>
                    <m:t>t</m:t>
                  </m:r>
                </m:sub>
                <m:sup>
                  <m:r>
                    <m:t>w</m:t>
                  </m:r>
                  <m:r>
                    <m:t>w</m:t>
                  </m:r>
                  <m:r>
                    <m:rPr>
                      <m:sty m:val="p"/>
                    </m:rPr>
                    <m:t>,</m:t>
                  </m:r>
                  <m:r>
                    <m:t>i</m:t>
                  </m:r>
                  <m:r>
                    <m:t>n</m:t>
                  </m:r>
                </m:sup>
              </m:sSubSup>
              <m:r>
                <m:rPr>
                  <m:sty m:val="p"/>
                </m:rPr>
                <m:t>,</m:t>
              </m:r>
              <m:sSub>
                <m:e>
                  <m:r>
                    <m:t>C</m:t>
                  </m:r>
                </m:e>
                <m:sub>
                  <m:r>
                    <m:t>W</m:t>
                  </m:r>
                  <m:r>
                    <m:t>W</m:t>
                  </m:r>
                  <m:r>
                    <m:t>T</m:t>
                  </m:r>
                  <m:r>
                    <m:t>W</m:t>
                  </m:r>
                </m:sub>
              </m:sSub>
            </m:e>
          </m:d>
        </m:oMath>
      </m:oMathPara>
    </w:p>
    <w:p>
      <w:pPr>
        <w:pStyle w:val="EquationNumber"/>
      </w:pPr>
      <w:r>
        <w:t>（4-8）</w:t>
      </w:r>
    </w:p>
    <w:p>
      <w:pPr>
        <w:pStyle w:val="BodyText"/>
      </w:pPr>
      <w:r>
        <w:t xml:space="preserve">超过能力的潜在负荷不被删除，而形成显式溢流/旁路：</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o</m:t>
              </m:r>
              <m:r>
                <m:t>v</m:t>
              </m:r>
            </m:sup>
          </m:sSubSup>
          <m:r>
            <m:rPr>
              <m:sty m:val="p"/>
            </m:rPr>
            <m:t>=</m:t>
          </m:r>
          <m:r>
            <m:rPr>
              <m:sty m:val="p"/>
            </m:rPr>
            <m:t>max</m:t>
          </m:r>
          <m:d>
            <m:dPr>
              <m:begChr m:val="("/>
              <m:endChr m:val=")"/>
              <m:sepChr m:val=""/>
              <m:grow/>
            </m:dPr>
            <m:e>
              <m:sSubSup>
                <m:e>
                  <m:r>
                    <m:t>Q</m:t>
                  </m:r>
                </m:e>
                <m:sub>
                  <m:r>
                    <m:t>t</m:t>
                  </m:r>
                </m:sub>
                <m:sup>
                  <m:r>
                    <m:t>w</m:t>
                  </m:r>
                  <m:r>
                    <m:t>w</m:t>
                  </m:r>
                  <m:r>
                    <m:rPr>
                      <m:sty m:val="p"/>
                    </m:rPr>
                    <m:t>,</m:t>
                  </m:r>
                  <m:r>
                    <m:t>i</m:t>
                  </m:r>
                  <m:r>
                    <m:t>n</m:t>
                  </m:r>
                </m:sup>
              </m:sSubSup>
              <m:r>
                <m:rPr>
                  <m:sty m:val="p"/>
                </m:rPr>
                <m:t>−</m:t>
              </m:r>
              <m:sSub>
                <m:e>
                  <m:r>
                    <m:t>C</m:t>
                  </m:r>
                </m:e>
                <m:sub>
                  <m:r>
                    <m:t>W</m:t>
                  </m:r>
                  <m:r>
                    <m:t>W</m:t>
                  </m:r>
                  <m:r>
                    <m:t>T</m:t>
                  </m:r>
                  <m:r>
                    <m:t>W</m:t>
                  </m:r>
                </m:sub>
              </m:sSub>
              <m:r>
                <m:rPr>
                  <m:sty m:val="p"/>
                </m:rPr>
                <m:t>,</m:t>
              </m:r>
              <m:r>
                <m:t>0</m:t>
              </m:r>
            </m:e>
          </m:d>
        </m:oMath>
      </m:oMathPara>
    </w:p>
    <w:p>
      <w:pPr>
        <w:pStyle w:val="EquationNumber"/>
      </w:pPr>
      <w:r>
        <w:t>（4-9）</w:t>
      </w:r>
    </w:p>
    <w:p>
      <w:pPr>
        <w:pStyle w:val="BodyText"/>
      </w:pPr>
      <w:r>
        <w:t xml:space="preserve">用于压力评价的指标采用</w:t>
      </w:r>
      <w:r>
        <w:rPr>
          <w:b/>
          <w:bCs/>
        </w:rPr>
        <w:t xml:space="preserve">潜在入流</w:t>
      </w:r>
      <w:r>
        <w:t xml:space="preserve">而非已截断的处理量：</w:t>
      </w:r>
    </w:p>
    <w:p>
      <w:pPr>
        <w:pStyle w:val="BodyText"/>
        <w:keepNext/>
        <w:spacing w:before="80" w:after="0"/>
        <w:ind w:firstLine="0"/>
        <w:jc w:val="center"/>
      </w:pPr>
      <m:oMathPara>
        <m:oMathParaPr>
          <m:jc m:val="center"/>
        </m:oMathParaPr>
        <m:oMath>
          <m:sSubSup>
            <m:e>
              <m:r>
                <m:t>U</m:t>
              </m:r>
            </m:e>
            <m:sub>
              <m:r>
                <m:t>W</m:t>
              </m:r>
              <m:r>
                <m:t>W</m:t>
              </m:r>
              <m:r>
                <m:t>T</m:t>
              </m:r>
              <m:r>
                <m:t>W</m:t>
              </m:r>
              <m:r>
                <m:rPr>
                  <m:sty m:val="p"/>
                </m:rPr>
                <m:t>,</m:t>
              </m:r>
              <m:r>
                <m:t>t</m:t>
              </m:r>
            </m:sub>
            <m:sup>
              <m:r>
                <m:t>p</m:t>
              </m:r>
              <m:r>
                <m:t>o</m:t>
              </m:r>
              <m:r>
                <m:t>t</m:t>
              </m:r>
            </m:sup>
          </m:sSubSup>
          <m:r>
            <m:rPr>
              <m:sty m:val="p"/>
            </m:rPr>
            <m:t>=</m:t>
          </m:r>
          <m:f>
            <m:fPr>
              <m:type m:val="bar"/>
            </m:fPr>
            <m:num>
              <m:sSubSup>
                <m:e>
                  <m:r>
                    <m:t>Q</m:t>
                  </m:r>
                </m:e>
                <m:sub>
                  <m:r>
                    <m:t>t</m:t>
                  </m:r>
                </m:sub>
                <m:sup>
                  <m:r>
                    <m:t>w</m:t>
                  </m:r>
                  <m:r>
                    <m:t>w</m:t>
                  </m:r>
                  <m:r>
                    <m:rPr>
                      <m:sty m:val="p"/>
                    </m:rPr>
                    <m:t>,</m:t>
                  </m:r>
                  <m:r>
                    <m:t>i</m:t>
                  </m:r>
                  <m:r>
                    <m:t>n</m:t>
                  </m:r>
                </m:sup>
              </m:sSubSup>
            </m:num>
            <m:den>
              <m:sSub>
                <m:e>
                  <m:r>
                    <m:t>C</m:t>
                  </m:r>
                </m:e>
                <m:sub>
                  <m:r>
                    <m:t>W</m:t>
                  </m:r>
                  <m:r>
                    <m:t>W</m:t>
                  </m:r>
                  <m:r>
                    <m:t>T</m:t>
                  </m:r>
                  <m:r>
                    <m:t>W</m:t>
                  </m:r>
                </m:sub>
              </m:sSub>
            </m:den>
          </m:f>
        </m:oMath>
      </m:oMathPara>
    </w:p>
    <w:p>
      <w:pPr>
        <w:pStyle w:val="EquationNumber"/>
      </w:pPr>
      <w:r>
        <w:t>（4-10）</w:t>
      </w:r>
    </w:p>
    <w:p>
      <w:pPr>
        <w:pStyle w:val="BodyText"/>
      </w:pPr>
      <w:r>
        <w:t xml:space="preserve">因此该指标可以大于1，并真实反映设施超负荷。</w:t>
      </w:r>
    </w:p>
    <w:p>
      <w:pPr>
        <w:pStyle w:val="BodyText"/>
      </w:pPr>
      <w:r>
        <w:t xml:space="preserve">若污水处理过程水量损失率为</w:t>
      </w:r>
      <w:r>
        <w:t xml:space="preserve"> </w:t>
      </w:r>
      <m:oMath>
        <m:sSub>
          <m:e>
            <m:r>
              <m:t>λ</m:t>
            </m:r>
          </m:e>
          <m:sub>
            <m:r>
              <m:t>w</m:t>
            </m:r>
            <m:r>
              <m:t>w</m:t>
            </m:r>
          </m:sub>
        </m:sSub>
      </m:oMath>
      <w:r>
        <w:t xml:space="preserve">，二级处理后可用于排放或再生水处理的水量为：</w:t>
      </w:r>
    </w:p>
    <w:p>
      <w:pPr>
        <w:pStyle w:val="BodyText"/>
        <w:keepNext/>
        <w:spacing w:before="80" w:after="0"/>
        <w:ind w:firstLine="0"/>
        <w:jc w:val="center"/>
      </w:pPr>
      <m:oMathPara>
        <m:oMathParaPr>
          <m:jc m:val="center"/>
        </m:oMathParaPr>
        <m:oMath>
          <m:sSubSup>
            <m:e>
              <m:r>
                <m:t>Q</m:t>
              </m:r>
            </m:e>
            <m:sub>
              <m:r>
                <m:t>t</m:t>
              </m:r>
            </m:sub>
            <m:sup>
              <m:r>
                <m:t>s</m:t>
              </m:r>
              <m:r>
                <m:t>e</m:t>
              </m:r>
              <m:r>
                <m:t>c</m:t>
              </m:r>
            </m:sup>
          </m:sSubSup>
          <m:r>
            <m:rPr>
              <m:sty m:val="p"/>
            </m:rPr>
            <m:t>=</m:t>
          </m:r>
          <m:d>
            <m:dPr>
              <m:begChr m:val="("/>
              <m:endChr m:val=")"/>
              <m:sepChr m:val=""/>
              <m:grow/>
            </m:dPr>
            <m:e>
              <m:r>
                <m:t>1</m:t>
              </m:r>
              <m:r>
                <m:rPr>
                  <m:sty m:val="p"/>
                </m:rPr>
                <m:t>−</m:t>
              </m:r>
              <m:sSub>
                <m:e>
                  <m:r>
                    <m:t>λ</m:t>
                  </m:r>
                </m:e>
                <m:sub>
                  <m:r>
                    <m:t>w</m:t>
                  </m:r>
                  <m:r>
                    <m:t>w</m:t>
                  </m:r>
                </m:sub>
              </m:sSub>
            </m:e>
          </m:d>
          <m:sSubSup>
            <m:e>
              <m:r>
                <m:t>Q</m:t>
              </m:r>
            </m:e>
            <m:sub>
              <m:r>
                <m:t>t</m:t>
              </m:r>
            </m:sub>
            <m:sup>
              <m:r>
                <m:t>w</m:t>
              </m:r>
              <m:r>
                <m:t>w</m:t>
              </m:r>
              <m:r>
                <m:rPr>
                  <m:sty m:val="p"/>
                </m:rPr>
                <m:t>,</m:t>
              </m:r>
              <m:r>
                <m:t>t</m:t>
              </m:r>
              <m:r>
                <m:t>r</m:t>
              </m:r>
            </m:sup>
          </m:sSubSup>
        </m:oMath>
      </m:oMathPara>
    </w:p>
    <w:p>
      <w:pPr>
        <w:pStyle w:val="EquationNumber"/>
      </w:pPr>
      <w:r>
        <w:t>（4-11）</w:t>
      </w:r>
    </w:p>
    <w:bookmarkEnd w:id="52"/>
    <w:bookmarkStart w:id="53" w:name="再生水生产储存既有用户与ai可用量"/>
    <w:p>
      <w:pPr>
        <w:pStyle w:val="Heading2"/>
        <w:keepNext/>
        <w:keepLines/>
        <w:ind w:firstLine="0"/>
      </w:pPr>
      <w:r>
        <w:t xml:space="preserve">4.5 再生水生产、储存、既有用户与AI可用量</w:t>
      </w:r>
    </w:p>
    <w:p>
      <w:pPr>
        <w:pStyle w:val="FirstParagraph"/>
      </w:pPr>
      <w:r>
        <w:t xml:space="preserve">设进入再生水深度处理的潜在进水为</w:t>
      </w:r>
      <w:r>
        <w:t xml:space="preserve"> </w:t>
      </w:r>
      <m:oMath>
        <m:sSubSup>
          <m:e>
            <m:r>
              <m:t>Q</m:t>
            </m:r>
          </m:e>
          <m:sub>
            <m:r>
              <m:t>t</m:t>
            </m:r>
          </m:sub>
          <m:sup>
            <m:r>
              <m:t>r</m:t>
            </m:r>
            <m:r>
              <m:t>e</m:t>
            </m:r>
            <m:r>
              <m:t>c</m:t>
            </m:r>
            <m:r>
              <m:rPr>
                <m:sty m:val="p"/>
              </m:rPr>
              <m:t>,</m:t>
            </m:r>
            <m:r>
              <m:t>f</m:t>
            </m:r>
            <m:r>
              <m:t>e</m:t>
            </m:r>
            <m:r>
              <m:t>e</m:t>
            </m:r>
            <m:r>
              <m:t>d</m:t>
            </m:r>
          </m:sup>
        </m:sSubSup>
      </m:oMath>
      <w:r>
        <w:t xml:space="preserve">，再生水厂处理能力为</w:t>
      </w:r>
      <w:r>
        <w:t xml:space="preserve"> </w:t>
      </w:r>
      <m:oMath>
        <m:sSub>
          <m:e>
            <m:r>
              <m:t>C</m:t>
            </m:r>
          </m:e>
          <m:sub>
            <m:r>
              <m:t>r</m:t>
            </m:r>
            <m:r>
              <m:t>e</m:t>
            </m:r>
            <m:r>
              <m:t>c</m:t>
            </m:r>
          </m:sub>
        </m:sSub>
      </m:oMath>
      <w:r>
        <w:t xml:space="preserve">，过程水量回收率为</w:t>
      </w:r>
      <w:r>
        <w:t xml:space="preserve"> </w:t>
      </w:r>
      <m:oMath>
        <m:sSub>
          <m:e>
            <m:r>
              <m:t>η</m:t>
            </m:r>
          </m:e>
          <m:sub>
            <m:r>
              <m:t>r</m:t>
            </m:r>
            <m:r>
              <m:t>e</m:t>
            </m:r>
            <m:r>
              <m:t>c</m:t>
            </m:r>
          </m:sub>
        </m:sSub>
      </m:oMath>
      <w:r>
        <w:t xml:space="preserve">：</w:t>
      </w:r>
    </w:p>
    <w:p>
      <w:pPr>
        <w:pStyle w:val="BodyText"/>
        <w:keepNext/>
        <w:spacing w:before="80" w:after="0"/>
        <w:ind w:firstLine="0"/>
        <w:jc w:val="center"/>
      </w:pPr>
      <m:oMathPara>
        <m:oMathParaPr>
          <m:jc m:val="center"/>
        </m:oMathParaPr>
        <m:oMath>
          <m:sSubSup>
            <m:e>
              <m:r>
                <m:t>Q</m:t>
              </m:r>
            </m:e>
            <m:sub>
              <m:r>
                <m:t>t</m:t>
              </m:r>
            </m:sub>
            <m:sup>
              <m:r>
                <m:t>r</m:t>
              </m:r>
              <m:r>
                <m:t>e</m:t>
              </m:r>
              <m:r>
                <m:t>c</m:t>
              </m:r>
              <m:r>
                <m:rPr>
                  <m:sty m:val="p"/>
                </m:rPr>
                <m:t>,</m:t>
              </m:r>
              <m:r>
                <m:t>p</m:t>
              </m:r>
              <m:r>
                <m:t>r</m:t>
              </m:r>
              <m:r>
                <m:t>o</m:t>
              </m:r>
              <m:r>
                <m:t>d</m:t>
              </m:r>
            </m:sup>
          </m:sSubSup>
          <m:r>
            <m:rPr>
              <m:sty m:val="p"/>
            </m:rPr>
            <m:t>=</m:t>
          </m:r>
          <m:sSub>
            <m:e>
              <m:r>
                <m:t>η</m:t>
              </m:r>
            </m:e>
            <m:sub>
              <m:r>
                <m:t>r</m:t>
              </m:r>
              <m:r>
                <m:t>e</m:t>
              </m:r>
              <m:r>
                <m:t>c</m:t>
              </m:r>
            </m:sub>
          </m:sSub>
          <m:r>
            <m:rPr>
              <m:sty m:val="p"/>
            </m:rPr>
            <m:t>min</m:t>
          </m:r>
          <m:d>
            <m:dPr>
              <m:begChr m:val="("/>
              <m:endChr m:val=")"/>
              <m:sepChr m:val=""/>
              <m:grow/>
            </m:dPr>
            <m:e>
              <m:sSubSup>
                <m:e>
                  <m:r>
                    <m:t>Q</m:t>
                  </m:r>
                </m:e>
                <m:sub>
                  <m:r>
                    <m:t>t</m:t>
                  </m:r>
                </m:sub>
                <m:sup>
                  <m:r>
                    <m:t>r</m:t>
                  </m:r>
                  <m:r>
                    <m:t>e</m:t>
                  </m:r>
                  <m:r>
                    <m:t>c</m:t>
                  </m:r>
                  <m:r>
                    <m:rPr>
                      <m:sty m:val="p"/>
                    </m:rPr>
                    <m:t>,</m:t>
                  </m:r>
                  <m:r>
                    <m:t>f</m:t>
                  </m:r>
                  <m:r>
                    <m:t>e</m:t>
                  </m:r>
                  <m:r>
                    <m:t>e</m:t>
                  </m:r>
                  <m:r>
                    <m:t>d</m:t>
                  </m:r>
                </m:sup>
              </m:sSubSup>
              <m:r>
                <m:rPr>
                  <m:sty m:val="p"/>
                </m:rPr>
                <m:t>,</m:t>
              </m:r>
              <m:sSub>
                <m:e>
                  <m:r>
                    <m:t>C</m:t>
                  </m:r>
                </m:e>
                <m:sub>
                  <m:r>
                    <m:t>r</m:t>
                  </m:r>
                  <m:r>
                    <m:t>e</m:t>
                  </m:r>
                  <m:r>
                    <m:t>c</m:t>
                  </m:r>
                </m:sub>
              </m:sSub>
            </m:e>
          </m:d>
        </m:oMath>
      </m:oMathPara>
    </w:p>
    <w:p>
      <w:pPr>
        <w:pStyle w:val="EquationNumber"/>
      </w:pPr>
      <w:r>
        <w:t>（4-12）</w:t>
      </w:r>
    </w:p>
    <w:p>
      <w:pPr>
        <w:pStyle w:val="BodyText"/>
      </w:pPr>
      <w:r>
        <w:t>设再生水储量为 ，既有非AI再生水需求为 ，再生水输配日能力为 。在满足既有优先需求后的AI可供再生水为：</w:t>
      </w:r>
    </w:p>
    <w:p>
      <w:pPr>
        <w:pStyle w:val="BodyText"/>
        <w:keepNext/>
        <w:spacing w:before="80" w:after="0"/>
        <w:ind w:firstLine="0"/>
        <w:jc w:val="center"/>
      </w:pPr>
      <m:oMathPara>
        <m:oMathParaPr>
          <m:jc m:val="center"/>
        </m:oMathParaPr>
        <m:oMath>
          <m:sSubSup>
            <m:e>
              <m:r>
                <m:t>Q</m:t>
              </m:r>
            </m:e>
            <m:sub>
              <m:r>
                <m:t>t</m:t>
              </m:r>
            </m:sub>
            <m:sup>
              <m:r>
                <m:t>r</m:t>
              </m:r>
              <m:r>
                <m:t>e</m:t>
              </m:r>
              <m:r>
                <m:t>c</m:t>
              </m:r>
              <m:r>
                <m:rPr>
                  <m:sty m:val="p"/>
                </m:rPr>
                <m:t>,</m:t>
              </m:r>
              <m:r>
                <m:t>a</m:t>
              </m:r>
              <m:r>
                <m:t>v</m:t>
              </m:r>
              <m:r>
                <m:t>a</m:t>
              </m:r>
              <m:r>
                <m:t>i</m:t>
              </m:r>
              <m:r>
                <m:t>l</m:t>
              </m:r>
              <m:r>
                <m:rPr>
                  <m:sty m:val="p"/>
                </m:rPr>
                <m:t>,</m:t>
              </m:r>
              <m:r>
                <m:t>A</m:t>
              </m:r>
              <m:r>
                <m:t>I</m:t>
              </m:r>
            </m:sup>
          </m:sSubSup>
          <m:r>
            <m:rPr>
              <m:sty m:val="p"/>
            </m:rPr>
            <m:t>=</m:t>
          </m:r>
          <m:r>
            <m:rPr>
              <m:sty m:val="p"/>
            </m:rPr>
            <m:t>max</m:t>
          </m:r>
          <m:d>
            <m:dPr>
              <m:begChr m:val="{"/>
              <m:endChr m:val="}"/>
              <m:sepChr m:val=""/>
              <m:grow/>
            </m:dPr>
            <m:e>
              <m:r>
                <m:rPr>
                  <m:sty m:val="p"/>
                </m:rPr>
                <m:t>min</m:t>
              </m:r>
              <m:d>
                <m:dPr>
                  <m:begChr m:val="["/>
                  <m:endChr m:val="]"/>
                  <m:sepChr m:val=""/>
                  <m:grow/>
                </m:dPr>
                <m:e>
                  <m:sSubSup>
                    <m:e>
                      <m:r>
                        <m:t>S</m:t>
                      </m:r>
                    </m:e>
                    <m:sub>
                      <m:r>
                        <m:t>t</m:t>
                      </m:r>
                    </m:sub>
                    <m:sup>
                      <m:r>
                        <m:t>r</m:t>
                      </m:r>
                      <m:r>
                        <m:t>e</m:t>
                      </m:r>
                      <m:r>
                        <m:t>c</m:t>
                      </m:r>
                    </m:sup>
                  </m:sSubSup>
                  <m:r>
                    <m:rPr>
                      <m:sty m:val="p"/>
                    </m:rPr>
                    <m:t>+</m:t>
                  </m:r>
                  <m:sSubSup>
                    <m:e>
                      <m:r>
                        <m:t>Q</m:t>
                      </m:r>
                    </m:e>
                    <m:sub>
                      <m:r>
                        <m:t>t</m:t>
                      </m:r>
                    </m:sub>
                    <m:sup>
                      <m:r>
                        <m:t>r</m:t>
                      </m:r>
                      <m:r>
                        <m:t>e</m:t>
                      </m:r>
                      <m:r>
                        <m:t>c</m:t>
                      </m:r>
                      <m:r>
                        <m:rPr>
                          <m:sty m:val="p"/>
                        </m:rPr>
                        <m:t>,</m:t>
                      </m:r>
                      <m:r>
                        <m:t>p</m:t>
                      </m:r>
                      <m:r>
                        <m:t>r</m:t>
                      </m:r>
                      <m:r>
                        <m:t>o</m:t>
                      </m:r>
                      <m:r>
                        <m:t>d</m:t>
                      </m:r>
                    </m:sup>
                  </m:sSubSup>
                  <m:r>
                    <m:rPr>
                      <m:sty m:val="p"/>
                    </m:rPr>
                    <m:t>,</m:t>
                  </m:r>
                  <m:sSubSup>
                    <m:e>
                      <m:r>
                        <m:t>C</m:t>
                      </m:r>
                    </m:e>
                    <m:sub>
                      <m:r>
                        <m:t>r</m:t>
                      </m:r>
                      <m:r>
                        <m:t>e</m:t>
                      </m:r>
                      <m:r>
                        <m:t>c</m:t>
                      </m:r>
                    </m:sub>
                    <m:sup>
                      <m:r>
                        <m:t>d</m:t>
                      </m:r>
                      <m:r>
                        <m:t>i</m:t>
                      </m:r>
                      <m:r>
                        <m:t>s</m:t>
                      </m:r>
                      <m:r>
                        <m:t>t</m:t>
                      </m:r>
                    </m:sup>
                  </m:sSubSup>
                </m:e>
              </m:d>
              <m:r>
                <m:rPr>
                  <m:sty m:val="p"/>
                </m:rPr>
                <m:t>−</m:t>
              </m:r>
              <m:sSubSup>
                <m:e>
                  <m:r>
                    <m:t>D</m:t>
                  </m:r>
                </m:e>
                <m:sub>
                  <m:r>
                    <m:t>t</m:t>
                  </m:r>
                </m:sub>
                <m:sup>
                  <m:r>
                    <m:t>r</m:t>
                  </m:r>
                  <m:r>
                    <m:t>e</m:t>
                  </m:r>
                  <m:r>
                    <m:t>c</m:t>
                  </m:r>
                  <m:r>
                    <m:rPr>
                      <m:sty m:val="p"/>
                    </m:rPr>
                    <m:t>,</m:t>
                  </m:r>
                  <m:r>
                    <m:t>o</m:t>
                  </m:r>
                  <m:r>
                    <m:t>t</m:t>
                  </m:r>
                  <m:r>
                    <m:t>h</m:t>
                  </m:r>
                  <m:r>
                    <m:t>e</m:t>
                  </m:r>
                  <m:r>
                    <m:t>r</m:t>
                  </m:r>
                </m:sup>
              </m:sSubSup>
              <m:r>
                <m:rPr>
                  <m:sty m:val="p"/>
                </m:rPr>
                <m:t>,</m:t>
              </m:r>
              <m:r>
                <m:t>0</m:t>
              </m:r>
            </m:e>
          </m:d>
        </m:oMath>
      </m:oMathPara>
    </w:p>
    <w:p>
      <w:pPr>
        <w:pStyle w:val="EquationNumber"/>
      </w:pPr>
      <w:r>
        <w:t>（4-13）</w:t>
      </w:r>
    </w:p>
    <w:p>
      <w:pPr>
        <w:pStyle w:val="BodyText"/>
      </w:pPr>
      <w:r>
        <w:t xml:space="preserve">储量更新为：</w:t>
      </w:r>
    </w:p>
    <w:p>
      <w:pPr>
        <w:pStyle w:val="BodyText"/>
        <w:keepNext/>
        <w:spacing w:before="80" w:after="0"/>
        <w:ind w:firstLine="0"/>
        <w:jc w:val="center"/>
      </w:pPr>
      <m:oMathPara>
        <m:oMathParaPr>
          <m:jc m:val="center"/>
        </m:oMathParaPr>
        <m:oMath>
          <m:sSubSup>
            <m:e>
              <m:r>
                <m:t>S</m:t>
              </m:r>
            </m:e>
            <m:sub>
              <m:r>
                <m:t>t</m:t>
              </m:r>
              <m:r>
                <m:rPr>
                  <m:sty m:val="p"/>
                </m:rPr>
                <m:t>+</m:t>
              </m:r>
              <m:r>
                <m:t>1</m:t>
              </m:r>
            </m:sub>
            <m:sup>
              <m:r>
                <m:t>r</m:t>
              </m:r>
              <m:r>
                <m:t>e</m:t>
              </m:r>
              <m:r>
                <m:t>c</m:t>
              </m:r>
            </m:sup>
          </m:sSubSup>
          <m:r>
            <m:rPr>
              <m:sty m:val="p"/>
            </m:rPr>
            <m:t>=</m:t>
          </m:r>
          <m:sSubSup>
            <m:e>
              <m:r>
                <m:t>S</m:t>
              </m:r>
            </m:e>
            <m:sub>
              <m:r>
                <m:t>t</m:t>
              </m:r>
            </m:sub>
            <m:sup>
              <m:r>
                <m:t>r</m:t>
              </m:r>
              <m:r>
                <m:t>e</m:t>
              </m:r>
              <m:r>
                <m:t>c</m:t>
              </m:r>
            </m:sup>
          </m:sSubSup>
          <m:r>
            <m:rPr>
              <m:sty m:val="p"/>
            </m:rPr>
            <m:t>+</m:t>
          </m:r>
          <m:sSubSup>
            <m:e>
              <m:r>
                <m:t>Q</m:t>
              </m:r>
            </m:e>
            <m:sub>
              <m:r>
                <m:t>t</m:t>
              </m:r>
            </m:sub>
            <m:sup>
              <m:r>
                <m:t>r</m:t>
              </m:r>
              <m:r>
                <m:t>e</m:t>
              </m:r>
              <m:r>
                <m:t>c</m:t>
              </m:r>
              <m:r>
                <m:rPr>
                  <m:sty m:val="p"/>
                </m:rPr>
                <m:t>,</m:t>
              </m:r>
              <m:r>
                <m:t>p</m:t>
              </m:r>
              <m:r>
                <m:t>r</m:t>
              </m:r>
              <m:r>
                <m:t>o</m:t>
              </m:r>
              <m:r>
                <m:t>d</m:t>
              </m:r>
            </m:sup>
          </m:sSubSup>
          <m:r>
            <m:rPr>
              <m:sty m:val="p"/>
            </m:rPr>
            <m:t>−</m:t>
          </m:r>
          <m:sSubSup>
            <m:e>
              <m:r>
                <m:t>Q</m:t>
              </m:r>
            </m:e>
            <m:sub>
              <m:r>
                <m:t>t</m:t>
              </m:r>
            </m:sub>
            <m:sup>
              <m:r>
                <m:t>r</m:t>
              </m:r>
              <m:r>
                <m:t>e</m:t>
              </m:r>
              <m:r>
                <m:t>c</m:t>
              </m:r>
              <m:r>
                <m:rPr>
                  <m:sty m:val="p"/>
                </m:rPr>
                <m:t>,</m:t>
              </m:r>
              <m:r>
                <m:t>A</m:t>
              </m:r>
              <m:r>
                <m:t>I</m:t>
              </m:r>
            </m:sup>
          </m:sSubSup>
          <m:r>
            <m:rPr>
              <m:sty m:val="p"/>
            </m:rPr>
            <m:t>−</m:t>
          </m:r>
          <m:sSubSup>
            <m:e>
              <m:r>
                <m:t>Q</m:t>
              </m:r>
            </m:e>
            <m:sub>
              <m:r>
                <m:t>t</m:t>
              </m:r>
            </m:sub>
            <m:sup>
              <m:r>
                <m:t>r</m:t>
              </m:r>
              <m:r>
                <m:t>e</m:t>
              </m:r>
              <m:r>
                <m:t>c</m:t>
              </m:r>
              <m:r>
                <m:rPr>
                  <m:sty m:val="p"/>
                </m:rPr>
                <m:t>,</m:t>
              </m:r>
              <m:r>
                <m:t>o</m:t>
              </m:r>
              <m:r>
                <m:t>t</m:t>
              </m:r>
              <m:r>
                <m:t>h</m:t>
              </m:r>
              <m:r>
                <m:t>e</m:t>
              </m:r>
              <m:r>
                <m:t>r</m:t>
              </m:r>
            </m:sup>
          </m:sSubSup>
          <m:r>
            <m:rPr>
              <m:sty m:val="p"/>
            </m:rPr>
            <m:t>−</m:t>
          </m:r>
          <m:sSubSup>
            <m:e>
              <m:r>
                <m:t>Q</m:t>
              </m:r>
            </m:e>
            <m:sub>
              <m:r>
                <m:t>t</m:t>
              </m:r>
            </m:sub>
            <m:sup>
              <m:r>
                <m:t>r</m:t>
              </m:r>
              <m:r>
                <m:t>e</m:t>
              </m:r>
              <m:r>
                <m:t>c</m:t>
              </m:r>
              <m:r>
                <m:rPr>
                  <m:sty m:val="p"/>
                </m:rPr>
                <m:t>,</m:t>
              </m:r>
              <m:r>
                <m:t>s</m:t>
              </m:r>
              <m:r>
                <m:t>p</m:t>
              </m:r>
              <m:r>
                <m:t>i</m:t>
              </m:r>
              <m:r>
                <m:t>l</m:t>
              </m:r>
              <m:r>
                <m:t>l</m:t>
              </m:r>
            </m:sup>
          </m:sSubSup>
          <m:r>
            <m:rPr>
              <m:sty m:val="p"/>
            </m:rPr>
            <m:t>−</m:t>
          </m:r>
          <m:sSubSup>
            <m:e>
              <m:r>
                <m:t>L</m:t>
              </m:r>
            </m:e>
            <m:sub>
              <m:r>
                <m:t>t</m:t>
              </m:r>
            </m:sub>
            <m:sup>
              <m:r>
                <m:t>r</m:t>
              </m:r>
              <m:r>
                <m:t>e</m:t>
              </m:r>
              <m:r>
                <m:t>c</m:t>
              </m:r>
            </m:sup>
          </m:sSubSup>
        </m:oMath>
      </m:oMathPara>
    </w:p>
    <w:p>
      <w:pPr>
        <w:pStyle w:val="EquationNumber"/>
      </w:pPr>
      <w:r>
        <w:t>（4-14）</w:t>
      </w:r>
    </w:p>
    <w:p>
      <w:pPr>
        <w:pStyle w:val="BodyText"/>
      </w:pPr>
      <w:r>
        <w:t xml:space="preserve">由此，AI再生水供应同时受到污水源量、深度处理能力、输配能力、储量、既有用户和损失约束。</w:t>
      </w:r>
    </w:p>
    <w:bookmarkEnd w:id="53"/>
    <w:bookmarkStart w:id="54" w:name="ai-it容量负载和设施能源"/>
    <w:p>
      <w:pPr>
        <w:pStyle w:val="Heading2"/>
        <w:keepNext/>
        <w:keepLines/>
        <w:ind w:firstLine="0"/>
      </w:pPr>
      <w:r>
        <w:t xml:space="preserve">4.6 AI IT容量、负载和设施能源</w:t>
      </w:r>
    </w:p>
    <w:p>
      <w:pPr>
        <w:pStyle w:val="FirstParagraph"/>
      </w:pPr>
      <w:r>
        <w:t xml:space="preserve">本研究以MW IT作为AI基础设施主要规模变量。对算力中心</w:t>
      </w:r>
      <w:r>
        <w:t xml:space="preserve"> </w:t>
      </w:r>
      <m:oMath>
        <m:r>
          <m:t>j</m:t>
        </m:r>
      </m:oMath>
      <w:r>
        <w:t xml:space="preserve">：</w:t>
      </w:r>
    </w:p>
    <w:p>
      <w:pPr>
        <w:pStyle w:val="BodyText"/>
        <w:keepNext/>
        <w:spacing w:before="80" w:after="0"/>
        <w:ind w:firstLine="0"/>
        <w:jc w:val="center"/>
      </w:pPr>
      <m:oMathPara>
        <m:oMathParaPr>
          <m:jc m:val="center"/>
        </m:oMathParaPr>
        <m:oMath>
          <m:sSubSup>
            <m:e>
              <m:r>
                <m:t>P</m:t>
              </m:r>
            </m:e>
            <m:sub>
              <m:r>
                <m:t>j</m:t>
              </m:r>
              <m:r>
                <m:rPr>
                  <m:sty m:val="p"/>
                </m:rPr>
                <m:t>,</m:t>
              </m:r>
              <m:r>
                <m:t>t</m:t>
              </m:r>
            </m:sub>
            <m:sup>
              <m:r>
                <m:t>I</m:t>
              </m:r>
              <m:r>
                <m:t>T</m:t>
              </m:r>
            </m:sup>
          </m:sSubSup>
          <m:r>
            <m:rPr>
              <m:sty m:val="p"/>
            </m:rPr>
            <m:t>=</m:t>
          </m:r>
          <m:sSubSup>
            <m:e>
              <m:r>
                <m:t>C</m:t>
              </m:r>
            </m:e>
            <m:sub>
              <m:r>
                <m:t>j</m:t>
              </m:r>
              <m:r>
                <m:rPr>
                  <m:sty m:val="p"/>
                </m:rPr>
                <m:t>,</m:t>
              </m:r>
              <m:r>
                <m:t>t</m:t>
              </m:r>
            </m:sub>
            <m:sup>
              <m:r>
                <m:t>I</m:t>
              </m:r>
              <m:r>
                <m:t>T</m:t>
              </m:r>
            </m:sup>
          </m:sSubSup>
          <m:r>
            <m:t>L</m:t>
          </m:r>
          <m:sSub>
            <m:e>
              <m:r>
                <m:t>F</m:t>
              </m:r>
            </m:e>
            <m:sub>
              <m:r>
                <m:t>j</m:t>
              </m:r>
              <m:r>
                <m:rPr>
                  <m:sty m:val="p"/>
                </m:rPr>
                <m:t>,</m:t>
              </m:r>
              <m:r>
                <m:t>t</m:t>
              </m:r>
            </m:sub>
          </m:sSub>
        </m:oMath>
      </m:oMathPara>
    </w:p>
    <w:p>
      <w:pPr>
        <w:pStyle w:val="EquationNumber"/>
      </w:pPr>
      <w:r>
        <w:t>（4-15）</w:t>
      </w:r>
    </w:p>
    <w:p>
      <w:pPr>
        <w:pStyle w:val="BodyText"/>
        <w:keepNext/>
        <w:spacing w:before="80" w:after="0"/>
        <w:ind w:firstLine="0"/>
        <w:jc w:val="center"/>
      </w:pPr>
      <m:oMathPara>
        <m:oMathParaPr>
          <m:jc m:val="center"/>
        </m:oMathParaPr>
        <m:oMath>
          <m:sSubSup>
            <m:e>
              <m:r>
                <m:t>E</m:t>
              </m:r>
            </m:e>
            <m:sub>
              <m:r>
                <m:t>j</m:t>
              </m:r>
              <m:r>
                <m:rPr>
                  <m:sty m:val="p"/>
                </m:rPr>
                <m:t>,</m:t>
              </m:r>
              <m:r>
                <m:t>t</m:t>
              </m:r>
            </m:sub>
            <m:sup>
              <m:r>
                <m:t>I</m:t>
              </m:r>
              <m:r>
                <m:t>T</m:t>
              </m:r>
            </m:sup>
          </m:sSubSup>
          <m:r>
            <m:rPr>
              <m:sty m:val="p"/>
            </m:rPr>
            <m:t>=</m:t>
          </m:r>
          <m:r>
            <m:t>24</m:t>
          </m:r>
          <m:sSubSup>
            <m:e>
              <m:r>
                <m:t>P</m:t>
              </m:r>
            </m:e>
            <m:sub>
              <m:r>
                <m:t>j</m:t>
              </m:r>
              <m:r>
                <m:rPr>
                  <m:sty m:val="p"/>
                </m:rPr>
                <m:t>,</m:t>
              </m:r>
              <m:r>
                <m:t>t</m:t>
              </m:r>
            </m:sub>
            <m:sup>
              <m:r>
                <m:t>I</m:t>
              </m:r>
              <m:r>
                <m:t>T</m:t>
              </m:r>
            </m:sup>
          </m:sSubSup>
        </m:oMath>
      </m:oMathPara>
    </w:p>
    <w:p>
      <w:pPr>
        <w:pStyle w:val="EquationNumber"/>
      </w:pPr>
      <w:r>
        <w:t>（4-16）</w:t>
      </w:r>
    </w:p>
    <w:p>
      <w:pPr>
        <w:pStyle w:val="BodyText"/>
      </w:pPr>
      <w:r>
        <w:t xml:space="preserve">其中</w:t>
      </w:r>
      <w:r>
        <w:t xml:space="preserve"> </w:t>
      </w:r>
      <m:oMath>
        <m:r>
          <m:t>L</m:t>
        </m:r>
        <m:sSub>
          <m:e>
            <m:r>
              <m:t>F</m:t>
            </m:r>
          </m:e>
          <m:sub>
            <m:r>
              <m:t>j</m:t>
            </m:r>
            <m:r>
              <m:rPr>
                <m:sty m:val="p"/>
              </m:rPr>
              <m:t>,</m:t>
            </m:r>
            <m:r>
              <m:t>t</m:t>
            </m:r>
          </m:sub>
        </m:sSub>
        <m:r>
          <m:rPr>
            <m:sty m:val="p"/>
          </m:rPr>
          <m:t>∈</m:t>
        </m:r>
        <m:d>
          <m:dPr>
            <m:begChr m:val="["/>
            <m:endChr m:val="]"/>
            <m:sepChr m:val=""/>
            <m:grow/>
          </m:dPr>
          <m:e>
            <m:r>
              <m:t>0</m:t>
            </m:r>
            <m:r>
              <m:rPr>
                <m:sty m:val="p"/>
              </m:rPr>
              <m:t>,</m:t>
            </m:r>
            <m:r>
              <m:t>1</m:t>
            </m:r>
          </m:e>
        </m:d>
      </m:oMath>
      <w:r>
        <w:t xml:space="preserve"> </w:t>
      </w:r>
      <w:r>
        <w:t xml:space="preserve">为设备负载率。</w:t>
      </w:r>
    </w:p>
    <w:p>
      <w:pPr>
        <w:pStyle w:val="BodyText"/>
      </w:pPr>
      <w:r>
        <w:t>PUE由技术架构条件化的辅助能耗关系推导。设冷却架构为 ，其冷却辅助能耗比为 ，其他设施辅助能耗比为 ：</w:t>
      </w:r>
    </w:p>
    <w:p>
      <w:pPr>
        <w:pStyle w:val="BodyText"/>
        <w:keepNext/>
        <w:spacing w:before="80" w:after="0"/>
        <w:ind w:firstLine="0"/>
        <w:jc w:val="center"/>
      </w:pPr>
      <m:oMathPara>
        <m:oMathParaPr>
          <m:jc m:val="center"/>
        </m:oMathParaPr>
        <m:oMath>
          <m:sSubSup>
            <m:e>
              <m:r>
                <m:t>E</m:t>
              </m:r>
            </m:e>
            <m:sub>
              <m:r>
                <m:t>j</m:t>
              </m:r>
              <m:r>
                <m:rPr>
                  <m:sty m:val="p"/>
                </m:rPr>
                <m:t>,</m:t>
              </m:r>
              <m:r>
                <m:t>t</m:t>
              </m:r>
            </m:sub>
            <m:sup>
              <m:r>
                <m:t>c</m:t>
              </m:r>
              <m:r>
                <m:t>o</m:t>
              </m:r>
              <m:r>
                <m:t>o</m:t>
              </m:r>
              <m:r>
                <m:t>l</m:t>
              </m:r>
            </m:sup>
          </m:sSubSup>
          <m:r>
            <m:rPr>
              <m:sty m:val="p"/>
            </m:rPr>
            <m:t>=</m:t>
          </m:r>
          <m:sSubSup>
            <m:e>
              <m:r>
                <m:t>κ</m:t>
              </m:r>
            </m:e>
            <m:sub>
              <m:r>
                <m:t>a</m:t>
              </m:r>
              <m:r>
                <m:rPr>
                  <m:sty m:val="p"/>
                </m:rPr>
                <m:t>,</m:t>
              </m:r>
              <m:r>
                <m:t>t</m:t>
              </m:r>
            </m:sub>
            <m:sup>
              <m:r>
                <m:t>c</m:t>
              </m:r>
              <m:r>
                <m:t>o</m:t>
              </m:r>
              <m:r>
                <m:t>o</m:t>
              </m:r>
              <m:r>
                <m:t>l</m:t>
              </m:r>
            </m:sup>
          </m:sSubSup>
          <m:sSubSup>
            <m:e>
              <m:r>
                <m:t>E</m:t>
              </m:r>
            </m:e>
            <m:sub>
              <m:r>
                <m:t>j</m:t>
              </m:r>
              <m:r>
                <m:rPr>
                  <m:sty m:val="p"/>
                </m:rPr>
                <m:t>,</m:t>
              </m:r>
              <m:r>
                <m:t>t</m:t>
              </m:r>
            </m:sub>
            <m:sup>
              <m:r>
                <m:t>I</m:t>
              </m:r>
              <m:r>
                <m:t>T</m:t>
              </m:r>
            </m:sup>
          </m:sSubSup>
        </m:oMath>
      </m:oMathPara>
    </w:p>
    <w:p>
      <w:pPr>
        <w:pStyle w:val="EquationNumber"/>
      </w:pPr>
      <w:r>
        <w:t>（4-17）</w:t>
      </w:r>
    </w:p>
    <w:p>
      <w:pPr>
        <w:pStyle w:val="BodyText"/>
        <w:keepNext/>
        <w:spacing w:before="80" w:after="0"/>
        <w:ind w:firstLine="0"/>
        <w:jc w:val="center"/>
      </w:pPr>
      <m:oMathPara>
        <m:oMathParaPr>
          <m:jc m:val="center"/>
        </m:oMathParaPr>
        <m:oMath>
          <m:sSubSup>
            <m:e>
              <m:r>
                <m:t>E</m:t>
              </m:r>
            </m:e>
            <m:sub>
              <m:r>
                <m:t>j</m:t>
              </m:r>
              <m:r>
                <m:rPr>
                  <m:sty m:val="p"/>
                </m:rPr>
                <m:t>,</m:t>
              </m:r>
              <m:r>
                <m:t>t</m:t>
              </m:r>
            </m:sub>
            <m:sup>
              <m:r>
                <m:t>a</m:t>
              </m:r>
              <m:r>
                <m:t>u</m:t>
              </m:r>
              <m:r>
                <m:t>x</m:t>
              </m:r>
            </m:sup>
          </m:sSubSup>
          <m:r>
            <m:rPr>
              <m:sty m:val="p"/>
            </m:rPr>
            <m:t>=</m:t>
          </m:r>
          <m:sSubSup>
            <m:e>
              <m:r>
                <m:t>κ</m:t>
              </m:r>
            </m:e>
            <m:sub>
              <m:r>
                <m:t>a</m:t>
              </m:r>
              <m:r>
                <m:rPr>
                  <m:sty m:val="p"/>
                </m:rPr>
                <m:t>,</m:t>
              </m:r>
              <m:r>
                <m:t>t</m:t>
              </m:r>
            </m:sub>
            <m:sup>
              <m:r>
                <m:t>a</m:t>
              </m:r>
              <m:r>
                <m:t>u</m:t>
              </m:r>
              <m:r>
                <m:t>x</m:t>
              </m:r>
            </m:sup>
          </m:sSubSup>
          <m:sSubSup>
            <m:e>
              <m:r>
                <m:t>E</m:t>
              </m:r>
            </m:e>
            <m:sub>
              <m:r>
                <m:t>j</m:t>
              </m:r>
              <m:r>
                <m:rPr>
                  <m:sty m:val="p"/>
                </m:rPr>
                <m:t>,</m:t>
              </m:r>
              <m:r>
                <m:t>t</m:t>
              </m:r>
            </m:sub>
            <m:sup>
              <m:r>
                <m:t>I</m:t>
              </m:r>
              <m:r>
                <m:t>T</m:t>
              </m:r>
            </m:sup>
          </m:sSubSup>
        </m:oMath>
      </m:oMathPara>
    </w:p>
    <w:p>
      <w:pPr>
        <w:pStyle w:val="EquationNumber"/>
      </w:pPr>
      <w:r>
        <w:t>（4-18）</w:t>
      </w:r>
    </w:p>
    <w:p>
      <w:pPr>
        <w:pStyle w:val="BodyText"/>
        <w:keepNext/>
        <w:spacing w:before="80" w:after="0"/>
        <w:ind w:firstLine="0"/>
        <w:jc w:val="center"/>
      </w:pPr>
      <m:oMathPara>
        <m:oMathParaPr>
          <m:jc m:val="center"/>
        </m:oMathParaPr>
        <m:oMath>
          <m:r>
            <m:t>P</m:t>
          </m:r>
          <m:r>
            <m:t>U</m:t>
          </m:r>
          <m:sSub>
            <m:e>
              <m:r>
                <m:t>E</m:t>
              </m:r>
            </m:e>
            <m:sub>
              <m:r>
                <m:t>j</m:t>
              </m:r>
              <m:r>
                <m:rPr>
                  <m:sty m:val="p"/>
                </m:rPr>
                <m:t>,</m:t>
              </m:r>
              <m:r>
                <m:t>t</m:t>
              </m:r>
            </m:sub>
          </m:sSub>
          <m:r>
            <m:rPr>
              <m:sty m:val="p"/>
            </m:rPr>
            <m:t>=</m:t>
          </m:r>
          <m:r>
            <m:t>1</m:t>
          </m:r>
          <m:r>
            <m:rPr>
              <m:sty m:val="p"/>
            </m:rPr>
            <m:t>+</m:t>
          </m:r>
          <m:sSubSup>
            <m:e>
              <m:r>
                <m:t>κ</m:t>
              </m:r>
            </m:e>
            <m:sub>
              <m:r>
                <m:t>a</m:t>
              </m:r>
              <m:r>
                <m:rPr>
                  <m:sty m:val="p"/>
                </m:rPr>
                <m:t>,</m:t>
              </m:r>
              <m:r>
                <m:t>t</m:t>
              </m:r>
            </m:sub>
            <m:sup>
              <m:r>
                <m:t>c</m:t>
              </m:r>
              <m:r>
                <m:t>o</m:t>
              </m:r>
              <m:r>
                <m:t>o</m:t>
              </m:r>
              <m:r>
                <m:t>l</m:t>
              </m:r>
            </m:sup>
          </m:sSubSup>
          <m:r>
            <m:rPr>
              <m:sty m:val="p"/>
            </m:rPr>
            <m:t>+</m:t>
          </m:r>
          <m:sSubSup>
            <m:e>
              <m:r>
                <m:t>κ</m:t>
              </m:r>
            </m:e>
            <m:sub>
              <m:r>
                <m:t>a</m:t>
              </m:r>
              <m:r>
                <m:rPr>
                  <m:sty m:val="p"/>
                </m:rPr>
                <m:t>,</m:t>
              </m:r>
              <m:r>
                <m:t>t</m:t>
              </m:r>
            </m:sub>
            <m:sup>
              <m:r>
                <m:t>a</m:t>
              </m:r>
              <m:r>
                <m:t>u</m:t>
              </m:r>
              <m:r>
                <m:t>x</m:t>
              </m:r>
            </m:sup>
          </m:sSubSup>
        </m:oMath>
      </m:oMathPara>
    </w:p>
    <w:p>
      <w:pPr>
        <w:pStyle w:val="EquationNumber"/>
      </w:pPr>
      <w:r>
        <w:t>（4-19）</w:t>
      </w:r>
    </w:p>
    <w:p>
      <w:pPr>
        <w:pStyle w:val="BodyText"/>
        <w:keepNext/>
        <w:spacing w:before="80" w:after="0"/>
        <w:ind w:firstLine="0"/>
        <w:jc w:val="center"/>
      </w:pPr>
      <m:oMathPara>
        <m:oMathParaPr>
          <m:jc m:val="center"/>
        </m:oMathParaPr>
        <m:oMath>
          <m:sSubSup>
            <m:e>
              <m:r>
                <m:t>E</m:t>
              </m:r>
            </m:e>
            <m:sub>
              <m:r>
                <m:t>j</m:t>
              </m:r>
              <m:r>
                <m:rPr>
                  <m:sty m:val="p"/>
                </m:rPr>
                <m:t>,</m:t>
              </m:r>
              <m:r>
                <m:t>t</m:t>
              </m:r>
            </m:sub>
            <m:sup>
              <m:r>
                <m:t>f</m:t>
              </m:r>
              <m:r>
                <m:t>a</m:t>
              </m:r>
              <m:r>
                <m:t>c</m:t>
              </m:r>
              <m:r>
                <m:t>i</m:t>
              </m:r>
              <m:r>
                <m:t>l</m:t>
              </m:r>
              <m:r>
                <m:t>i</m:t>
              </m:r>
              <m:r>
                <m:t>t</m:t>
              </m:r>
              <m:r>
                <m:t>y</m:t>
              </m:r>
            </m:sup>
          </m:sSubSup>
          <m:r>
            <m:rPr>
              <m:sty m:val="p"/>
            </m:rPr>
            <m:t>=</m:t>
          </m:r>
          <m:r>
            <m:t>P</m:t>
          </m:r>
          <m:r>
            <m:t>U</m:t>
          </m:r>
          <m:sSub>
            <m:e>
              <m:r>
                <m:t>E</m:t>
              </m:r>
            </m:e>
            <m:sub>
              <m:r>
                <m:t>j</m:t>
              </m:r>
              <m:r>
                <m:rPr>
                  <m:sty m:val="p"/>
                </m:rPr>
                <m:t>,</m:t>
              </m:r>
              <m:r>
                <m:t>t</m:t>
              </m:r>
            </m:sub>
          </m:sSub>
          <m:sSubSup>
            <m:e>
              <m:r>
                <m:t>E</m:t>
              </m:r>
            </m:e>
            <m:sub>
              <m:r>
                <m:t>j</m:t>
              </m:r>
              <m:r>
                <m:rPr>
                  <m:sty m:val="p"/>
                </m:rPr>
                <m:t>,</m:t>
              </m:r>
              <m:r>
                <m:t>t</m:t>
              </m:r>
            </m:sub>
            <m:sup>
              <m:r>
                <m:t>I</m:t>
              </m:r>
              <m:r>
                <m:t>T</m:t>
              </m:r>
            </m:sup>
          </m:sSubSup>
        </m:oMath>
      </m:oMathPara>
    </w:p>
    <w:p>
      <w:pPr>
        <w:pStyle w:val="EquationNumber"/>
      </w:pPr>
      <w:r>
        <w:t>（4-20）</w:t>
      </w:r>
    </w:p>
    <w:p>
      <w:pPr>
        <w:pStyle w:val="BodyText"/>
      </w:pPr>
      <m:oMath>
        <m:sSup>
          <m:e>
            <m:r>
              <m:t>κ</m:t>
            </m:r>
          </m:e>
          <m:sup>
            <m:r>
              <m:t>c</m:t>
            </m:r>
            <m:r>
              <m:t>o</m:t>
            </m:r>
            <m:r>
              <m:t>o</m:t>
            </m:r>
            <m:r>
              <m:t>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54"/>
    <w:bookmarkStart w:id="55" w:name="热排散边界与湿干侧热量"/>
    <w:p>
      <w:pPr>
        <w:pStyle w:val="Heading2"/>
        <w:keepNext/>
        <w:keepLines/>
        <w:ind w:firstLine="0"/>
      </w:pPr>
      <w:r>
        <w:t xml:space="preserve">4.7 热排散边界与湿/干侧热量</w:t>
      </w:r>
    </w:p>
    <w:p>
      <w:pPr>
        <w:pStyle w:val="FirstParagraph"/>
      </w:pPr>
      <w:r>
        <w:t xml:space="preserve">在研究边界内，IT电能和大部分设施辅助电能最终以热形式需要从数据中心排出。设纳入热排散边界的电能比例为</w:t>
      </w:r>
      <w:r>
        <w:t xml:space="preserve"> </w:t>
      </w:r>
      <m:oMath>
        <m:sSub>
          <m:e>
            <m:r>
              <m:t>ξ</m:t>
            </m:r>
          </m:e>
          <m:sub>
            <m:r>
              <m:t>h</m:t>
            </m:r>
          </m:sub>
        </m:sSub>
      </m:oMath>
      <w:r>
        <w:t xml:space="preserve">：</w:t>
      </w:r>
    </w:p>
    <w:p>
      <w:pPr>
        <w:pStyle w:val="BodyText"/>
        <w:keepNext/>
        <w:spacing w:before="80" w:after="0"/>
        <w:ind w:firstLine="0"/>
        <w:jc w:val="center"/>
      </w:pPr>
      <m:oMathPara>
        <m:oMathParaPr>
          <m:jc m:val="center"/>
        </m:oMathParaPr>
        <m:oMath>
          <m:sSubSup>
            <m:e>
              <m:r>
                <m:t>Q</m:t>
              </m:r>
            </m:e>
            <m:sub>
              <m:r>
                <m:t>j</m:t>
              </m:r>
              <m:r>
                <m:rPr>
                  <m:sty m:val="p"/>
                </m:rPr>
                <m:t>,</m:t>
              </m:r>
              <m:r>
                <m:t>t</m:t>
              </m:r>
            </m:sub>
            <m:sup>
              <m:r>
                <m:t>r</m:t>
              </m:r>
              <m:r>
                <m:t>e</m:t>
              </m:r>
              <m:r>
                <m:t>j</m:t>
              </m:r>
            </m:sup>
          </m:sSubSup>
          <m:r>
            <m:rPr>
              <m:sty m:val="p"/>
            </m:rPr>
            <m:t>=</m:t>
          </m:r>
          <m:sSub>
            <m:e>
              <m:r>
                <m:t>ξ</m:t>
              </m:r>
            </m:e>
            <m:sub>
              <m:r>
                <m:t>h</m:t>
              </m:r>
            </m:sub>
          </m:sSub>
          <m:d>
            <m:dPr>
              <m:begChr m:val="("/>
              <m:endChr m:val=")"/>
              <m:sepChr m:val=""/>
              <m:grow/>
            </m:dPr>
            <m:e>
              <m:sSubSup>
                <m:e>
                  <m:r>
                    <m:t>E</m:t>
                  </m:r>
                </m:e>
                <m:sub>
                  <m:r>
                    <m:t>j</m:t>
                  </m:r>
                  <m:r>
                    <m:rPr>
                      <m:sty m:val="p"/>
                    </m:rPr>
                    <m:t>,</m:t>
                  </m:r>
                  <m:r>
                    <m:t>t</m:t>
                  </m:r>
                </m:sub>
                <m:sup>
                  <m:r>
                    <m:t>I</m:t>
                  </m:r>
                  <m:r>
                    <m:t>T</m:t>
                  </m:r>
                </m:sup>
              </m:sSubSup>
              <m:r>
                <m:rPr>
                  <m:sty m:val="p"/>
                </m:rPr>
                <m:t>+</m:t>
              </m:r>
              <m:sSubSup>
                <m:e>
                  <m:r>
                    <m:t>E</m:t>
                  </m:r>
                </m:e>
                <m:sub>
                  <m:r>
                    <m:t>j</m:t>
                  </m:r>
                  <m:r>
                    <m:rPr>
                      <m:sty m:val="p"/>
                    </m:rPr>
                    <m:t>,</m:t>
                  </m:r>
                  <m:r>
                    <m:t>t</m:t>
                  </m:r>
                </m:sub>
                <m:sup>
                  <m:r>
                    <m:t>c</m:t>
                  </m:r>
                  <m:r>
                    <m:t>o</m:t>
                  </m:r>
                  <m:r>
                    <m:t>o</m:t>
                  </m:r>
                  <m:r>
                    <m:t>l</m:t>
                  </m:r>
                </m:sup>
              </m:sSubSup>
              <m:r>
                <m:rPr>
                  <m:sty m:val="p"/>
                </m:rPr>
                <m:t>+</m:t>
              </m:r>
              <m:sSubSup>
                <m:e>
                  <m:r>
                    <m:t>E</m:t>
                  </m:r>
                </m:e>
                <m:sub>
                  <m:r>
                    <m:t>j</m:t>
                  </m:r>
                  <m:r>
                    <m:rPr>
                      <m:sty m:val="p"/>
                    </m:rPr>
                    <m:t>,</m:t>
                  </m:r>
                  <m:r>
                    <m:t>t</m:t>
                  </m:r>
                </m:sub>
                <m:sup>
                  <m:r>
                    <m:t>a</m:t>
                  </m:r>
                  <m:r>
                    <m:t>u</m:t>
                  </m:r>
                  <m:r>
                    <m:t>x</m:t>
                  </m:r>
                </m:sup>
              </m:sSubSup>
            </m:e>
          </m:d>
        </m:oMath>
      </m:oMathPara>
    </w:p>
    <w:p>
      <w:pPr>
        <w:pStyle w:val="EquationNumber"/>
      </w:pPr>
      <w:r>
        <w:t>（4-21）</w:t>
      </w:r>
    </w:p>
    <w:p>
      <w:pPr>
        <w:pStyle w:val="BodyText"/>
      </w:pPr>
      <w:r>
        <w:t xml:space="preserve">对于混合冷却，设湿侧承担的热量比例为</w:t>
      </w:r>
      <w:r>
        <w:t xml:space="preserve"> </w:t>
      </w:r>
      <m:oMath>
        <m:sSubSup>
          <m:e>
            <m:r>
              <m:t>f</m:t>
            </m:r>
          </m:e>
          <m:sub>
            <m:r>
              <m:t>j</m:t>
            </m:r>
            <m:r>
              <m:rPr>
                <m:sty m:val="p"/>
              </m:rPr>
              <m:t>,</m:t>
            </m:r>
            <m:r>
              <m:t>t</m:t>
            </m:r>
          </m:sub>
          <m:sup>
            <m:r>
              <m:t>w</m:t>
            </m:r>
            <m:r>
              <m:t>e</m:t>
            </m:r>
            <m:r>
              <m:t>t</m:t>
            </m:r>
          </m:sup>
        </m:sSubSup>
        <m:r>
          <m:rPr>
            <m:sty m:val="p"/>
          </m:rPr>
          <m:t>∈</m:t>
        </m:r>
        <m:d>
          <m:dPr>
            <m:begChr m:val="["/>
            <m:endChr m:val="]"/>
            <m:sepChr m:val=""/>
            <m:grow/>
          </m:dPr>
          <m:e>
            <m:r>
              <m:t>0</m:t>
            </m:r>
            <m:r>
              <m:rPr>
                <m:sty m:val="p"/>
              </m:rPr>
              <m:t>,</m:t>
            </m:r>
            <m:r>
              <m:t>1</m:t>
            </m:r>
          </m:e>
        </m:d>
      </m:oMath>
      <w:r>
        <w:t xml:space="preserve">：</w:t>
      </w:r>
    </w:p>
    <w:p>
      <w:pPr>
        <w:pStyle w:val="BodyText"/>
        <w:keepNext/>
        <w:spacing w:before="80" w:after="0"/>
        <w:ind w:firstLine="0"/>
        <w:jc w:val="center"/>
      </w:pPr>
      <m:oMathPara>
        <m:oMathParaPr>
          <m:jc m:val="center"/>
        </m:oMathParaPr>
        <m:oMath>
          <m:sSubSup>
            <m:e>
              <m:r>
                <m:t>Q</m:t>
              </m:r>
            </m:e>
            <m:sub>
              <m:r>
                <m:t>j</m:t>
              </m:r>
              <m:r>
                <m:rPr>
                  <m:sty m:val="p"/>
                </m:rPr>
                <m:t>,</m:t>
              </m:r>
              <m:r>
                <m:t>t</m:t>
              </m:r>
            </m:sub>
            <m:sup>
              <m:r>
                <m:t>w</m:t>
              </m:r>
              <m:r>
                <m:t>e</m:t>
              </m:r>
              <m:r>
                <m:t>t</m:t>
              </m:r>
            </m:sup>
          </m:sSubSup>
          <m:r>
            <m:rPr>
              <m:sty m:val="p"/>
            </m:rPr>
            <m:t>=</m:t>
          </m:r>
          <m:sSubSup>
            <m:e>
              <m:r>
                <m:t>f</m:t>
              </m:r>
            </m:e>
            <m:sub>
              <m:r>
                <m:t>j</m:t>
              </m:r>
              <m:r>
                <m:rPr>
                  <m:sty m:val="p"/>
                </m:rPr>
                <m:t>,</m:t>
              </m:r>
              <m:r>
                <m:t>t</m:t>
              </m:r>
            </m:sub>
            <m:sup>
              <m:r>
                <m:t>w</m:t>
              </m:r>
              <m:r>
                <m:t>e</m:t>
              </m:r>
              <m:r>
                <m:t>t</m:t>
              </m:r>
            </m:sup>
          </m:sSubSup>
          <m:sSubSup>
            <m:e>
              <m:r>
                <m:t>Q</m:t>
              </m:r>
            </m:e>
            <m:sub>
              <m:r>
                <m:t>j</m:t>
              </m:r>
              <m:r>
                <m:rPr>
                  <m:sty m:val="p"/>
                </m:rPr>
                <m:t>,</m:t>
              </m:r>
              <m:r>
                <m:t>t</m:t>
              </m:r>
            </m:sub>
            <m:sup>
              <m:r>
                <m:t>r</m:t>
              </m:r>
              <m:r>
                <m:t>e</m:t>
              </m:r>
              <m:r>
                <m:t>j</m:t>
              </m:r>
            </m:sup>
          </m:sSubSup>
        </m:oMath>
      </m:oMathPara>
    </w:p>
    <w:p>
      <w:pPr>
        <w:pStyle w:val="EquationNumber"/>
      </w:pPr>
      <w:r>
        <w:t>（4-22）</w:t>
      </w:r>
    </w:p>
    <w:p>
      <w:pPr>
        <w:pStyle w:val="BodyText"/>
        <w:keepNext/>
        <w:spacing w:before="80" w:after="0"/>
        <w:ind w:firstLine="0"/>
        <w:jc w:val="center"/>
      </w:pPr>
      <m:oMathPara>
        <m:oMathParaPr>
          <m:jc m:val="center"/>
        </m:oMathParaPr>
        <m:oMath>
          <m:sSubSup>
            <m:e>
              <m:r>
                <m:t>Q</m:t>
              </m:r>
            </m:e>
            <m:sub>
              <m:r>
                <m:t>j</m:t>
              </m:r>
              <m:r>
                <m:rPr>
                  <m:sty m:val="p"/>
                </m:rPr>
                <m:t>,</m:t>
              </m:r>
              <m:r>
                <m:t>t</m:t>
              </m:r>
            </m:sub>
            <m:sup>
              <m:r>
                <m:t>d</m:t>
              </m:r>
              <m:r>
                <m:t>r</m:t>
              </m:r>
              <m:r>
                <m:t>y</m:t>
              </m:r>
            </m:sup>
          </m:sSubSup>
          <m:r>
            <m:rPr>
              <m:sty m:val="p"/>
            </m:rPr>
            <m:t>=</m:t>
          </m:r>
          <m:d>
            <m:dPr>
              <m:begChr m:val="("/>
              <m:endChr m:val=")"/>
              <m:sepChr m:val=""/>
              <m:grow/>
            </m:dPr>
            <m:e>
              <m:r>
                <m:t>1</m:t>
              </m:r>
              <m:r>
                <m:rPr>
                  <m:sty m:val="p"/>
                </m:rPr>
                <m:t>−</m:t>
              </m:r>
              <m:sSubSup>
                <m:e>
                  <m:r>
                    <m:t>f</m:t>
                  </m:r>
                </m:e>
                <m:sub>
                  <m:r>
                    <m:t>j</m:t>
                  </m:r>
                  <m:r>
                    <m:rPr>
                      <m:sty m:val="p"/>
                    </m:rPr>
                    <m:t>,</m:t>
                  </m:r>
                  <m:r>
                    <m:t>t</m:t>
                  </m:r>
                </m:sub>
                <m:sup>
                  <m:r>
                    <m:t>w</m:t>
                  </m:r>
                  <m:r>
                    <m:t>e</m:t>
                  </m:r>
                  <m:r>
                    <m:t>t</m:t>
                  </m:r>
                </m:sup>
              </m:sSubSup>
            </m:e>
          </m:d>
          <m:sSubSup>
            <m:e>
              <m:r>
                <m:t>Q</m:t>
              </m:r>
            </m:e>
            <m:sub>
              <m:r>
                <m:t>j</m:t>
              </m:r>
              <m:r>
                <m:rPr>
                  <m:sty m:val="p"/>
                </m:rPr>
                <m:t>,</m:t>
              </m:r>
              <m:r>
                <m:t>t</m:t>
              </m:r>
            </m:sub>
            <m:sup>
              <m:r>
                <m:t>r</m:t>
              </m:r>
              <m:r>
                <m:t>e</m:t>
              </m:r>
              <m:r>
                <m:t>j</m:t>
              </m:r>
            </m:sup>
          </m:sSubSup>
        </m:oMath>
      </m:oMathPara>
    </w:p>
    <w:p>
      <w:pPr>
        <w:pStyle w:val="EquationNumber"/>
      </w:pPr>
      <w:r>
        <w:t>（4-23）</w:t>
      </w:r>
    </w:p>
    <w:p>
      <w:pPr>
        <w:pStyle w:val="BodyText"/>
      </w:pPr>
      <w:r>
        <w:t>完全干式末端排热时 ，后续循环水、蒸发、漂水和排污均为零；湿式和混合末端排热的水量方程以湿侧热负荷 为基础。</w:t>
      </w:r>
    </w:p>
    <w:bookmarkEnd w:id="55"/>
    <w:bookmarkStart w:id="56" w:name="湿侧循环水蒸发漂水与排污"/>
    <w:p>
      <w:pPr>
        <w:pStyle w:val="Heading2"/>
        <w:keepNext/>
        <w:keepLines/>
        <w:ind w:firstLine="0"/>
      </w:pPr>
      <w:r>
        <w:t xml:space="preserve">4.8 湿侧循环水、蒸发、漂水与排污</w:t>
      </w:r>
    </w:p>
    <w:p>
      <w:pPr>
        <w:pStyle w:val="FirstParagraph"/>
      </w:pPr>
      <w:r>
        <w:t xml:space="preserve">设水比热为</w:t>
      </w:r>
      <w:r>
        <w:t xml:space="preserve"> </w:t>
      </w:r>
      <m:oMath>
        <m:sSub>
          <m:e>
            <m:r>
              <m:t>c</m:t>
            </m:r>
          </m:e>
          <m:sub>
            <m:r>
              <m:t>p</m:t>
            </m:r>
          </m:sub>
        </m:sSub>
      </m:oMath>
      <w:r>
        <w:t xml:space="preserve">，湿侧循环水设计温升为</w:t>
      </w:r>
      <w:r>
        <w:t xml:space="preserve"> </w:t>
      </w:r>
      <m:oMath>
        <m:r>
          <m:t>Δ</m:t>
        </m:r>
        <m:sSub>
          <m:e>
            <m:r>
              <m:t>T</m:t>
            </m:r>
          </m:e>
          <m:sub>
            <m:r>
              <m:t>c</m:t>
            </m:r>
            <m:r>
              <m:t>w</m:t>
            </m:r>
          </m:sub>
        </m:sSub>
      </m:oMath>
      <w:r>
        <w:t xml:space="preserve">，则：</w:t>
      </w:r>
    </w:p>
    <w:p>
      <w:pPr>
        <w:pStyle w:val="BodyText"/>
        <w:keepNext/>
        <w:spacing w:before="80" w:after="0"/>
        <w:ind w:firstLine="0"/>
        <w:jc w:val="center"/>
      </w:pPr>
      <m:oMathPara>
        <m:oMathParaPr>
          <m:jc m:val="center"/>
        </m:oMathParaPr>
        <m:oMath>
          <m:sSubSup>
            <m:e>
              <m:r>
                <m:t>V</m:t>
              </m:r>
            </m:e>
            <m:sub>
              <m:r>
                <m:t>j</m:t>
              </m:r>
              <m:r>
                <m:rPr>
                  <m:sty m:val="p"/>
                </m:rPr>
                <m:t>,</m:t>
              </m:r>
              <m:r>
                <m:t>t</m:t>
              </m:r>
            </m:sub>
            <m:sup>
              <m:r>
                <m:t>c</m:t>
              </m:r>
              <m:r>
                <m:t>i</m:t>
              </m:r>
              <m:r>
                <m:t>r</m:t>
              </m:r>
              <m:r>
                <m:t>c</m:t>
              </m:r>
            </m:sup>
          </m:sSubSup>
          <m:r>
            <m:rPr>
              <m:sty m:val="p"/>
            </m:rPr>
            <m:t>=</m:t>
          </m:r>
          <m:f>
            <m:fPr>
              <m:type m:val="bar"/>
            </m:fPr>
            <m:num>
              <m:sSubSup>
                <m:e>
                  <m:r>
                    <m:t>Q</m:t>
                  </m:r>
                </m:e>
                <m:sub>
                  <m:r>
                    <m:t>j</m:t>
                  </m:r>
                  <m:r>
                    <m:rPr>
                      <m:sty m:val="p"/>
                    </m:rPr>
                    <m:t>,</m:t>
                  </m:r>
                  <m:r>
                    <m:t>t</m:t>
                  </m:r>
                </m:sub>
                <m:sup>
                  <m:r>
                    <m:t>w</m:t>
                  </m:r>
                  <m:r>
                    <m:t>e</m:t>
                  </m:r>
                  <m:r>
                    <m:t>t</m:t>
                  </m:r>
                </m:sup>
              </m:sSubSup>
              <m:d>
                <m:dPr>
                  <m:begChr m:val="("/>
                  <m:endChr m:val=")"/>
                  <m:sepChr m:val=""/>
                  <m:grow/>
                </m:dPr>
                <m:e>
                  <m:r>
                    <m:t>3.6</m:t>
                  </m:r>
                  <m:r>
                    <m:rPr>
                      <m:sty m:val="p"/>
                    </m:rPr>
                    <m:t>×</m:t>
                  </m:r>
                  <m:sSup>
                    <m:e>
                      <m:r>
                        <m:t>10</m:t>
                      </m:r>
                    </m:e>
                    <m:sup>
                      <m:r>
                        <m:t>9</m:t>
                      </m:r>
                    </m:sup>
                  </m:sSup>
                </m:e>
              </m:d>
            </m:num>
            <m:den>
              <m:sSub>
                <m:e>
                  <m:r>
                    <m:t>ρ</m:t>
                  </m:r>
                </m:e>
                <m:sub>
                  <m:r>
                    <m:t>w</m:t>
                  </m:r>
                </m:sub>
              </m:sSub>
              <m:sSub>
                <m:e>
                  <m:r>
                    <m:t>c</m:t>
                  </m:r>
                </m:e>
                <m:sub>
                  <m:r>
                    <m:t>p</m:t>
                  </m:r>
                </m:sub>
              </m:sSub>
              <m:r>
                <m:t>Δ</m:t>
              </m:r>
              <m:sSub>
                <m:e>
                  <m:r>
                    <m:t>T</m:t>
                  </m:r>
                </m:e>
                <m:sub>
                  <m:r>
                    <m:t>c</m:t>
                  </m:r>
                  <m:r>
                    <m:t>w</m:t>
                  </m:r>
                </m:sub>
              </m:sSub>
            </m:den>
          </m:f>
        </m:oMath>
      </m:oMathPara>
    </w:p>
    <w:p>
      <w:pPr>
        <w:pStyle w:val="EquationNumber"/>
      </w:pPr>
      <w:r>
        <w:t>（4-24）</w:t>
      </w:r>
    </w:p>
    <w:p>
      <w:pPr>
        <w:pStyle w:val="BodyText"/>
      </w:pPr>
      <w:r>
        <w:t xml:space="preserve">若热量中经蒸发潜热承担的有效比例为</w:t>
      </w:r>
      <w:r>
        <w:t xml:space="preserve"> </w:t>
      </w:r>
      <m:oMath>
        <m:sSub>
          <m:e>
            <m:r>
              <m:t>η</m:t>
            </m:r>
          </m:e>
          <m:sub>
            <m:r>
              <m:t>e</m:t>
            </m:r>
            <m:r>
              <m:t>v</m:t>
            </m:r>
            <m:r>
              <m:t>a</m:t>
            </m:r>
            <m:r>
              <m:t>p</m:t>
            </m:r>
          </m:sub>
        </m:sSub>
      </m:oMath>
      <w:r>
        <w:t xml:space="preserve">：</w:t>
      </w:r>
    </w:p>
    <w:p>
      <w:pPr>
        <w:pStyle w:val="BodyText"/>
        <w:keepNext/>
        <w:spacing w:before="80" w:after="0"/>
        <w:ind w:firstLine="0"/>
        <w:jc w:val="center"/>
      </w:pPr>
      <m:oMathPara>
        <m:oMathParaPr>
          <m:jc m:val="center"/>
        </m:oMathParaPr>
        <m:oMath>
          <m:sSubSup>
            <m:e>
              <m:r>
                <m:t>V</m:t>
              </m:r>
            </m:e>
            <m:sub>
              <m:r>
                <m:t>j</m:t>
              </m:r>
              <m:r>
                <m:rPr>
                  <m:sty m:val="p"/>
                </m:rPr>
                <m:t>,</m:t>
              </m:r>
              <m:r>
                <m:t>t</m:t>
              </m:r>
            </m:sub>
            <m:sup>
              <m:r>
                <m:t>e</m:t>
              </m:r>
              <m:r>
                <m:t>v</m:t>
              </m:r>
              <m:r>
                <m:t>a</m:t>
              </m:r>
              <m:r>
                <m:t>p</m:t>
              </m:r>
            </m:sup>
          </m:sSubSup>
          <m:r>
            <m:rPr>
              <m:sty m:val="p"/>
            </m:rPr>
            <m:t>=</m:t>
          </m:r>
          <m:f>
            <m:fPr>
              <m:type m:val="bar"/>
            </m:fPr>
            <m:num>
              <m:sSub>
                <m:e>
                  <m:r>
                    <m:t>η</m:t>
                  </m:r>
                </m:e>
                <m:sub>
                  <m:r>
                    <m:t>e</m:t>
                  </m:r>
                  <m:r>
                    <m:t>v</m:t>
                  </m:r>
                  <m:r>
                    <m:t>a</m:t>
                  </m:r>
                  <m:r>
                    <m:t>p</m:t>
                  </m:r>
                </m:sub>
              </m:sSub>
              <m:sSubSup>
                <m:e>
                  <m:r>
                    <m:t>Q</m:t>
                  </m:r>
                </m:e>
                <m:sub>
                  <m:r>
                    <m:t>j</m:t>
                  </m:r>
                  <m:r>
                    <m:rPr>
                      <m:sty m:val="p"/>
                    </m:rPr>
                    <m:t>,</m:t>
                  </m:r>
                  <m:r>
                    <m:t>t</m:t>
                  </m:r>
                </m:sub>
                <m:sup>
                  <m:r>
                    <m:t>w</m:t>
                  </m:r>
                  <m:r>
                    <m:t>e</m:t>
                  </m:r>
                  <m:r>
                    <m:t>t</m:t>
                  </m:r>
                </m:sup>
              </m:sSubSup>
              <m:d>
                <m:dPr>
                  <m:begChr m:val="("/>
                  <m:endChr m:val=")"/>
                  <m:sepChr m:val=""/>
                  <m:grow/>
                </m:dPr>
                <m:e>
                  <m:r>
                    <m:t>3.6</m:t>
                  </m:r>
                  <m:r>
                    <m:rPr>
                      <m:sty m:val="p"/>
                    </m:rPr>
                    <m:t>×</m:t>
                  </m:r>
                  <m:sSup>
                    <m:e>
                      <m:r>
                        <m:t>10</m:t>
                      </m:r>
                    </m:e>
                    <m:sup>
                      <m:r>
                        <m:t>9</m:t>
                      </m:r>
                    </m:sup>
                  </m:sSup>
                </m:e>
              </m:d>
            </m:num>
            <m:den>
              <m:sSub>
                <m:e>
                  <m:r>
                    <m:t>ρ</m:t>
                  </m:r>
                </m:e>
                <m:sub>
                  <m:r>
                    <m:t>w</m:t>
                  </m:r>
                </m:sub>
              </m:sSub>
              <m:sSub>
                <m:e>
                  <m:r>
                    <m:t>L</m:t>
                  </m:r>
                </m:e>
                <m:sub>
                  <m:r>
                    <m:t>v</m:t>
                  </m:r>
                </m:sub>
              </m:sSub>
            </m:den>
          </m:f>
        </m:oMath>
      </m:oMathPara>
    </w:p>
    <w:p>
      <w:pPr>
        <w:pStyle w:val="EquationNumber"/>
      </w:pPr>
      <w:r>
        <w:t>（4-25）</w:t>
      </w:r>
    </w:p>
    <w:p>
      <w:pPr>
        <w:pStyle w:val="BodyText"/>
      </w:pPr>
      <w:r>
        <w:t xml:space="preserve">漂水量为：</w:t>
      </w:r>
    </w:p>
    <w:p>
      <w:pPr>
        <w:pStyle w:val="BodyText"/>
        <w:keepNext/>
        <w:spacing w:before="80" w:after="0"/>
        <w:ind w:firstLine="0"/>
        <w:jc w:val="center"/>
      </w:pPr>
      <m:oMathPara>
        <m:oMathParaPr>
          <m:jc m:val="center"/>
        </m:oMathParaPr>
        <m:oMath>
          <m:sSubSup>
            <m:e>
              <m:r>
                <m:t>V</m:t>
              </m:r>
            </m:e>
            <m:sub>
              <m:r>
                <m:t>j</m:t>
              </m:r>
              <m:r>
                <m:rPr>
                  <m:sty m:val="p"/>
                </m:rPr>
                <m:t>,</m:t>
              </m:r>
              <m:r>
                <m:t>t</m:t>
              </m:r>
            </m:sub>
            <m:sup>
              <m:r>
                <m:t>d</m:t>
              </m:r>
              <m:r>
                <m:t>r</m:t>
              </m:r>
              <m:r>
                <m:t>i</m:t>
              </m:r>
              <m:r>
                <m:t>f</m:t>
              </m:r>
              <m:r>
                <m:t>t</m:t>
              </m:r>
            </m:sup>
          </m:sSubSup>
          <m:r>
            <m:rPr>
              <m:sty m:val="p"/>
            </m:rPr>
            <m:t>=</m:t>
          </m:r>
          <m:sSub>
            <m:e>
              <m:r>
                <m:t>f</m:t>
              </m:r>
            </m:e>
            <m:sub>
              <m:r>
                <m:t>d</m:t>
              </m:r>
              <m:r>
                <m:t>r</m:t>
              </m:r>
              <m:r>
                <m:t>i</m:t>
              </m:r>
              <m:r>
                <m:t>f</m:t>
              </m:r>
              <m:r>
                <m:t>t</m:t>
              </m:r>
            </m:sub>
          </m:sSub>
          <m:sSubSup>
            <m:e>
              <m:r>
                <m:t>V</m:t>
              </m:r>
            </m:e>
            <m:sub>
              <m:r>
                <m:t>j</m:t>
              </m:r>
              <m:r>
                <m:rPr>
                  <m:sty m:val="p"/>
                </m:rPr>
                <m:t>,</m:t>
              </m:r>
              <m:r>
                <m:t>t</m:t>
              </m:r>
            </m:sub>
            <m:sup>
              <m:r>
                <m:t>c</m:t>
              </m:r>
              <m:r>
                <m:t>i</m:t>
              </m:r>
              <m:r>
                <m:t>r</m:t>
              </m:r>
              <m:r>
                <m:t>c</m:t>
              </m:r>
            </m:sup>
          </m:sSubSup>
        </m:oMath>
      </m:oMathPara>
    </w:p>
    <w:p>
      <w:pPr>
        <w:pStyle w:val="EquationNumber"/>
      </w:pPr>
      <w:r>
        <w:t>（4-26）</w:t>
      </w:r>
    </w:p>
    <w:p>
      <w:pPr>
        <w:pStyle w:val="BodyText"/>
      </w:pPr>
      <w:r>
        <w:t xml:space="preserve">若浓缩倍数为</w:t>
      </w:r>
      <w:r>
        <w:t xml:space="preserve"> </w:t>
      </w:r>
      <m:oMath>
        <m:r>
          <m:t>C</m:t>
        </m:r>
        <m:r>
          <m:t>o</m:t>
        </m:r>
        <m:sSub>
          <m:e>
            <m:r>
              <m:t>C</m:t>
            </m:r>
          </m:e>
          <m:sub>
            <m:r>
              <m:t>j</m:t>
            </m:r>
            <m:r>
              <m:rPr>
                <m:sty m:val="p"/>
              </m:rPr>
              <m:t>,</m:t>
            </m:r>
            <m:r>
              <m:t>t</m:t>
            </m:r>
          </m:sub>
        </m:sSub>
      </m:oMath>
      <w:r>
        <w:t xml:space="preserve">，根据水量与溶解性物质平衡，排污量采用：</w:t>
      </w:r>
    </w:p>
    <w:p>
      <w:pPr>
        <w:pStyle w:val="BodyText"/>
        <w:keepNext/>
        <w:spacing w:before="80" w:after="0"/>
        <w:ind w:firstLine="0"/>
        <w:jc w:val="center"/>
      </w:pPr>
      <m:oMathPara>
        <m:oMathParaPr>
          <m:jc m:val="center"/>
        </m:oMathParaPr>
        <m:oMath>
          <m:sSubSup>
            <m:e>
              <m:r>
                <m:t>V</m:t>
              </m:r>
            </m:e>
            <m:sub>
              <m:r>
                <m:t>j</m:t>
              </m:r>
              <m:r>
                <m:rPr>
                  <m:sty m:val="p"/>
                </m:rPr>
                <m:t>,</m:t>
              </m:r>
              <m:r>
                <m:t>t</m:t>
              </m:r>
            </m:sub>
            <m:sup>
              <m:r>
                <m:t>b</m:t>
              </m:r>
              <m:r>
                <m:t>l</m:t>
              </m:r>
              <m:r>
                <m:t>o</m:t>
              </m:r>
              <m:r>
                <m:t>w</m:t>
              </m:r>
            </m:sup>
          </m:sSubSup>
          <m:r>
            <m:rPr>
              <m:sty m:val="p"/>
            </m:rPr>
            <m:t>=</m:t>
          </m:r>
          <m:r>
            <m:rPr>
              <m:sty m:val="p"/>
            </m:rPr>
            <m:t>max</m:t>
          </m:r>
          <m:d>
            <m:dPr>
              <m:begChr m:val="["/>
              <m:endChr m:val="]"/>
              <m:sepChr m:val=""/>
              <m:grow/>
            </m:dPr>
            <m:e>
              <m:f>
                <m:fPr>
                  <m:type m:val="bar"/>
                </m:fPr>
                <m:num>
                  <m:sSubSup>
                    <m:e>
                      <m:r>
                        <m:t>V</m:t>
                      </m:r>
                    </m:e>
                    <m:sub>
                      <m:r>
                        <m:t>j</m:t>
                      </m:r>
                      <m:r>
                        <m:rPr>
                          <m:sty m:val="p"/>
                        </m:rPr>
                        <m:t>,</m:t>
                      </m:r>
                      <m:r>
                        <m:t>t</m:t>
                      </m:r>
                    </m:sub>
                    <m:sup>
                      <m:r>
                        <m:t>e</m:t>
                      </m:r>
                      <m:r>
                        <m:t>v</m:t>
                      </m:r>
                      <m:r>
                        <m:t>a</m:t>
                      </m:r>
                      <m:r>
                        <m:t>p</m:t>
                      </m:r>
                    </m:sup>
                  </m:sSubSup>
                </m:num>
                <m:den>
                  <m:r>
                    <m:t>C</m:t>
                  </m:r>
                  <m:r>
                    <m:t>o</m:t>
                  </m:r>
                  <m:sSub>
                    <m:e>
                      <m:r>
                        <m:t>C</m:t>
                      </m:r>
                    </m:e>
                    <m:sub>
                      <m:r>
                        <m:t>j</m:t>
                      </m:r>
                      <m:r>
                        <m:rPr>
                          <m:sty m:val="p"/>
                        </m:rPr>
                        <m:t>,</m:t>
                      </m:r>
                      <m:r>
                        <m:t>t</m:t>
                      </m:r>
                    </m:sub>
                  </m:sSub>
                  <m:r>
                    <m:rPr>
                      <m:sty m:val="p"/>
                    </m:rPr>
                    <m:t>−</m:t>
                  </m:r>
                  <m:r>
                    <m:t>1</m:t>
                  </m:r>
                </m:den>
              </m:f>
              <m:r>
                <m:rPr>
                  <m:sty m:val="p"/>
                </m:rPr>
                <m:t>−</m:t>
              </m:r>
              <m:sSubSup>
                <m:e>
                  <m:r>
                    <m:t>V</m:t>
                  </m:r>
                </m:e>
                <m:sub>
                  <m:r>
                    <m:t>j</m:t>
                  </m:r>
                  <m:r>
                    <m:rPr>
                      <m:sty m:val="p"/>
                    </m:rPr>
                    <m:t>,</m:t>
                  </m:r>
                  <m:r>
                    <m:t>t</m:t>
                  </m:r>
                </m:sub>
                <m:sup>
                  <m:r>
                    <m:t>d</m:t>
                  </m:r>
                  <m:r>
                    <m:t>r</m:t>
                  </m:r>
                  <m:r>
                    <m:t>i</m:t>
                  </m:r>
                  <m:r>
                    <m:t>f</m:t>
                  </m:r>
                  <m:r>
                    <m:t>t</m:t>
                  </m:r>
                </m:sup>
              </m:sSubSup>
              <m:r>
                <m:rPr>
                  <m:sty m:val="p"/>
                </m:rPr>
                <m:t>,</m:t>
              </m:r>
              <m:r>
                <m:t>0</m:t>
              </m:r>
            </m:e>
          </m:d>
        </m:oMath>
      </m:oMathPara>
    </w:p>
    <w:p>
      <w:pPr>
        <w:pStyle w:val="EquationNumber"/>
      </w:pPr>
      <w:r>
        <w:t>（4-27）</w:t>
      </w:r>
    </w:p>
    <w:p>
      <w:pPr>
        <w:pStyle w:val="BodyText"/>
      </w:pPr>
      <w:r>
        <w:t xml:space="preserve">总循环补水需求为：</w:t>
      </w:r>
    </w:p>
    <w:p>
      <w:pPr>
        <w:pStyle w:val="BodyText"/>
        <w:keepNext/>
        <w:spacing w:before="80" w:after="0"/>
        <w:ind w:firstLine="0"/>
        <w:jc w:val="center"/>
      </w:pPr>
      <m:oMathPara>
        <m:oMathParaPr>
          <m:jc m:val="center"/>
        </m:oMathParaPr>
        <m:oMath>
          <m:sSubSup>
            <m:e>
              <m:r>
                <m:t>V</m:t>
              </m:r>
            </m:e>
            <m:sub>
              <m:r>
                <m:t>j</m:t>
              </m:r>
              <m:r>
                <m:rPr>
                  <m:sty m:val="p"/>
                </m:rPr>
                <m:t>,</m:t>
              </m:r>
              <m:r>
                <m:t>t</m:t>
              </m:r>
            </m:sub>
            <m:sup>
              <m:r>
                <m:t>m</m:t>
              </m:r>
              <m:r>
                <m:t>a</m:t>
              </m:r>
              <m:r>
                <m:t>k</m:t>
              </m:r>
              <m:r>
                <m:t>e</m:t>
              </m:r>
              <m:r>
                <m:t>u</m:t>
              </m:r>
              <m:r>
                <m:t>p</m:t>
              </m:r>
            </m:sup>
          </m:sSubSup>
          <m:r>
            <m:rPr>
              <m:sty m:val="p"/>
            </m:rPr>
            <m:t>=</m:t>
          </m:r>
          <m:sSubSup>
            <m:e>
              <m:r>
                <m:t>V</m:t>
              </m:r>
            </m:e>
            <m:sub>
              <m:r>
                <m:t>j</m:t>
              </m:r>
              <m:r>
                <m:rPr>
                  <m:sty m:val="p"/>
                </m:rPr>
                <m:t>,</m:t>
              </m:r>
              <m:r>
                <m:t>t</m:t>
              </m:r>
            </m:sub>
            <m:sup>
              <m:r>
                <m:t>e</m:t>
              </m:r>
              <m:r>
                <m:t>v</m:t>
              </m:r>
              <m:r>
                <m:t>a</m:t>
              </m:r>
              <m:r>
                <m:t>p</m:t>
              </m:r>
            </m:sup>
          </m:sSubSup>
          <m:r>
            <m:rPr>
              <m:sty m:val="p"/>
            </m:rPr>
            <m:t>+</m:t>
          </m:r>
          <m:sSubSup>
            <m:e>
              <m:r>
                <m:t>V</m:t>
              </m:r>
            </m:e>
            <m:sub>
              <m:r>
                <m:t>j</m:t>
              </m:r>
              <m:r>
                <m:rPr>
                  <m:sty m:val="p"/>
                </m:rPr>
                <m:t>,</m:t>
              </m:r>
              <m:r>
                <m:t>t</m:t>
              </m:r>
            </m:sub>
            <m:sup>
              <m:r>
                <m:t>d</m:t>
              </m:r>
              <m:r>
                <m:t>r</m:t>
              </m:r>
              <m:r>
                <m:t>i</m:t>
              </m:r>
              <m:r>
                <m:t>f</m:t>
              </m:r>
              <m:r>
                <m:t>t</m:t>
              </m:r>
            </m:sup>
          </m:sSubSup>
          <m:r>
            <m:rPr>
              <m:sty m:val="p"/>
            </m:rPr>
            <m:t>+</m:t>
          </m:r>
          <m:sSubSup>
            <m:e>
              <m:r>
                <m:t>V</m:t>
              </m:r>
            </m:e>
            <m:sub>
              <m:r>
                <m:t>j</m:t>
              </m:r>
              <m:r>
                <m:rPr>
                  <m:sty m:val="p"/>
                </m:rPr>
                <m:t>,</m:t>
              </m:r>
              <m:r>
                <m:t>t</m:t>
              </m:r>
            </m:sub>
            <m:sup>
              <m:r>
                <m:t>b</m:t>
              </m:r>
              <m:r>
                <m:t>l</m:t>
              </m:r>
              <m:r>
                <m:t>o</m:t>
              </m:r>
              <m:r>
                <m:t>w</m:t>
              </m:r>
            </m:sup>
          </m:sSubSup>
        </m:oMath>
      </m:oMathPara>
    </w:p>
    <w:p>
      <w:pPr>
        <w:pStyle w:val="EquationNumber"/>
      </w:pPr>
      <w:r>
        <w:t>（4-28）</w:t>
      </w:r>
    </w:p>
    <w:p>
      <w:pPr>
        <w:pStyle w:val="BodyText"/>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56"/>
    <w:bookmarkStart w:id="57" w:name="ai外部补水内部回收和回流闭合"/>
    <w:p>
      <w:pPr>
        <w:pStyle w:val="Heading2"/>
        <w:keepNext/>
        <w:keepLines/>
        <w:ind w:firstLine="0"/>
      </w:pPr>
      <w:r>
        <w:t xml:space="preserve">4.9 AI外部补水、内部回收和回流闭合</w:t>
      </w:r>
    </w:p>
    <w:p>
      <w:pPr>
        <w:pStyle w:val="FirstParagraph"/>
      </w:pPr>
      <w:r>
        <w:t>设冷却排污中进入厂内回收处理的比例为 ，该处理过程的不可恢复损失为 ，并满足处理损失不超过回收处理量。净厂内回用量为：</w:t>
      </w:r>
    </w:p>
    <w:p>
      <w:pPr>
        <w:pStyle w:val="BodyText"/>
        <w:keepNext/>
        <w:spacing w:before="80" w:after="0"/>
        <w:ind w:firstLine="0"/>
        <w:jc w:val="center"/>
      </w:pPr>
      <m:oMathPara>
        <m:oMathParaPr>
          <m:jc m:val="center"/>
        </m:oMathParaPr>
        <m:oMath>
          <m:sSubSup>
            <m:e>
              <m:r>
                <m:t>V</m:t>
              </m:r>
            </m:e>
            <m:sub>
              <m:r>
                <m:t>j</m:t>
              </m:r>
              <m:r>
                <m:t>,</m:t>
              </m:r>
              <m:r>
                <m:t>t</m:t>
              </m:r>
            </m:sub>
            <m:sup>
              <m:r>
                <m:t>i</m:t>
              </m:r>
              <m:r>
                <m:t>n</m:t>
              </m:r>
              <m:r>
                <m:t>t</m:t>
              </m:r>
            </m:sup>
          </m:sSubSup>
          <m:r>
            <m:rPr>
              <m:sty m:val="p"/>
            </m:rPr>
            <m:t>=</m:t>
          </m:r>
          <m:sSub>
            <m:e>
              <m:r>
                <m:t>r</m:t>
              </m:r>
            </m:e>
            <m:sub>
              <m:r>
                <m:t>i</m:t>
              </m:r>
              <m:r>
                <m:t>n</m:t>
              </m:r>
              <m:r>
                <m:t>t</m:t>
              </m:r>
            </m:sub>
          </m:sSub>
          <m:sSubSup>
            <m:e>
              <m:r>
                <m:t>V</m:t>
              </m:r>
            </m:e>
            <m:sub>
              <m:r>
                <m:t>j</m:t>
              </m:r>
              <m:r>
                <m:t>,</m:t>
              </m:r>
              <m:r>
                <m:t>t</m:t>
              </m:r>
            </m:sub>
            <m:sup>
              <m:r>
                <m:t>b</m:t>
              </m:r>
              <m:r>
                <m:t>l</m:t>
              </m:r>
              <m:r>
                <m:t>o</m:t>
              </m:r>
              <m:r>
                <m:t>w</m:t>
              </m:r>
            </m:sup>
          </m:sSubSup>
          <m:r>
            <m:rPr>
              <m:sty m:val="p"/>
            </m:rPr>
            <m:t>-</m:t>
          </m:r>
          <m:sSubSup>
            <m:e>
              <m:r>
                <m:t>C</m:t>
              </m:r>
            </m:e>
            <m:sub>
              <m:r>
                <m:t>j</m:t>
              </m:r>
              <m:r>
                <m:t>,</m:t>
              </m:r>
              <m:r>
                <m:t>t</m:t>
              </m:r>
            </m:sub>
            <m:sup>
              <m:r>
                <m:t>i</m:t>
              </m:r>
              <m:r>
                <m:t>n</m:t>
              </m:r>
              <m:r>
                <m:t>t</m:t>
              </m:r>
            </m:sup>
          </m:sSubSup>
        </m:oMath>
      </m:oMathPara>
    </w:p>
    <w:p>
      <w:pPr>
        <w:pStyle w:val="EquationNumber"/>
      </w:pPr>
      <w:r>
        <w:t>（4-29）</w:t>
      </w:r>
    </w:p>
    <w:p>
      <w:pPr>
        <w:pStyle w:val="BodyText"/>
      </w:pPr>
      <w:r>
        <w:t xml:space="preserve">AI从城市供水/再生水系统实际获取的外部补水为：</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V</m:t>
              </m:r>
            </m:e>
            <m:sub>
              <m:r>
                <m:t>j</m:t>
              </m:r>
              <m:r>
                <m:rPr>
                  <m:sty m:val="p"/>
                </m:rPr>
                <m:t>,</m:t>
              </m:r>
              <m:r>
                <m:t>t</m:t>
              </m:r>
            </m:sub>
            <m:sup>
              <m:r>
                <m:t>m</m:t>
              </m:r>
              <m:r>
                <m:t>a</m:t>
              </m:r>
              <m:r>
                <m:t>k</m:t>
              </m:r>
              <m:r>
                <m:t>e</m:t>
              </m:r>
              <m:r>
                <m:t>u</m:t>
              </m:r>
              <m:r>
                <m:t>p</m:t>
              </m:r>
            </m:sup>
          </m:sSubSup>
          <m:r>
            <m:rPr>
              <m:sty m:val="p"/>
            </m:rPr>
            <m:t>−</m:t>
          </m:r>
          <m:sSubSup>
            <m:e>
              <m:r>
                <m:t>V</m:t>
              </m:r>
            </m:e>
            <m:sub>
              <m:r>
                <m:t>j</m:t>
              </m:r>
              <m:r>
                <m:rPr>
                  <m:sty m:val="p"/>
                </m:rPr>
                <m:t>,</m:t>
              </m:r>
              <m:r>
                <m:t>t</m:t>
              </m:r>
            </m:sub>
            <m:sup>
              <m:r>
                <m:t>i</m:t>
              </m:r>
              <m:r>
                <m:t>n</m:t>
              </m:r>
              <m:r>
                <m:t>t</m:t>
              </m:r>
            </m:sup>
          </m:sSubSup>
          <m:r>
            <m:rPr>
              <m:sty m:val="p"/>
            </m:rPr>
            <m:t>+</m:t>
          </m:r>
          <m:sSubSup>
            <m:e>
              <m:r>
                <m:t>C</m:t>
              </m:r>
            </m:e>
            <m:sub>
              <m:r>
                <m:t>j</m:t>
              </m:r>
              <m:r>
                <m:rPr>
                  <m:sty m:val="p"/>
                </m:rPr>
                <m:t>,</m:t>
              </m:r>
              <m:r>
                <m:t>t</m:t>
              </m:r>
            </m:sub>
            <m:sup>
              <m:r>
                <m:t>o</m:t>
              </m:r>
              <m:r>
                <m:t>t</m:t>
              </m:r>
              <m:r>
                <m:t>h</m:t>
              </m:r>
              <m:r>
                <m:t>e</m:t>
              </m:r>
              <m:r>
                <m:t>r</m:t>
              </m:r>
            </m:sup>
          </m:sSubSup>
        </m:oMath>
      </m:oMathPara>
    </w:p>
    <w:p>
      <w:pPr>
        <w:pStyle w:val="EquationNumber"/>
      </w:pPr>
      <w:r>
        <w:t>（4-30）</w:t>
      </w:r>
    </w:p>
    <w:p>
      <w:pPr>
        <w:pStyle w:val="BodyText"/>
      </w:pPr>
      <w:r>
        <w:t xml:space="preserve">真正离开可管理水系统的AI消耗为：</w:t>
      </w:r>
    </w:p>
    <w:p>
      <w:pPr>
        <w:pStyle w:val="BodyText"/>
        <w:keepNext/>
        <w:spacing w:before="80" w:after="0"/>
        <w:ind w:firstLine="0"/>
        <w:jc w:val="center"/>
      </w:pPr>
      <m:oMathPara>
        <m:oMathParaPr>
          <m:jc m:val="center"/>
        </m:oMathParaPr>
        <m:oMath>
          <m:r>
            <m:t>C</m:t>
          </m:r>
          <m:r>
            <m:t>o</m:t>
          </m:r>
          <m:r>
            <m:t>n</m:t>
          </m:r>
          <m:r>
            <m:t>s</m:t>
          </m:r>
          <m:r>
            <m:t>u</m:t>
          </m:r>
          <m:r>
            <m:t>m</m:t>
          </m:r>
          <m:r>
            <m:t>p</m:t>
          </m:r>
          <m:r>
            <m:t>t</m:t>
          </m:r>
          <m:r>
            <m:t>i</m:t>
          </m:r>
          <m:r>
            <m:t>o</m:t>
          </m:r>
          <m:sSubSup>
            <m:e>
              <m:r>
                <m:t>n</m:t>
              </m:r>
            </m:e>
            <m:sub>
              <m:r>
                <m:t>j</m:t>
              </m:r>
              <m:r>
                <m:rPr>
                  <m:sty m:val="p"/>
                </m:rPr>
                <m:t>,</m:t>
              </m:r>
              <m:r>
                <m:t>t</m:t>
              </m:r>
            </m:sub>
            <m:sup>
              <m:r>
                <m:t>A</m:t>
              </m:r>
              <m:r>
                <m:t>I</m:t>
              </m:r>
            </m:sup>
          </m:sSubSup>
          <m:r>
            <m:rPr>
              <m:sty m:val="p"/>
            </m:rPr>
            <m:t>=</m:t>
          </m:r>
          <m:sSubSup>
            <m:e>
              <m:r>
                <m:t>V</m:t>
              </m:r>
            </m:e>
            <m:sub>
              <m:r>
                <m:t>j</m:t>
              </m:r>
              <m:r>
                <m:rPr>
                  <m:sty m:val="p"/>
                </m:rPr>
                <m:t>,</m:t>
              </m:r>
              <m:r>
                <m:t>t</m:t>
              </m:r>
            </m:sub>
            <m:sup>
              <m:r>
                <m:t>e</m:t>
              </m:r>
              <m:r>
                <m:t>v</m:t>
              </m:r>
              <m:r>
                <m:t>a</m:t>
              </m:r>
              <m:r>
                <m:t>p</m:t>
              </m:r>
            </m:sup>
          </m:sSubSup>
          <m:r>
            <m:rPr>
              <m:sty m:val="p"/>
            </m:rPr>
            <m:t>+</m:t>
          </m:r>
          <m:sSubSup>
            <m:e>
              <m:r>
                <m:t>V</m:t>
              </m:r>
            </m:e>
            <m:sub>
              <m:r>
                <m:t>j</m:t>
              </m:r>
              <m:r>
                <m:rPr>
                  <m:sty m:val="p"/>
                </m:rPr>
                <m:t>,</m:t>
              </m:r>
              <m:r>
                <m:t>t</m:t>
              </m:r>
            </m:sub>
            <m:sup>
              <m:r>
                <m:t>d</m:t>
              </m:r>
              <m:r>
                <m:t>r</m:t>
              </m:r>
              <m:r>
                <m:t>i</m:t>
              </m:r>
              <m:r>
                <m:t>f</m:t>
              </m:r>
              <m:r>
                <m:t>t</m:t>
              </m:r>
            </m:sup>
          </m:sSubSup>
          <m:r>
            <m:rPr>
              <m:sty m:val="p"/>
            </m:rPr>
            <m:t>+</m:t>
          </m:r>
          <m:sSubSup>
            <m:e>
              <m:r>
                <m:t>C</m:t>
              </m:r>
            </m:e>
            <m:sub>
              <m:r>
                <m:t>j</m:t>
              </m:r>
              <m:r>
                <m:rPr>
                  <m:sty m:val="p"/>
                </m:rPr>
                <m:t>,</m:t>
              </m:r>
              <m:r>
                <m:t>t</m:t>
              </m:r>
            </m:sub>
            <m:sup>
              <m:r>
                <m:t>i</m:t>
              </m:r>
              <m:r>
                <m:t>n</m:t>
              </m:r>
              <m:r>
                <m:t>t</m:t>
              </m:r>
            </m:sup>
          </m:sSubSup>
          <m:r>
            <m:rPr>
              <m:sty m:val="p"/>
            </m:rPr>
            <m:t>+</m:t>
          </m:r>
          <m:sSubSup>
            <m:e>
              <m:r>
                <m:t>C</m:t>
              </m:r>
            </m:e>
            <m:sub>
              <m:r>
                <m:t>j</m:t>
              </m:r>
              <m:r>
                <m:rPr>
                  <m:sty m:val="p"/>
                </m:rPr>
                <m:t>,</m:t>
              </m:r>
              <m:r>
                <m:t>t</m:t>
              </m:r>
            </m:sub>
            <m:sup>
              <m:r>
                <m:t>o</m:t>
              </m:r>
              <m:r>
                <m:t>t</m:t>
              </m:r>
              <m:r>
                <m:t>h</m:t>
              </m:r>
              <m:r>
                <m:t>e</m:t>
              </m:r>
              <m:r>
                <m:t>r</m:t>
              </m:r>
              <m:r>
                <m:rPr>
                  <m:sty m:val="p"/>
                </m:rPr>
                <m:t>,</m:t>
              </m:r>
              <m:r>
                <m:t>l</m:t>
              </m:r>
              <m:r>
                <m:t>o</m:t>
              </m:r>
              <m:r>
                <m:t>s</m:t>
              </m:r>
              <m:r>
                <m:t>s</m:t>
              </m:r>
            </m:sup>
          </m:sSubSup>
        </m:oMath>
      </m:oMathPara>
    </w:p>
    <w:p>
      <w:pPr>
        <w:pStyle w:val="EquationNumber"/>
      </w:pPr>
      <w:r>
        <w:t>（4-31）</w:t>
      </w:r>
    </w:p>
    <w:p>
      <w:pPr>
        <w:pStyle w:val="BodyText"/>
      </w:pPr>
      <w:r>
        <w:t xml:space="preserve">进入城市污水系统的AI回流水为：</w:t>
      </w:r>
    </w:p>
    <w:p>
      <w:pPr>
        <w:pStyle w:val="BodyText"/>
        <w:keepNext/>
        <w:spacing w:before="80" w:after="0"/>
        <w:ind w:firstLine="0"/>
        <w:jc w:val="center"/>
      </w:pPr>
      <m:oMathPara>
        <m:oMathParaPr>
          <m:jc m:val="center"/>
        </m:oMathParaPr>
        <m:oMath>
          <m:r>
            <m:t>R</m:t>
          </m:r>
          <m:r>
            <m:t>e</m:t>
          </m:r>
          <m:r>
            <m:t>t</m:t>
          </m:r>
          <m:r>
            <m:t>u</m:t>
          </m:r>
          <m:r>
            <m:t>r</m:t>
          </m:r>
          <m:r>
            <m:t>n</m:t>
          </m:r>
          <m:r>
            <m:t>F</m:t>
          </m:r>
          <m:r>
            <m:t>l</m:t>
          </m:r>
          <m:r>
            <m:t>o</m:t>
          </m:r>
          <m:sSubSup>
            <m:e>
              <m:r>
                <m:t>w</m:t>
              </m:r>
            </m:e>
            <m:sub>
              <m:r>
                <m:t>j</m:t>
              </m:r>
              <m:r>
                <m:rPr>
                  <m:sty m:val="p"/>
                </m:rPr>
                <m:t>,</m:t>
              </m:r>
              <m:r>
                <m:t>t</m:t>
              </m:r>
            </m:sub>
            <m:sup>
              <m:r>
                <m:t>A</m:t>
              </m:r>
              <m:r>
                <m:t>I</m:t>
              </m:r>
            </m:sup>
          </m:sSubSup>
          <m:r>
            <m:rPr>
              <m:sty m:val="p"/>
            </m:rPr>
            <m:t>=</m:t>
          </m:r>
          <m:d>
            <m:dPr>
              <m:begChr m:val="("/>
              <m:endChr m:val=")"/>
              <m:sepChr m:val=""/>
              <m:grow/>
            </m:dPr>
            <m:e>
              <m:r>
                <m:t>1</m:t>
              </m:r>
              <m:r>
                <m:rPr>
                  <m:sty m:val="p"/>
                </m:rPr>
                <m:t>−</m:t>
              </m:r>
              <m:sSub>
                <m:e>
                  <m:r>
                    <m:t>r</m:t>
                  </m:r>
                </m:e>
                <m:sub>
                  <m:r>
                    <m:t>i</m:t>
                  </m:r>
                  <m:r>
                    <m:t>n</m:t>
                  </m:r>
                  <m:r>
                    <m:t>t</m:t>
                  </m:r>
                </m:sub>
              </m:sSub>
            </m:e>
          </m:d>
          <m:sSubSup>
            <m:e>
              <m:r>
                <m:t>V</m:t>
              </m:r>
            </m:e>
            <m:sub>
              <m:r>
                <m:t>j</m:t>
              </m:r>
              <m:r>
                <m:rPr>
                  <m:sty m:val="p"/>
                </m:rPr>
                <m:t>,</m:t>
              </m:r>
              <m:r>
                <m:t>t</m:t>
              </m:r>
            </m:sub>
            <m:sup>
              <m:r>
                <m:t>b</m:t>
              </m:r>
              <m:r>
                <m:t>l</m:t>
              </m:r>
              <m:r>
                <m:t>o</m:t>
              </m:r>
              <m:r>
                <m:t>w</m:t>
              </m:r>
            </m:sup>
          </m:sSubSup>
          <m:r>
            <m:rPr>
              <m:sty m:val="p"/>
            </m:rPr>
            <m:t>+</m:t>
          </m:r>
          <m:sSubSup>
            <m:e>
              <m:r>
                <m:t>R</m:t>
              </m:r>
            </m:e>
            <m:sub>
              <m:r>
                <m:t>j</m:t>
              </m:r>
              <m:r>
                <m:rPr>
                  <m:sty m:val="p"/>
                </m:rPr>
                <m:t>,</m:t>
              </m:r>
              <m:r>
                <m:t>t</m:t>
              </m:r>
            </m:sub>
            <m:sup>
              <m:r>
                <m:t>o</m:t>
              </m:r>
              <m:r>
                <m:t>t</m:t>
              </m:r>
              <m:r>
                <m:t>h</m:t>
              </m:r>
              <m:r>
                <m:t>e</m:t>
              </m:r>
              <m:r>
                <m:t>r</m:t>
              </m:r>
            </m:sup>
          </m:sSubSup>
        </m:oMath>
      </m:oMathPara>
    </w:p>
    <w:p>
      <w:pPr>
        <w:pStyle w:val="EquationNumber"/>
      </w:pPr>
      <w:r>
        <w:t>（4-32）</w:t>
      </w:r>
    </w:p>
    <w:p>
      <w:pPr>
        <w:pStyle w:val="BodyText"/>
      </w:pPr>
      <w:r>
        <w:t xml:space="preserve">若忽略数据中心内部储水变化并对其他用水保持同一边界，则：</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A</m:t>
              </m:r>
              <m:r>
                <m:t>I</m:t>
              </m:r>
            </m:sup>
          </m:sSubSup>
          <m:r>
            <m:rPr>
              <m:sty m:val="p"/>
            </m:rPr>
            <m:t>=</m:t>
          </m:r>
          <m:r>
            <m:t>C</m:t>
          </m:r>
          <m:r>
            <m:t>o</m:t>
          </m:r>
          <m:r>
            <m:t>n</m:t>
          </m:r>
          <m:r>
            <m:t>s</m:t>
          </m:r>
          <m:r>
            <m:t>u</m:t>
          </m:r>
          <m:r>
            <m:t>m</m:t>
          </m:r>
          <m:r>
            <m:t>p</m:t>
          </m:r>
          <m:r>
            <m:t>t</m:t>
          </m:r>
          <m:r>
            <m:t>i</m:t>
          </m:r>
          <m:r>
            <m:t>o</m:t>
          </m:r>
          <m:sSubSup>
            <m:e>
              <m:r>
                <m:t>n</m:t>
              </m:r>
            </m:e>
            <m:sub>
              <m:r>
                <m:t>j</m:t>
              </m:r>
              <m:r>
                <m:rPr>
                  <m:sty m:val="p"/>
                </m:rPr>
                <m:t>,</m:t>
              </m:r>
              <m:r>
                <m:t>t</m:t>
              </m:r>
            </m:sub>
            <m:sup>
              <m:r>
                <m:t>A</m:t>
              </m:r>
              <m:r>
                <m:t>I</m:t>
              </m:r>
            </m:sup>
          </m:sSubSup>
          <m:r>
            <m:rPr>
              <m:sty m:val="p"/>
            </m:rPr>
            <m:t>+</m:t>
          </m:r>
          <m:r>
            <m:t>R</m:t>
          </m:r>
          <m:r>
            <m:t>e</m:t>
          </m:r>
          <m:r>
            <m:t>t</m:t>
          </m:r>
          <m:r>
            <m:t>u</m:t>
          </m:r>
          <m:r>
            <m:t>r</m:t>
          </m:r>
          <m:r>
            <m:t>n</m:t>
          </m:r>
          <m:r>
            <m:t>F</m:t>
          </m:r>
          <m:r>
            <m:t>l</m:t>
          </m:r>
          <m:r>
            <m:t>o</m:t>
          </m:r>
          <m:sSubSup>
            <m:e>
              <m:r>
                <m:t>w</m:t>
              </m:r>
            </m:e>
            <m:sub>
              <m:r>
                <m:t>j</m:t>
              </m:r>
              <m:r>
                <m:rPr>
                  <m:sty m:val="p"/>
                </m:rPr>
                <m:t>,</m:t>
              </m:r>
              <m:r>
                <m:t>t</m:t>
              </m:r>
            </m:sub>
            <m:sup>
              <m:r>
                <m:t>A</m:t>
              </m:r>
              <m:r>
                <m:t>I</m:t>
              </m:r>
            </m:sup>
          </m:sSubSup>
        </m:oMath>
      </m:oMathPara>
    </w:p>
    <w:p>
      <w:pPr>
        <w:pStyle w:val="EquationNumber"/>
      </w:pPr>
      <w:r>
        <w:t>（4-33）</w:t>
      </w:r>
    </w:p>
    <w:p>
      <w:pPr>
        <w:pStyle w:val="BodyText"/>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57"/>
    <w:bookmarkStart w:id="58" w:name="wue作为绩效与结构对照指标"/>
    <w:p>
      <w:pPr>
        <w:pStyle w:val="Heading2"/>
        <w:keepNext/>
        <w:keepLines/>
        <w:ind w:firstLine="0"/>
      </w:pPr>
      <w:r>
        <w:t xml:space="preserve">4.10 WUE作为绩效与结构对照指标</w:t>
      </w:r>
    </w:p>
    <w:p>
      <w:pPr>
        <w:pStyle w:val="FirstParagraph"/>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pPr>
        <w:pStyle w:val="BodyText"/>
        <w:keepNext/>
        <w:spacing w:before="80" w:after="0"/>
        <w:ind w:firstLine="0"/>
        <w:jc w:val="center"/>
      </w:pPr>
      <m:oMathPara>
        <m:oMathParaPr>
          <m:jc m:val="center"/>
        </m:oMathParaPr>
        <m:oMath>
          <m:r>
            <m:t>W</m:t>
          </m:r>
          <m:r>
            <m:t>U</m:t>
          </m:r>
          <m:sSubSup>
            <m:e>
              <m:r>
                <m:t>E</m:t>
              </m:r>
            </m:e>
            <m:sub>
              <m:r>
                <m:t>j</m:t>
              </m:r>
              <m:r>
                <m:rPr>
                  <m:sty m:val="p"/>
                </m:rPr>
                <m:t>,</m:t>
              </m:r>
              <m:r>
                <m:t>t</m:t>
              </m:r>
            </m:sub>
            <m:sup>
              <m:r>
                <m:t>d</m:t>
              </m:r>
              <m:r>
                <m:t>i</m:t>
              </m:r>
              <m:r>
                <m:t>r</m:t>
              </m:r>
            </m:sup>
          </m:sSubSup>
          <m:r>
            <m:rPr>
              <m:sty m:val="p"/>
            </m:rPr>
            <m:t>=</m:t>
          </m:r>
          <m:f>
            <m:fPr>
              <m:type m:val="bar"/>
            </m:fPr>
            <m:num>
              <m:r>
                <m:t>W</m:t>
              </m:r>
              <m:r>
                <m:t>i</m:t>
              </m:r>
              <m:r>
                <m:t>t</m:t>
              </m:r>
              <m:r>
                <m:t>h</m:t>
              </m:r>
              <m:r>
                <m:t>d</m:t>
              </m:r>
              <m:r>
                <m:t>r</m:t>
              </m:r>
              <m:r>
                <m:t>a</m:t>
              </m:r>
              <m:r>
                <m:t>w</m:t>
              </m:r>
              <m:r>
                <m:t>a</m:t>
              </m:r>
              <m:sSubSup>
                <m:e>
                  <m:r>
                    <m:t>l</m:t>
                  </m:r>
                </m:e>
                <m:sub>
                  <m:r>
                    <m:t>j</m:t>
                  </m:r>
                  <m:r>
                    <m:rPr>
                      <m:sty m:val="p"/>
                    </m:rPr>
                    <m:t>,</m:t>
                  </m:r>
                  <m:r>
                    <m:t>t</m:t>
                  </m:r>
                </m:sub>
                <m:sup>
                  <m:r>
                    <m:t>A</m:t>
                  </m:r>
                  <m:r>
                    <m:t>I</m:t>
                  </m:r>
                </m:sup>
              </m:sSubSup>
            </m:num>
            <m:den>
              <m:sSubSup>
                <m:e>
                  <m:r>
                    <m:t>E</m:t>
                  </m:r>
                </m:e>
                <m:sub>
                  <m:r>
                    <m:t>j</m:t>
                  </m:r>
                  <m:r>
                    <m:rPr>
                      <m:sty m:val="p"/>
                    </m:rPr>
                    <m:t>,</m:t>
                  </m:r>
                  <m:r>
                    <m:t>t</m:t>
                  </m:r>
                </m:sub>
                <m:sup>
                  <m:r>
                    <m:t>I</m:t>
                  </m:r>
                  <m:r>
                    <m:t>T</m:t>
                  </m:r>
                </m:sup>
              </m:sSubSup>
            </m:den>
          </m:f>
        </m:oMath>
      </m:oMathPara>
    </w:p>
    <w:p>
      <w:pPr>
        <w:pStyle w:val="EquationNumber"/>
      </w:pPr>
      <w:r>
        <w:t>（4-34）</w:t>
      </w:r>
    </w:p>
    <w:p>
      <w:pPr>
        <w:pStyle w:val="BodyText"/>
      </w:pPr>
      <w:r>
        <w:t>直接WUE用于企业披露、文献与国家标准Benchmark，以及经验替代模型构建[6,7,38,82]。机理模型与经验WUE模型分别运行，并将两者差异作为结构不确定性的一部分。结构对照模型为：</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e</m:t>
              </m:r>
              <m:r>
                <m:t>m</m:t>
              </m:r>
              <m:r>
                <m:t>p</m:t>
              </m:r>
            </m:sup>
          </m:sSubSup>
          <m:r>
            <m:rPr>
              <m:sty m:val="p"/>
            </m:rPr>
            <m:t>=</m:t>
          </m:r>
          <m:r>
            <m:t>W</m:t>
          </m:r>
          <m:r>
            <m:t>U</m:t>
          </m:r>
          <m:sSubSup>
            <m:e>
              <m:r>
                <m:t>E</m:t>
              </m:r>
            </m:e>
            <m:sub>
              <m:r>
                <m:t>j</m:t>
              </m:r>
              <m:r>
                <m:rPr>
                  <m:sty m:val="p"/>
                </m:rPr>
                <m:t>,</m:t>
              </m:r>
              <m:r>
                <m:t>t</m:t>
              </m:r>
            </m:sub>
            <m:sup>
              <m:r>
                <m:t>e</m:t>
              </m:r>
              <m:r>
                <m:t>m</m:t>
              </m:r>
              <m:r>
                <m:t>p</m:t>
              </m:r>
            </m:sup>
          </m:sSubSup>
          <m:sSubSup>
            <m:e>
              <m:r>
                <m:t>E</m:t>
              </m:r>
            </m:e>
            <m:sub>
              <m:r>
                <m:t>j</m:t>
              </m:r>
              <m:r>
                <m:rPr>
                  <m:sty m:val="p"/>
                </m:rPr>
                <m:t>,</m:t>
              </m:r>
              <m:r>
                <m:t>t</m:t>
              </m:r>
            </m:sub>
            <m:sup>
              <m:r>
                <m:t>I</m:t>
              </m:r>
              <m:r>
                <m:t>T</m:t>
              </m:r>
            </m:sup>
          </m:sSubSup>
        </m:oMath>
      </m:oMathPara>
    </w:p>
    <w:p>
      <w:pPr>
        <w:pStyle w:val="EquationNumber"/>
      </w:pPr>
      <w:r>
        <w:t>（4-35）</w:t>
      </w:r>
    </w:p>
    <w:bookmarkEnd w:id="58"/>
    <w:bookmarkStart w:id="59" w:name="水质对coc的约束"/>
    <w:p>
      <w:pPr>
        <w:pStyle w:val="Heading2"/>
        <w:keepNext/>
        <w:keepLines/>
        <w:ind w:firstLine="0"/>
      </w:pPr>
      <w:r>
        <w:t xml:space="preserve">4.11 水质对CoC的约束</w:t>
      </w:r>
    </w:p>
    <w:p>
      <w:pPr>
        <w:pStyle w:val="FirstParagraph"/>
      </w:pPr>
      <w:r>
        <w:t xml:space="preserve">对于补水中水质指标</w:t>
      </w:r>
      <w:r>
        <w:t xml:space="preserve"> </w:t>
      </w:r>
      <m:oMath>
        <m:r>
          <m:t>i</m:t>
        </m:r>
      </m:oMath>
      <w:r>
        <w:t xml:space="preserve">，若循环水允许上限为</w:t>
      </w:r>
      <w:r>
        <w:t xml:space="preserve"> </w:t>
      </w:r>
      <m:oMath>
        <m:sSubSup>
          <m:e>
            <m:r>
              <m:t>C</m:t>
            </m:r>
          </m:e>
          <m:sub>
            <m:r>
              <m:t>i</m:t>
            </m:r>
          </m:sub>
          <m:sup>
            <m:r>
              <m:t>l</m:t>
            </m:r>
            <m:r>
              <m:t>i</m:t>
            </m:r>
            <m:r>
              <m:t>m</m:t>
            </m:r>
          </m:sup>
        </m:sSubSup>
      </m:oMath>
      <w:r>
        <w:t xml:space="preserve">，补水浓度为</w:t>
      </w:r>
      <w:r>
        <w:t xml:space="preserve"> </w:t>
      </w:r>
      <m:oMath>
        <m:sSubSup>
          <m:e>
            <m:r>
              <m:t>C</m:t>
            </m:r>
          </m:e>
          <m:sub>
            <m:r>
              <m:t>i</m:t>
            </m:r>
            <m:r>
              <m:rPr>
                <m:sty m:val="p"/>
              </m:rPr>
              <m:t>,</m:t>
            </m:r>
            <m:r>
              <m:t>t</m:t>
            </m:r>
          </m:sub>
          <m:sup>
            <m:r>
              <m:t>m</m:t>
            </m:r>
            <m:r>
              <m:t>a</m:t>
            </m:r>
            <m:r>
              <m:t>k</m:t>
            </m:r>
            <m:r>
              <m:t>e</m:t>
            </m:r>
            <m:r>
              <m:t>u</m:t>
            </m:r>
            <m:r>
              <m:t>p</m:t>
            </m:r>
          </m:sup>
        </m:sSubSup>
      </m:oMath>
      <w:r>
        <w:t xml:space="preserve">，则允许浓缩倍数：</w:t>
      </w:r>
    </w:p>
    <w:p>
      <w:pPr>
        <w:pStyle w:val="BodyText"/>
        <w:keepNext/>
        <w:spacing w:before="80" w:after="0"/>
        <w:ind w:firstLine="0"/>
        <w:jc w:val="center"/>
      </w:pPr>
      <m:oMathPara>
        <m:oMathParaPr>
          <m:jc m:val="center"/>
        </m:oMathParaPr>
        <m:oMath>
          <m:r>
            <m:t>C</m:t>
          </m:r>
          <m:r>
            <m:t>o</m:t>
          </m:r>
          <m:sSubSup>
            <m:e>
              <m:r>
                <m:t>C</m:t>
              </m:r>
            </m:e>
            <m:sub>
              <m:r>
                <m:t>i</m:t>
              </m:r>
              <m:r>
                <m:rPr>
                  <m:sty m:val="p"/>
                </m:rPr>
                <m:t>,</m:t>
              </m:r>
              <m:r>
                <m:t>t</m:t>
              </m:r>
            </m:sub>
            <m:sup>
              <m:r>
                <m:t>m</m:t>
              </m:r>
              <m:r>
                <m:t>a</m:t>
              </m:r>
              <m:r>
                <m:t>x</m:t>
              </m:r>
            </m:sup>
          </m:sSubSup>
          <m:r>
            <m:rPr>
              <m:sty m:val="p"/>
            </m:rPr>
            <m:t>=</m:t>
          </m:r>
          <m:f>
            <m:fPr>
              <m:type m:val="bar"/>
            </m:fPr>
            <m:num>
              <m:sSubSup>
                <m:e>
                  <m:r>
                    <m:t>C</m:t>
                  </m:r>
                </m:e>
                <m:sub>
                  <m:r>
                    <m:t>i</m:t>
                  </m:r>
                </m:sub>
                <m:sup>
                  <m:r>
                    <m:t>l</m:t>
                  </m:r>
                  <m:r>
                    <m:t>i</m:t>
                  </m:r>
                  <m:r>
                    <m:t>m</m:t>
                  </m:r>
                </m:sup>
              </m:sSubSup>
            </m:num>
            <m:den>
              <m:sSubSup>
                <m:e>
                  <m:r>
                    <m:t>C</m:t>
                  </m:r>
                </m:e>
                <m:sub>
                  <m:r>
                    <m:t>i</m:t>
                  </m:r>
                  <m:r>
                    <m:rPr>
                      <m:sty m:val="p"/>
                    </m:rPr>
                    <m:t>,</m:t>
                  </m:r>
                  <m:r>
                    <m:t>t</m:t>
                  </m:r>
                </m:sub>
                <m:sup>
                  <m:r>
                    <m:t>m</m:t>
                  </m:r>
                  <m:r>
                    <m:t>a</m:t>
                  </m:r>
                  <m:r>
                    <m:t>k</m:t>
                  </m:r>
                  <m:r>
                    <m:t>e</m:t>
                  </m:r>
                  <m:r>
                    <m:t>u</m:t>
                  </m:r>
                  <m:r>
                    <m:t>p</m:t>
                  </m:r>
                </m:sup>
              </m:sSubSup>
            </m:den>
          </m:f>
        </m:oMath>
      </m:oMathPara>
    </w:p>
    <w:p>
      <w:pPr>
        <w:pStyle w:val="EquationNumber"/>
      </w:pPr>
      <w:r>
        <w:t>（4-36）</w:t>
      </w:r>
    </w:p>
    <w:p>
      <w:pPr>
        <w:pStyle w:val="BodyText"/>
      </w:pPr>
      <w:r>
        <w:t xml:space="preserve">实际运行CoC取设计值和各水质限制的最小值：</w:t>
      </w:r>
    </w:p>
    <w:p>
      <w:pPr>
        <w:pStyle w:val="BodyText"/>
        <w:keepNext/>
        <w:spacing w:before="80" w:after="0"/>
        <w:ind w:firstLine="0"/>
        <w:jc w:val="center"/>
      </w:pPr>
      <m:oMathPara>
        <m:oMathParaPr>
          <m:jc m:val="center"/>
        </m:oMathParaPr>
        <m:oMath>
          <m:r>
            <m:t>C</m:t>
          </m:r>
          <m:r>
            <m:t>o</m:t>
          </m:r>
          <m:sSub>
            <m:e>
              <m:r>
                <m:t>C</m:t>
              </m:r>
            </m:e>
            <m:sub>
              <m:r>
                <m:t>j</m:t>
              </m:r>
              <m:r>
                <m:rPr>
                  <m:sty m:val="p"/>
                </m:rPr>
                <m:t>,</m:t>
              </m:r>
              <m:r>
                <m:t>t</m:t>
              </m:r>
            </m:sub>
          </m:sSub>
          <m:r>
            <m:rPr>
              <m:sty m:val="p"/>
            </m:rPr>
            <m:t>=</m:t>
          </m:r>
          <m:r>
            <m:rPr>
              <m:sty m:val="p"/>
            </m:rPr>
            <m:t>min</m:t>
          </m:r>
          <m:d>
            <m:dPr>
              <m:begChr m:val="("/>
              <m:endChr m:val=")"/>
              <m:sepChr m:val=""/>
              <m:grow/>
            </m:dPr>
            <m:e>
              <m:r>
                <m:t>C</m:t>
              </m:r>
              <m:r>
                <m:t>o</m:t>
              </m:r>
              <m:sSubSup>
                <m:e>
                  <m:r>
                    <m:t>C</m:t>
                  </m:r>
                </m:e>
                <m:sub>
                  <m:r>
                    <m:t>j</m:t>
                  </m:r>
                </m:sub>
                <m:sup>
                  <m:r>
                    <m:t>d</m:t>
                  </m:r>
                  <m:r>
                    <m:t>e</m:t>
                  </m:r>
                  <m:r>
                    <m:t>s</m:t>
                  </m:r>
                  <m:r>
                    <m:t>i</m:t>
                  </m:r>
                  <m:r>
                    <m:t>g</m:t>
                  </m:r>
                  <m:r>
                    <m:t>n</m:t>
                  </m:r>
                </m:sup>
              </m:sSubSup>
              <m:r>
                <m:rPr>
                  <m:sty m:val="p"/>
                </m:rPr>
                <m:t>,</m:t>
              </m:r>
              <m:r>
                <m:t>C</m:t>
              </m:r>
              <m:r>
                <m:t>o</m:t>
              </m:r>
              <m:sSubSup>
                <m:e>
                  <m:r>
                    <m:t>C</m:t>
                  </m:r>
                </m:e>
                <m:sub>
                  <m:r>
                    <m:t>1</m:t>
                  </m:r>
                  <m:r>
                    <m:rPr>
                      <m:sty m:val="p"/>
                    </m:rPr>
                    <m:t>,</m:t>
                  </m:r>
                  <m:r>
                    <m:t>t</m:t>
                  </m:r>
                </m:sub>
                <m:sup>
                  <m:r>
                    <m:t>m</m:t>
                  </m:r>
                  <m:r>
                    <m:t>a</m:t>
                  </m:r>
                  <m:r>
                    <m:t>x</m:t>
                  </m:r>
                </m:sup>
              </m:sSubSup>
              <m:r>
                <m:rPr>
                  <m:sty m:val="p"/>
                </m:rPr>
                <m:t>,</m:t>
              </m:r>
              <m:r>
                <m:rPr>
                  <m:sty m:val="p"/>
                </m:rPr>
                <m:t>…</m:t>
              </m:r>
              <m:r>
                <m:rPr>
                  <m:sty m:val="p"/>
                </m:rPr>
                <m:t>,</m:t>
              </m:r>
              <m:r>
                <m:t>C</m:t>
              </m:r>
              <m:r>
                <m:t>o</m:t>
              </m:r>
              <m:sSubSup>
                <m:e>
                  <m:r>
                    <m:t>C</m:t>
                  </m:r>
                </m:e>
                <m:sub>
                  <m:r>
                    <m:t>n</m:t>
                  </m:r>
                  <m:r>
                    <m:rPr>
                      <m:sty m:val="p"/>
                    </m:rPr>
                    <m:t>,</m:t>
                  </m:r>
                  <m:r>
                    <m:t>t</m:t>
                  </m:r>
                </m:sub>
                <m:sup>
                  <m:r>
                    <m:t>m</m:t>
                  </m:r>
                  <m:r>
                    <m:t>a</m:t>
                  </m:r>
                  <m:r>
                    <m:t>x</m:t>
                  </m:r>
                </m:sup>
              </m:sSubSup>
            </m:e>
          </m:d>
        </m:oMath>
      </m:oMathPara>
    </w:p>
    <w:p>
      <w:pPr>
        <w:pStyle w:val="EquationNumber"/>
      </w:pPr>
      <w:r>
        <w:t>（4-37）</w:t>
      </w:r>
    </w:p>
    <w:p>
      <w:pPr>
        <w:pStyle w:val="BodyText"/>
      </w:pPr>
      <w:r>
        <w:t>水质数据不足时采用技术/水源条件化的CoC范围；当CoC不确定性导致CAWCC区间过宽或技术排序不稳定时，将其列为优先数据需求。</w:t>
      </w:r>
    </w:p>
    <w:bookmarkEnd w:id="59"/>
    <w:bookmarkStart w:id="60" w:name="ai水源配置与供需缺口"/>
    <w:p>
      <w:pPr>
        <w:pStyle w:val="Heading2"/>
        <w:keepNext/>
        <w:keepLines/>
        <w:ind w:firstLine="0"/>
      </w:pPr>
      <w:r>
        <w:t xml:space="preserve">4.12 AI水源配置与供需缺口</w:t>
      </w:r>
    </w:p>
    <w:p>
      <w:pPr>
        <w:pStyle w:val="FirstParagraph"/>
      </w:pPr>
      <w:r>
        <w:t xml:space="preserve">设AI目标再生水份额为</w:t>
      </w:r>
      <w:r>
        <w:t xml:space="preserve"> </w:t>
      </w:r>
      <m:oMath>
        <m:sSubSup>
          <m:e>
            <m:r>
              <m:t>α</m:t>
            </m:r>
          </m:e>
          <m:sub>
            <m:r>
              <m:t>j</m:t>
            </m:r>
            <m:r>
              <m:rPr>
                <m:sty m:val="p"/>
              </m:rPr>
              <m:t>,</m:t>
            </m:r>
            <m:r>
              <m:t>t</m:t>
            </m:r>
          </m:sub>
          <m:sup>
            <m:r>
              <m:t>r</m:t>
            </m:r>
            <m:r>
              <m:t>e</m:t>
            </m:r>
            <m:r>
              <m:t>c</m:t>
            </m:r>
          </m:sup>
        </m:sSubSup>
      </m:oMath>
      <w:r>
        <w:t xml:space="preserve">：</w:t>
      </w:r>
    </w:p>
    <w:p>
      <w:pPr>
        <w:pStyle w:val="BodyText"/>
        <w:keepNext/>
        <w:spacing w:before="80" w:after="0"/>
        <w:ind w:firstLine="0"/>
        <w:jc w:val="center"/>
      </w:pPr>
      <m:oMathPara>
        <m:oMathParaPr>
          <m:jc m:val="center"/>
        </m:oMathParaPr>
        <m:oMath>
          <m:sSubSup>
            <m:e>
              <m:r>
                <m:t>W</m:t>
              </m:r>
            </m:e>
            <m:sub>
              <m:r>
                <m:t>j</m:t>
              </m:r>
              <m:r>
                <m:rPr>
                  <m:sty m:val="p"/>
                </m:rPr>
                <m:t>,</m:t>
              </m:r>
              <m:r>
                <m:t>t</m:t>
              </m:r>
            </m:sub>
            <m:sup>
              <m:r>
                <m:t>r</m:t>
              </m:r>
              <m:r>
                <m:t>e</m:t>
              </m:r>
              <m:r>
                <m:t>c</m:t>
              </m:r>
            </m:sup>
          </m:sSubSup>
          <m:r>
            <m:rPr>
              <m:sty m:val="p"/>
            </m:rPr>
            <m:t>=</m:t>
          </m:r>
          <m:r>
            <m:rPr>
              <m:sty m:val="p"/>
            </m:rPr>
            <m:t>min</m:t>
          </m:r>
          <m:d>
            <m:dPr>
              <m:begChr m:val="["/>
              <m:endChr m:val="]"/>
              <m:sepChr m:val=""/>
              <m:grow/>
            </m:dPr>
            <m:e>
              <m:sSubSup>
                <m:e>
                  <m:r>
                    <m:t>α</m:t>
                  </m:r>
                </m:e>
                <m:sub>
                  <m:r>
                    <m:t>j</m:t>
                  </m:r>
                  <m:r>
                    <m:rPr>
                      <m:sty m:val="p"/>
                    </m:rPr>
                    <m:t>,</m:t>
                  </m:r>
                  <m:r>
                    <m:t>t</m:t>
                  </m:r>
                </m:sub>
                <m:sup>
                  <m:r>
                    <m:t>r</m:t>
                  </m:r>
                  <m:r>
                    <m:t>e</m:t>
                  </m:r>
                  <m:r>
                    <m:t>c</m:t>
                  </m:r>
                </m:sup>
              </m:sSubSup>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Q</m:t>
                  </m:r>
                </m:e>
                <m:sub>
                  <m:r>
                    <m:t>t</m:t>
                  </m:r>
                </m:sub>
                <m:sup>
                  <m:r>
                    <m:t>r</m:t>
                  </m:r>
                  <m:r>
                    <m:t>e</m:t>
                  </m:r>
                  <m:r>
                    <m:t>c</m:t>
                  </m:r>
                  <m:r>
                    <m:rPr>
                      <m:sty m:val="p"/>
                    </m:rPr>
                    <m:t>,</m:t>
                  </m:r>
                  <m:r>
                    <m:t>a</m:t>
                  </m:r>
                  <m:r>
                    <m:t>v</m:t>
                  </m:r>
                  <m:r>
                    <m:t>a</m:t>
                  </m:r>
                  <m:r>
                    <m:t>i</m:t>
                  </m:r>
                  <m:r>
                    <m:t>l</m:t>
                  </m:r>
                  <m:r>
                    <m:rPr>
                      <m:sty m:val="p"/>
                    </m:rPr>
                    <m:t>,</m:t>
                  </m:r>
                  <m:r>
                    <m:t>A</m:t>
                  </m:r>
                  <m:r>
                    <m:t>I</m:t>
                  </m:r>
                </m:sup>
              </m:sSubSup>
            </m:e>
          </m:d>
        </m:oMath>
      </m:oMathPara>
    </w:p>
    <w:p>
      <w:pPr>
        <w:pStyle w:val="EquationNumber"/>
      </w:pPr>
      <w:r>
        <w:t>（4-38）</w:t>
      </w:r>
    </w:p>
    <w:p>
      <w:pPr>
        <w:pStyle w:val="BodyText"/>
      </w:pPr>
      <w:r>
        <w:t xml:space="preserve">剩余需求在允许的政策情景下由市政淡水或其他水源补足：</w:t>
      </w:r>
    </w:p>
    <w:p>
      <w:pPr>
        <w:pStyle w:val="BodyText"/>
        <w:keepNext/>
        <w:spacing w:before="80" w:after="0"/>
        <w:ind w:firstLine="0"/>
        <w:jc w:val="center"/>
      </w:pPr>
      <m:oMathPara>
        <m:oMathParaPr>
          <m:jc m:val="center"/>
        </m:oMathParaPr>
        <m:oMath>
          <m:sSubSup>
            <m:e>
              <m:r>
                <m:t>W</m:t>
              </m:r>
            </m:e>
            <m:sub>
              <m:r>
                <m:t>j</m:t>
              </m:r>
              <m:r>
                <m:rPr>
                  <m:sty m:val="p"/>
                </m:rPr>
                <m:t>,</m:t>
              </m:r>
              <m:r>
                <m:t>t</m:t>
              </m:r>
            </m:sub>
            <m:sup>
              <m:r>
                <m:t>p</m:t>
              </m:r>
              <m:r>
                <m:t>o</m:t>
              </m:r>
              <m:r>
                <m:t>t</m:t>
              </m:r>
            </m:sup>
          </m:sSubSup>
          <m:r>
            <m:rPr>
              <m:sty m:val="p"/>
            </m:rPr>
            <m:t>=</m:t>
          </m:r>
          <m:r>
            <m:rPr>
              <m:sty m:val="p"/>
            </m:rPr>
            <m:t>min</m:t>
          </m:r>
          <m:d>
            <m:dPr>
              <m:begChr m:val="["/>
              <m:endChr m:val="]"/>
              <m:sepChr m:val=""/>
              <m:grow/>
            </m:dPr>
            <m:e>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W</m:t>
                  </m:r>
                </m:e>
                <m:sub>
                  <m:r>
                    <m:t>j</m:t>
                  </m:r>
                  <m:r>
                    <m:rPr>
                      <m:sty m:val="p"/>
                    </m:rPr>
                    <m:t>,</m:t>
                  </m:r>
                  <m:r>
                    <m:t>t</m:t>
                  </m:r>
                </m:sub>
                <m:sup>
                  <m:r>
                    <m:t>r</m:t>
                  </m:r>
                  <m:r>
                    <m:t>e</m:t>
                  </m:r>
                  <m:r>
                    <m:t>c</m:t>
                  </m:r>
                </m:sup>
              </m:sSubSup>
              <m:r>
                <m:rPr>
                  <m:sty m:val="p"/>
                </m:rPr>
                <m:t>,</m:t>
              </m:r>
              <m:sSubSup>
                <m:e>
                  <m:r>
                    <m:t>Q</m:t>
                  </m:r>
                </m:e>
                <m:sub>
                  <m:r>
                    <m:t>t</m:t>
                  </m:r>
                </m:sub>
                <m:sup>
                  <m:r>
                    <m:t>p</m:t>
                  </m:r>
                  <m:r>
                    <m:t>o</m:t>
                  </m:r>
                  <m:r>
                    <m:t>t</m:t>
                  </m:r>
                  <m:r>
                    <m:rPr>
                      <m:sty m:val="p"/>
                    </m:rPr>
                    <m:t>,</m:t>
                  </m:r>
                  <m:r>
                    <m:t>a</m:t>
                  </m:r>
                  <m:r>
                    <m:t>v</m:t>
                  </m:r>
                  <m:r>
                    <m:t>a</m:t>
                  </m:r>
                  <m:r>
                    <m:t>i</m:t>
                  </m:r>
                  <m:r>
                    <m:t>l</m:t>
                  </m:r>
                </m:sup>
              </m:sSubSup>
            </m:e>
          </m:d>
        </m:oMath>
      </m:oMathPara>
    </w:p>
    <w:p>
      <w:pPr>
        <w:pStyle w:val="EquationNumber"/>
      </w:pPr>
      <w:r>
        <w:t>（4-39）</w:t>
      </w:r>
    </w:p>
    <w:p>
      <w:pPr>
        <w:pStyle w:val="BodyText"/>
      </w:pPr>
      <w:r>
        <w:t xml:space="preserve">最终AI未满足水需求为：</w:t>
      </w:r>
    </w:p>
    <w:p>
      <w:pPr>
        <w:pStyle w:val="BodyText"/>
        <w:keepNext/>
        <w:spacing w:before="80" w:after="0"/>
        <w:ind w:firstLine="0"/>
        <w:jc w:val="center"/>
      </w:pPr>
      <m:oMathPara>
        <m:oMathParaPr>
          <m:jc m:val="center"/>
        </m:oMathParaPr>
        <m:oMath>
          <m:sSubSup>
            <m:e>
              <m:r>
                <m:t>U</m:t>
              </m:r>
            </m:e>
            <m:sub>
              <m:r>
                <m:t>j</m:t>
              </m:r>
              <m:r>
                <m:rPr>
                  <m:sty m:val="p"/>
                </m:rPr>
                <m:t>,</m:t>
              </m:r>
              <m:r>
                <m:t>t</m:t>
              </m:r>
            </m:sub>
            <m:sup>
              <m:r>
                <m:t>A</m:t>
              </m:r>
              <m:r>
                <m:t>I</m:t>
              </m:r>
            </m:sup>
          </m:sSubSup>
          <m:r>
            <m:rPr>
              <m:sty m:val="p"/>
            </m:rPr>
            <m:t>=</m:t>
          </m:r>
          <m:r>
            <m:rPr>
              <m:sty m:val="p"/>
            </m:rPr>
            <m:t>max</m:t>
          </m:r>
          <m:d>
            <m:dPr>
              <m:begChr m:val="["/>
              <m:endChr m:val="]"/>
              <m:sepChr m:val=""/>
              <m:grow/>
            </m:dPr>
            <m:e>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W</m:t>
                  </m:r>
                </m:e>
                <m:sub>
                  <m:r>
                    <m:t>j</m:t>
                  </m:r>
                  <m:r>
                    <m:rPr>
                      <m:sty m:val="p"/>
                    </m:rPr>
                    <m:t>,</m:t>
                  </m:r>
                  <m:r>
                    <m:t>t</m:t>
                  </m:r>
                </m:sub>
                <m:sup>
                  <m:r>
                    <m:t>r</m:t>
                  </m:r>
                  <m:r>
                    <m:t>e</m:t>
                  </m:r>
                  <m:r>
                    <m:t>c</m:t>
                  </m:r>
                </m:sup>
              </m:sSubSup>
              <m:r>
                <m:rPr>
                  <m:sty m:val="p"/>
                </m:rPr>
                <m:t>−</m:t>
              </m:r>
              <m:sSubSup>
                <m:e>
                  <m:r>
                    <m:t>W</m:t>
                  </m:r>
                </m:e>
                <m:sub>
                  <m:r>
                    <m:t>j</m:t>
                  </m:r>
                  <m:r>
                    <m:rPr>
                      <m:sty m:val="p"/>
                    </m:rPr>
                    <m:t>,</m:t>
                  </m:r>
                  <m:r>
                    <m:t>t</m:t>
                  </m:r>
                </m:sub>
                <m:sup>
                  <m:r>
                    <m:t>p</m:t>
                  </m:r>
                  <m:r>
                    <m:t>o</m:t>
                  </m:r>
                  <m:r>
                    <m:t>t</m:t>
                  </m:r>
                </m:sup>
              </m:sSubSup>
              <m:r>
                <m:rPr>
                  <m:sty m:val="p"/>
                </m:rPr>
                <m:t>−</m:t>
              </m:r>
              <m:sSubSup>
                <m:e>
                  <m:r>
                    <m:t>W</m:t>
                  </m:r>
                </m:e>
                <m:sub>
                  <m:r>
                    <m:t>j</m:t>
                  </m:r>
                  <m:r>
                    <m:rPr>
                      <m:sty m:val="p"/>
                    </m:rPr>
                    <m:t>,</m:t>
                  </m:r>
                  <m:r>
                    <m:t>t</m:t>
                  </m:r>
                </m:sub>
                <m:sup>
                  <m:r>
                    <m:t>a</m:t>
                  </m:r>
                  <m:r>
                    <m:t>l</m:t>
                  </m:r>
                  <m:r>
                    <m:t>t</m:t>
                  </m:r>
                </m:sup>
              </m:sSubSup>
              <m:r>
                <m:rPr>
                  <m:sty m:val="p"/>
                </m:rPr>
                <m:t>,</m:t>
              </m:r>
              <m:r>
                <m:t>0</m:t>
              </m:r>
            </m:e>
          </m:d>
        </m:oMath>
      </m:oMathPara>
    </w:p>
    <w:p>
      <w:pPr>
        <w:pStyle w:val="EquationNumber"/>
      </w:pPr>
      <w:r>
        <w:t>（4-40）</w:t>
      </w:r>
    </w:p>
    <w:p>
      <w:pPr>
        <w:pStyle w:val="BodyText"/>
      </w:pPr>
      <w:r>
        <w:t>目标再生水份额经污水源量、处理能力、输配能力和储量约束后形成实际再生水供应，剩余需求由允许的其他水源补足。</w:t>
      </w:r>
    </w:p>
    <w:bookmarkEnd w:id="60"/>
    <w:bookmarkStart w:id="61" w:name="缺水条件下的部门分配"/>
    <w:p>
      <w:pPr>
        <w:pStyle w:val="Heading2"/>
        <w:keepNext/>
        <w:keepLines/>
        <w:ind w:firstLine="0"/>
      </w:pPr>
      <w:r>
        <w:t xml:space="preserve">4.13 缺水条件下的部门分配</w:t>
      </w:r>
    </w:p>
    <w:p>
      <w:pPr>
        <w:pStyle w:val="FirstParagraph"/>
      </w:pPr>
      <w:r>
        <w:t xml:space="preserve">当可供水量小于总需求时，设用户</w:t>
      </w:r>
      <w:r>
        <w:t xml:space="preserve"> </w:t>
      </w:r>
      <m:oMath>
        <m:r>
          <m:t>u</m:t>
        </m:r>
      </m:oMath>
      <w:r>
        <w:t xml:space="preserve"> </w:t>
      </w:r>
      <w:r>
        <w:t xml:space="preserve">实际分配量为</w:t>
      </w:r>
      <w:r>
        <w:t xml:space="preserve"> </w:t>
      </w:r>
      <m:oMath>
        <m:sSub>
          <m:e>
            <m:r>
              <m:t>x</m:t>
            </m:r>
          </m:e>
          <m:sub>
            <m:r>
              <m:t>u</m:t>
            </m:r>
            <m:r>
              <m:rPr>
                <m:sty m:val="p"/>
              </m:rPr>
              <m:t>,</m:t>
            </m:r>
            <m:r>
              <m:t>t</m:t>
            </m:r>
          </m:sub>
        </m:sSub>
      </m:oMath>
      <w:r>
        <w:t xml:space="preserve">：</w:t>
      </w:r>
    </w:p>
    <w:p>
      <w:pPr>
        <w:pStyle w:val="BodyText"/>
        <w:keepNext/>
        <w:spacing w:before="80" w:after="0"/>
        <w:ind w:firstLine="0"/>
        <w:jc w:val="center"/>
      </w:pPr>
      <m:oMathPara>
        <m:oMathParaPr>
          <m:jc m:val="center"/>
        </m:oMathParaPr>
        <m:oMath>
          <m:r>
            <m:t>0</m:t>
          </m:r>
          <m:r>
            <m:rPr>
              <m:sty m:val="p"/>
            </m:rPr>
            <m:t>≤</m:t>
          </m:r>
          <m:sSub>
            <m:e>
              <m:r>
                <m:t>x</m:t>
              </m:r>
            </m:e>
            <m:sub>
              <m:r>
                <m:t>u</m:t>
              </m:r>
              <m:r>
                <m:rPr>
                  <m:sty m:val="p"/>
                </m:rPr>
                <m:t>,</m:t>
              </m:r>
              <m:r>
                <m:t>t</m:t>
              </m:r>
            </m:sub>
          </m:sSub>
          <m:r>
            <m:rPr>
              <m:sty m:val="p"/>
            </m:rPr>
            <m:t>≤</m:t>
          </m:r>
          <m:sSub>
            <m:e>
              <m:r>
                <m:t>D</m:t>
              </m:r>
            </m:e>
            <m:sub>
              <m:r>
                <m:t>u</m:t>
              </m:r>
              <m:r>
                <m:rPr>
                  <m:sty m:val="p"/>
                </m:rPr>
                <m:t>,</m:t>
              </m:r>
              <m:r>
                <m:t>t</m:t>
              </m:r>
            </m:sub>
          </m:sSub>
          <m:r>
            <m:rPr>
              <m:sty m:val="p"/>
            </m:rPr>
            <m:t>,</m:t>
          </m:r>
          <m:r>
            <m:t>  </m:t>
          </m:r>
          <m:nary>
            <m:naryPr>
              <m:chr m:val="∑"/>
              <m:limLoc m:val="undOvr"/>
              <m:subHide m:val="off"/>
              <m:supHide m:val="on"/>
            </m:naryPr>
            <m:sub>
              <m:r>
                <m:t>u</m:t>
              </m:r>
            </m:sub>
            <m:sup>
              <m:r>
                <m:t>​</m:t>
              </m:r>
            </m:sup>
            <m:e>
              <m:sSub>
                <m:e>
                  <m:r>
                    <m:t>x</m:t>
                  </m:r>
                </m:e>
                <m:sub>
                  <m:r>
                    <m:t>u</m:t>
                  </m:r>
                  <m:r>
                    <m:rPr>
                      <m:sty m:val="p"/>
                    </m:rPr>
                    <m:t>,</m:t>
                  </m:r>
                  <m:r>
                    <m:t>t</m:t>
                  </m:r>
                </m:sub>
              </m:sSub>
            </m:e>
          </m:nary>
          <m:r>
            <m:rPr>
              <m:sty m:val="p"/>
            </m:rPr>
            <m:t>≤</m:t>
          </m:r>
          <m:sSubSup>
            <m:e>
              <m:r>
                <m:t>Q</m:t>
              </m:r>
            </m:e>
            <m:sub>
              <m:r>
                <m:t>t</m:t>
              </m:r>
            </m:sub>
            <m:sup>
              <m:r>
                <m:t>a</m:t>
              </m:r>
              <m:r>
                <m:t>v</m:t>
              </m:r>
              <m:r>
                <m:t>a</m:t>
              </m:r>
              <m:r>
                <m:t>i</m:t>
              </m:r>
              <m:r>
                <m:t>l</m:t>
              </m:r>
            </m:sup>
          </m:sSubSup>
        </m:oMath>
      </m:oMathPara>
    </w:p>
    <w:p>
      <w:pPr>
        <w:pStyle w:val="EquationNumber"/>
      </w:pPr>
      <w:r>
        <w:t>（4-41）</w:t>
      </w:r>
    </w:p>
    <w:p>
      <w:pPr>
        <w:pStyle w:val="BodyText"/>
      </w:pPr>
      <w:r>
        <w:t xml:space="preserve">可通过不同政策权重求解：</w:t>
      </w:r>
    </w:p>
    <w:p>
      <w:pPr>
        <w:pStyle w:val="BodyText"/>
        <w:keepNext/>
        <w:spacing w:before="80" w:after="0"/>
        <w:ind w:firstLine="0"/>
        <w:jc w:val="center"/>
      </w:pPr>
      <m:oMathPara>
        <m:oMathParaPr>
          <m:jc m:val="center"/>
        </m:oMathParaPr>
        <m:oMath>
          <m:limLow>
            <m:e>
              <m:r>
                <m:rPr>
                  <m:sty m:val="p"/>
                </m:rPr>
                <m:t>min</m:t>
              </m:r>
            </m:e>
            <m:lim>
              <m:sSub>
                <m:e>
                  <m:r>
                    <m:rPr>
                      <m:sty m:val="b"/>
                    </m:rPr>
                    <m:t>x</m:t>
                  </m:r>
                </m:e>
                <m:sub>
                  <m:r>
                    <m:t>t</m:t>
                  </m:r>
                </m:sub>
              </m:sSub>
            </m:lim>
          </m:limLow>
          <m:nary>
            <m:naryPr>
              <m:chr m:val="∑"/>
              <m:limLoc m:val="undOvr"/>
              <m:subHide m:val="off"/>
              <m:supHide m:val="on"/>
            </m:naryPr>
            <m:sub>
              <m:r>
                <m:t>u</m:t>
              </m:r>
            </m:sub>
            <m:sup>
              <m:r>
                <m:t>​</m:t>
              </m:r>
            </m:sup>
            <m:e>
              <m:sSub>
                <m:e>
                  <m:r>
                    <m:t>ω</m:t>
                  </m:r>
                </m:e>
                <m:sub>
                  <m:r>
                    <m:t>u</m:t>
                  </m:r>
                </m:sub>
              </m:sSub>
            </m:e>
          </m:nary>
          <m:sSup>
            <m:e>
              <m:d>
                <m:dPr>
                  <m:begChr m:val="("/>
                  <m:endChr m:val=")"/>
                  <m:sepChr m:val=""/>
                  <m:grow/>
                </m:dPr>
                <m:e>
                  <m:sSub>
                    <m:e>
                      <m:r>
                        <m:t>D</m:t>
                      </m:r>
                    </m:e>
                    <m:sub>
                      <m:r>
                        <m:t>u</m:t>
                      </m:r>
                      <m:r>
                        <m:rPr>
                          <m:sty m:val="p"/>
                        </m:rPr>
                        <m:t>,</m:t>
                      </m:r>
                      <m:r>
                        <m:t>t</m:t>
                      </m:r>
                    </m:sub>
                  </m:sSub>
                  <m:r>
                    <m:rPr>
                      <m:sty m:val="p"/>
                    </m:rPr>
                    <m:t>−</m:t>
                  </m:r>
                  <m:sSub>
                    <m:e>
                      <m:r>
                        <m:t>x</m:t>
                      </m:r>
                    </m:e>
                    <m:sub>
                      <m:r>
                        <m:t>u</m:t>
                      </m:r>
                      <m:r>
                        <m:rPr>
                          <m:sty m:val="p"/>
                        </m:rPr>
                        <m:t>,</m:t>
                      </m:r>
                      <m:r>
                        <m:t>t</m:t>
                      </m:r>
                    </m:sub>
                  </m:sSub>
                </m:e>
              </m:d>
            </m:e>
            <m:sup>
              <m:r>
                <m:t>2</m:t>
              </m:r>
            </m:sup>
          </m:sSup>
        </m:oMath>
      </m:oMathPara>
    </w:p>
    <w:p>
      <w:pPr>
        <w:pStyle w:val="EquationNumber"/>
      </w:pPr>
      <w:r>
        <w:t>（4-42）</w:t>
      </w:r>
    </w:p>
    <w:p>
      <w:pPr>
        <w:pStyle w:val="BodyText"/>
      </w:pPr>
      <w:r>
        <w:t>不同  表示民生优先、同比例削减或战略产业保障等政策情景，资源分配规则作为显式政策变量进入情景分析。</w:t>
      </w:r>
    </w:p>
    <w:bookmarkEnd w:id="61"/>
    <w:bookmarkStart w:id="62" w:name="间接电力水足迹与本地水流边界"/>
    <w:p>
      <w:pPr>
        <w:pStyle w:val="Heading2"/>
        <w:keepNext/>
        <w:keepLines/>
        <w:ind w:firstLine="0"/>
      </w:pPr>
      <w:r>
        <w:t xml:space="preserve">4.14 间接电力水足迹与本地水流边界</w:t>
      </w:r>
    </w:p>
    <w:p>
      <w:pPr>
        <w:pStyle w:val="FirstParagraph"/>
      </w:pPr>
      <w:r>
        <w:t xml:space="preserve">设电源类型</w:t>
      </w:r>
      <w:r>
        <w:t xml:space="preserve"> </w:t>
      </w:r>
      <m:oMath>
        <m:r>
          <m:t>m</m:t>
        </m:r>
      </m:oMath>
      <w:r>
        <w:t xml:space="preserve"> </w:t>
      </w:r>
      <w:r>
        <w:t xml:space="preserve">的供电比例为</w:t>
      </w:r>
      <w:r>
        <w:t xml:space="preserve"> </w:t>
      </w:r>
      <m:oMath>
        <m:sSub>
          <m:e>
            <m:r>
              <m:t>s</m:t>
            </m:r>
          </m:e>
          <m:sub>
            <m:r>
              <m:t>m</m:t>
            </m:r>
            <m:r>
              <m:rPr>
                <m:sty m:val="p"/>
              </m:rPr>
              <m:t>,</m:t>
            </m:r>
            <m:r>
              <m:t>t</m:t>
            </m:r>
          </m:sub>
        </m:sSub>
      </m:oMath>
      <w:r>
        <w:t xml:space="preserve">，单位发电耗水强度为</w:t>
      </w:r>
      <w:r>
        <w:t xml:space="preserve"> </w:t>
      </w:r>
      <m:oMath>
        <m:sSub>
          <m:e>
            <m:r>
              <m:t>γ</m:t>
            </m:r>
          </m:e>
          <m:sub>
            <m:r>
              <m:t>m</m:t>
            </m:r>
          </m:sub>
        </m:sSub>
      </m:oMath>
      <w:r>
        <w:t xml:space="preserve">：</w:t>
      </w:r>
    </w:p>
    <w:p>
      <w:pPr>
        <w:pStyle w:val="BodyText"/>
        <w:keepNext/>
        <w:spacing w:before="80" w:after="0"/>
        <w:ind w:firstLine="0"/>
        <w:jc w:val="center"/>
      </w:pPr>
      <m:oMathPara>
        <m:oMathParaPr>
          <m:jc m:val="center"/>
        </m:oMathParaPr>
        <m:oMath>
          <m:nary>
            <m:naryPr>
              <m:chr m:val="∑"/>
              <m:limLoc m:val="undOvr"/>
              <m:subHide m:val="off"/>
              <m:supHide m:val="on"/>
            </m:naryPr>
            <m:sub>
              <m:r>
                <m:t>m</m:t>
              </m:r>
            </m:sub>
            <m:sup>
              <m:r>
                <m:t>​</m:t>
              </m:r>
            </m:sup>
            <m:e>
              <m:sSub>
                <m:e>
                  <m:r>
                    <m:t>s</m:t>
                  </m:r>
                </m:e>
                <m:sub>
                  <m:r>
                    <m:t>m</m:t>
                  </m:r>
                  <m:r>
                    <m:rPr>
                      <m:sty m:val="p"/>
                    </m:rPr>
                    <m:t>,</m:t>
                  </m:r>
                  <m:r>
                    <m:t>t</m:t>
                  </m:r>
                </m:sub>
              </m:sSub>
            </m:e>
          </m:nary>
          <m:r>
            <m:rPr>
              <m:sty m:val="p"/>
            </m:rPr>
            <m:t>=</m:t>
          </m:r>
          <m:r>
            <m:t>1</m:t>
          </m:r>
        </m:oMath>
      </m:oMathPara>
    </w:p>
    <w:p>
      <w:pPr>
        <w:pStyle w:val="EquationNumber"/>
      </w:pPr>
      <w:r>
        <w:t>（4-43）</w:t>
      </w:r>
    </w:p>
    <w:p>
      <w:pPr>
        <w:pStyle w:val="BodyText"/>
        <w:keepNext/>
        <w:spacing w:before="80" w:after="0"/>
        <w:ind w:firstLine="0"/>
        <w:jc w:val="center"/>
      </w:pPr>
      <m:oMathPara>
        <m:oMathParaPr>
          <m:jc m:val="center"/>
        </m:oMathParaPr>
        <m:oMath>
          <m:r>
            <m:t>W</m:t>
          </m:r>
          <m:sSubSup>
            <m:e>
              <m:r>
                <m:t>F</m:t>
              </m:r>
            </m:e>
            <m:sub>
              <m:r>
                <m:t>j</m:t>
              </m:r>
              <m:r>
                <m:rPr>
                  <m:sty m:val="p"/>
                </m:rPr>
                <m:t>,</m:t>
              </m:r>
              <m:r>
                <m:t>t</m:t>
              </m:r>
            </m:sub>
            <m:sup>
              <m:r>
                <m:t>i</m:t>
              </m:r>
              <m:r>
                <m:t>n</m:t>
              </m:r>
              <m:r>
                <m:t>d</m:t>
              </m:r>
            </m:sup>
          </m:sSubSup>
          <m:r>
            <m:rPr>
              <m:sty m:val="p"/>
            </m:rPr>
            <m:t>=</m:t>
          </m:r>
          <m:sSubSup>
            <m:e>
              <m:r>
                <m:t>E</m:t>
              </m:r>
            </m:e>
            <m:sub>
              <m:r>
                <m:t>j</m:t>
              </m:r>
              <m:r>
                <m:rPr>
                  <m:sty m:val="p"/>
                </m:rPr>
                <m:t>,</m:t>
              </m:r>
              <m:r>
                <m:t>t</m:t>
              </m:r>
            </m:sub>
            <m:sup>
              <m:r>
                <m:t>f</m:t>
              </m:r>
              <m:r>
                <m:t>a</m:t>
              </m:r>
              <m:r>
                <m:t>c</m:t>
              </m:r>
              <m:r>
                <m:t>i</m:t>
              </m:r>
              <m:r>
                <m:t>l</m:t>
              </m:r>
              <m:r>
                <m:t>i</m:t>
              </m:r>
              <m:r>
                <m:t>t</m:t>
              </m:r>
              <m:r>
                <m:t>y</m:t>
              </m:r>
            </m:sup>
          </m:sSubSup>
          <m:nary>
            <m:naryPr>
              <m:chr m:val="∑"/>
              <m:limLoc m:val="undOvr"/>
              <m:subHide m:val="off"/>
              <m:supHide m:val="on"/>
            </m:naryPr>
            <m:sub>
              <m:r>
                <m:t>m</m:t>
              </m:r>
            </m:sub>
            <m:sup>
              <m:r>
                <m:t>​</m:t>
              </m:r>
            </m:sup>
            <m:e>
              <m:sSub>
                <m:e>
                  <m:r>
                    <m:t>s</m:t>
                  </m:r>
                </m:e>
                <m:sub>
                  <m:r>
                    <m:t>m</m:t>
                  </m:r>
                  <m:r>
                    <m:rPr>
                      <m:sty m:val="p"/>
                    </m:rPr>
                    <m:t>,</m:t>
                  </m:r>
                  <m:r>
                    <m:t>t</m:t>
                  </m:r>
                </m:sub>
              </m:sSub>
            </m:e>
          </m:nary>
          <m:sSub>
            <m:e>
              <m:r>
                <m:t>γ</m:t>
              </m:r>
            </m:e>
            <m:sub>
              <m:r>
                <m:t>m</m:t>
              </m:r>
            </m:sub>
          </m:sSub>
        </m:oMath>
      </m:oMathPara>
    </w:p>
    <w:p>
      <w:pPr>
        <w:pStyle w:val="EquationNumber"/>
      </w:pPr>
      <w:r>
        <w:t>（4-44）</w:t>
      </w:r>
    </w:p>
    <w:p>
      <w:pPr>
        <w:pStyle w:val="BodyText"/>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62"/>
    <w:bookmarkStart w:id="63" w:name="城市水系统能源与运营碳排放"/>
    <w:p>
      <w:pPr>
        <w:pStyle w:val="Heading2"/>
        <w:keepNext/>
        <w:keepLines/>
        <w:ind w:firstLine="0"/>
      </w:pPr>
      <w:r>
        <w:t xml:space="preserve">4.15 城市水系统能源与运营碳排放</w:t>
      </w:r>
    </w:p>
    <w:p>
      <w:pPr>
        <w:pStyle w:val="FirstParagraph"/>
      </w:pPr>
      <w:r>
        <w:t xml:space="preserve">设城市水系统过程</w:t>
      </w:r>
      <w:r>
        <w:t xml:space="preserve"> </w:t>
      </w:r>
      <m:oMath>
        <m:r>
          <m:t>k</m:t>
        </m:r>
      </m:oMath>
      <w:r>
        <w:t xml:space="preserve"> </w:t>
      </w:r>
      <w:r>
        <w:t xml:space="preserve">的单位能耗为</w:t>
      </w:r>
      <w:r>
        <w:t xml:space="preserve"> </w:t>
      </w:r>
      <m:oMath>
        <m:sSub>
          <m:e>
            <m:r>
              <m:t>ε</m:t>
            </m:r>
          </m:e>
          <m:sub>
            <m:r>
              <m:t>k</m:t>
            </m:r>
          </m:sub>
        </m:sSub>
      </m:oMath>
      <w:r>
        <w:t xml:space="preserve">，流量为</w:t>
      </w:r>
      <w:r>
        <w:t xml:space="preserve"> </w:t>
      </w:r>
      <m:oMath>
        <m:sSub>
          <m:e>
            <m:r>
              <m:t>Q</m:t>
            </m:r>
          </m:e>
          <m:sub>
            <m:r>
              <m:t>k</m:t>
            </m:r>
            <m:r>
              <m:rPr>
                <m:sty m:val="p"/>
              </m:rPr>
              <m:t>,</m:t>
            </m:r>
            <m:r>
              <m:t>t</m:t>
            </m:r>
          </m:sub>
        </m:sSub>
      </m:oMath>
      <w:r>
        <w:t xml:space="preserve">：</w:t>
      </w:r>
    </w:p>
    <w:p>
      <w:pPr>
        <w:pStyle w:val="BodyText"/>
        <w:keepNext/>
        <w:spacing w:before="80" w:after="0"/>
        <w:ind w:firstLine="0"/>
        <w:jc w:val="center"/>
      </w:pPr>
      <m:oMathPara>
        <m:oMathParaPr>
          <m:jc m:val="center"/>
        </m:oMathParaPr>
        <m:oMath>
          <m:sSubSup>
            <m:e>
              <m:r>
                <m:t>E</m:t>
              </m:r>
            </m:e>
            <m:sub>
              <m:r>
                <m:t>t</m:t>
              </m:r>
            </m:sub>
            <m:sup>
              <m:r>
                <m:t>w</m:t>
              </m:r>
              <m:r>
                <m:t>a</m:t>
              </m:r>
              <m:r>
                <m:t>t</m:t>
              </m:r>
              <m:r>
                <m:t>e</m:t>
              </m:r>
              <m:r>
                <m:t>r</m:t>
              </m:r>
            </m:sup>
          </m:sSubSup>
          <m:r>
            <m:rPr>
              <m:sty m:val="p"/>
            </m:rPr>
            <m:t>=</m:t>
          </m:r>
          <m:nary>
            <m:naryPr>
              <m:chr m:val="∑"/>
              <m:limLoc m:val="undOvr"/>
              <m:subHide m:val="off"/>
              <m:supHide m:val="off"/>
            </m:naryPr>
            <m:sub>
              <m:r>
                <m:t>k</m:t>
              </m:r>
              <m:r>
                <m:rPr>
                  <m:sty m:val="p"/>
                </m:rPr>
                <m:t>=</m:t>
              </m:r>
              <m:r>
                <m:t>1</m:t>
              </m:r>
            </m:sub>
            <m:sup>
              <m:r>
                <m:t>K</m:t>
              </m:r>
            </m:sup>
            <m:e>
              <m:sSub>
                <m:e>
                  <m:r>
                    <m:t>ε</m:t>
                  </m:r>
                </m:e>
                <m:sub>
                  <m:r>
                    <m:t>k</m:t>
                  </m:r>
                </m:sub>
              </m:sSub>
            </m:e>
          </m:nary>
          <m:sSub>
            <m:e>
              <m:r>
                <m:t>Q</m:t>
              </m:r>
            </m:e>
            <m:sub>
              <m:r>
                <m:t>k</m:t>
              </m:r>
              <m:r>
                <m:rPr>
                  <m:sty m:val="p"/>
                </m:rPr>
                <m:t>,</m:t>
              </m:r>
              <m:r>
                <m:t>t</m:t>
              </m:r>
            </m:sub>
          </m:sSub>
        </m:oMath>
      </m:oMathPara>
    </w:p>
    <w:p>
      <w:pPr>
        <w:pStyle w:val="EquationNumber"/>
      </w:pPr>
      <w:r>
        <w:t>（4-45）</w:t>
      </w:r>
    </w:p>
    <w:p>
      <w:pPr>
        <w:pStyle w:val="BodyText"/>
      </w:pPr>
      <w:r>
        <w:t xml:space="preserve">AI情景相对于Baseline的水系统增量能耗：</w:t>
      </w:r>
    </w:p>
    <w:p>
      <w:pPr>
        <w:pStyle w:val="BodyText"/>
        <w:keepNext/>
        <w:spacing w:before="80" w:after="0"/>
        <w:ind w:firstLine="0"/>
        <w:jc w:val="center"/>
      </w:pPr>
      <m:oMathPara>
        <m:oMathParaPr>
          <m:jc m:val="center"/>
        </m:oMathParaPr>
        <m:oMath>
          <m:r>
            <m:t>Δ</m:t>
          </m:r>
          <m:sSubSup>
            <m:e>
              <m:r>
                <m:t>E</m:t>
              </m:r>
            </m:e>
            <m:sub>
              <m:r>
                <m:t>t</m:t>
              </m:r>
            </m:sub>
            <m:sup>
              <m:r>
                <m:t>w</m:t>
              </m:r>
              <m:r>
                <m:t>a</m:t>
              </m:r>
              <m:r>
                <m:t>t</m:t>
              </m:r>
              <m:r>
                <m:t>e</m:t>
              </m:r>
              <m:r>
                <m:t>r</m:t>
              </m:r>
            </m:sup>
          </m:sSubSup>
          <m:r>
            <m:rPr>
              <m:sty m:val="p"/>
            </m:rPr>
            <m:t>=</m:t>
          </m:r>
          <m:sSubSup>
            <m:e>
              <m:r>
                <m:t>E</m:t>
              </m:r>
            </m:e>
            <m:sub>
              <m:r>
                <m:t>t</m:t>
              </m:r>
              <m:r>
                <m:rPr>
                  <m:sty m:val="p"/>
                </m:rPr>
                <m:t>,</m:t>
              </m:r>
              <m:r>
                <m:t>A</m:t>
              </m:r>
              <m:r>
                <m:t>I</m:t>
              </m:r>
            </m:sub>
            <m:sup>
              <m:r>
                <m:t>w</m:t>
              </m:r>
              <m:r>
                <m:t>a</m:t>
              </m:r>
              <m:r>
                <m:t>t</m:t>
              </m:r>
              <m:r>
                <m:t>e</m:t>
              </m:r>
              <m:r>
                <m:t>r</m:t>
              </m:r>
            </m:sup>
          </m:sSubSup>
          <m:r>
            <m:rPr>
              <m:sty m:val="p"/>
            </m:rPr>
            <m:t>−</m:t>
          </m:r>
          <m:sSubSup>
            <m:e>
              <m:r>
                <m:t>E</m:t>
              </m:r>
            </m:e>
            <m:sub>
              <m:r>
                <m:t>t</m:t>
              </m:r>
              <m:r>
                <m:rPr>
                  <m:sty m:val="p"/>
                </m:rPr>
                <m:t>,</m:t>
              </m:r>
              <m:r>
                <m:t>b</m:t>
              </m:r>
              <m:r>
                <m:t>a</m:t>
              </m:r>
              <m:r>
                <m:t>s</m:t>
              </m:r>
              <m:r>
                <m:t>e</m:t>
              </m:r>
            </m:sub>
            <m:sup>
              <m:r>
                <m:t>w</m:t>
              </m:r>
              <m:r>
                <m:t>a</m:t>
              </m:r>
              <m:r>
                <m:t>t</m:t>
              </m:r>
              <m:r>
                <m:t>e</m:t>
              </m:r>
              <m:r>
                <m:t>r</m:t>
              </m:r>
            </m:sup>
          </m:sSubSup>
        </m:oMath>
      </m:oMathPara>
    </w:p>
    <w:p>
      <w:pPr>
        <w:pStyle w:val="EquationNumber"/>
      </w:pPr>
      <w:r>
        <w:t>（4-46）</w:t>
      </w:r>
    </w:p>
    <w:p>
      <w:pPr>
        <w:pStyle w:val="BodyText"/>
      </w:pPr>
      <w:r>
        <w:t xml:space="preserve">若电网碳强度为</w:t>
      </w:r>
      <w:r>
        <w:t xml:space="preserve"> </w:t>
      </w:r>
      <m:oMath>
        <m:r>
          <m:t>C</m:t>
        </m:r>
        <m:sSubSup>
          <m:e>
            <m:r>
              <m:t>I</m:t>
            </m:r>
          </m:e>
          <m:sub>
            <m:r>
              <m:t>t</m:t>
            </m:r>
          </m:sub>
          <m:sup>
            <m:r>
              <m:t>g</m:t>
            </m:r>
            <m:r>
              <m:t>r</m:t>
            </m:r>
            <m:r>
              <m:t>i</m:t>
            </m:r>
            <m:r>
              <m:t>d</m:t>
            </m:r>
          </m:sup>
        </m:sSubSup>
      </m:oMath>
      <w:r>
        <w:t xml:space="preserve">，运营阶段增量碳排放为：</w:t>
      </w:r>
    </w:p>
    <w:p>
      <w:pPr>
        <w:pStyle w:val="BodyText"/>
        <w:keepNext/>
        <w:spacing w:before="80" w:after="0"/>
        <w:ind w:firstLine="0"/>
        <w:jc w:val="center"/>
      </w:pPr>
      <m:oMathPara>
        <m:oMathParaPr>
          <m:jc m:val="center"/>
        </m:oMathParaPr>
        <m:oMath>
          <m:r>
            <m:t>Δ</m:t>
          </m:r>
          <m:r>
            <m:t>G</m:t>
          </m:r>
          <m:r>
            <m:t>H</m:t>
          </m:r>
          <m:sSubSup>
            <m:e>
              <m:r>
                <m:t>G</m:t>
              </m:r>
            </m:e>
            <m:sub>
              <m:r>
                <m:t>t</m:t>
              </m:r>
            </m:sub>
            <m:sup>
              <m:r>
                <m:t>o</m:t>
              </m:r>
              <m:r>
                <m:t>p</m:t>
              </m:r>
            </m:sup>
          </m:sSubSup>
          <m:r>
            <m:rPr>
              <m:sty m:val="p"/>
            </m:rPr>
            <m:t>=</m:t>
          </m:r>
          <m:sSubSup>
            <m:e>
              <m:r>
                <m:t>E</m:t>
              </m:r>
            </m:e>
            <m:sub>
              <m:r>
                <m:t>j</m:t>
              </m:r>
              <m:r>
                <m:rPr>
                  <m:sty m:val="p"/>
                </m:rPr>
                <m:t>,</m:t>
              </m:r>
              <m:r>
                <m:t>t</m:t>
              </m:r>
            </m:sub>
            <m:sup>
              <m:r>
                <m:t>f</m:t>
              </m:r>
              <m:r>
                <m:t>a</m:t>
              </m:r>
              <m:r>
                <m:t>c</m:t>
              </m:r>
              <m:r>
                <m:t>i</m:t>
              </m:r>
              <m:r>
                <m:t>l</m:t>
              </m:r>
              <m:r>
                <m:t>i</m:t>
              </m:r>
              <m:r>
                <m:t>t</m:t>
              </m:r>
              <m:r>
                <m:t>y</m:t>
              </m:r>
            </m:sup>
          </m:sSubSup>
          <m:r>
            <m:t>C</m:t>
          </m:r>
          <m:sSubSup>
            <m:e>
              <m:r>
                <m:t>I</m:t>
              </m:r>
            </m:e>
            <m:sub>
              <m:r>
                <m:t>t</m:t>
              </m:r>
            </m:sub>
            <m:sup>
              <m:r>
                <m:t>g</m:t>
              </m:r>
              <m:r>
                <m:t>r</m:t>
              </m:r>
              <m:r>
                <m:t>i</m:t>
              </m:r>
              <m:r>
                <m:t>d</m:t>
              </m:r>
            </m:sup>
          </m:sSubSup>
          <m:r>
            <m:rPr>
              <m:sty m:val="p"/>
            </m:rPr>
            <m:t>+</m:t>
          </m:r>
          <m:r>
            <m:t>Δ</m:t>
          </m:r>
          <m:sSubSup>
            <m:e>
              <m:r>
                <m:t>E</m:t>
              </m:r>
            </m:e>
            <m:sub>
              <m:r>
                <m:t>t</m:t>
              </m:r>
            </m:sub>
            <m:sup>
              <m:r>
                <m:t>w</m:t>
              </m:r>
              <m:r>
                <m:t>a</m:t>
              </m:r>
              <m:r>
                <m:t>t</m:t>
              </m:r>
              <m:r>
                <m:t>e</m:t>
              </m:r>
              <m:r>
                <m:t>r</m:t>
              </m:r>
            </m:sup>
          </m:sSubSup>
          <m:r>
            <m:t>C</m:t>
          </m:r>
          <m:sSubSup>
            <m:e>
              <m:r>
                <m:t>I</m:t>
              </m:r>
            </m:e>
            <m:sub>
              <m:r>
                <m:t>t</m:t>
              </m:r>
            </m:sub>
            <m:sup>
              <m:r>
                <m:t>g</m:t>
              </m:r>
              <m:r>
                <m:t>r</m:t>
              </m:r>
              <m:r>
                <m:t>i</m:t>
              </m:r>
              <m:r>
                <m:t>d</m:t>
              </m:r>
            </m:sup>
          </m:sSubSup>
          <m:r>
            <m:rPr>
              <m:sty m:val="p"/>
            </m:rPr>
            <m:t>+</m:t>
          </m:r>
          <m:r>
            <m:t>G</m:t>
          </m:r>
          <m:r>
            <m:t>H</m:t>
          </m:r>
          <m:sSubSup>
            <m:e>
              <m:r>
                <m:t>G</m:t>
              </m:r>
            </m:e>
            <m:sub>
              <m:r>
                <m:t>t</m:t>
              </m:r>
            </m:sub>
            <m:sup>
              <m:r>
                <m:t>d</m:t>
              </m:r>
              <m:r>
                <m:t>i</m:t>
              </m:r>
              <m:r>
                <m:t>r</m:t>
              </m:r>
              <m:r>
                <m:t>e</m:t>
              </m:r>
              <m:r>
                <m:t>c</m:t>
              </m:r>
              <m:r>
                <m:t>t</m:t>
              </m:r>
            </m:sup>
          </m:sSubSup>
        </m:oMath>
      </m:oMathPara>
    </w:p>
    <w:p>
      <w:pPr>
        <w:pStyle w:val="EquationNumber"/>
      </w:pPr>
      <w:r>
        <w:t>（4-47）</w:t>
      </w:r>
    </w:p>
    <w:p>
      <w:pPr>
        <w:pStyle w:val="BodyText"/>
      </w:pPr>
      <w:r>
        <w:t>基础设施建设和设备制造隐含碳作为扩展账户单列，与运营期增量碳分别报告[23–28,35,40]。</w:t>
      </w:r>
    </w:p>
    <w:bookmarkEnd w:id="63"/>
    <w:bookmarkEnd w:id="64"/>
    <w:bookmarkStart w:id="76" w:name="第5章-参数化城市原型2035情景与模型可信度评估"/>
    <w:p>
      <w:pPr>
        <w:pStyle w:val="Heading1"/>
        <w:keepNext/>
        <w:keepLines/>
        <w:ind w:firstLine="0"/>
      </w:pPr>
      <w:r>
        <w:t xml:space="preserve">第5章 参数化城市原型、2035情景与模型可信度评估</w:t>
      </w:r>
    </w:p>
    <w:bookmarkStart w:id="65" w:name="参数化城市原型的作用"/>
    <w:p>
      <w:pPr>
        <w:pStyle w:val="Heading2"/>
        <w:keepNext/>
        <w:keepLines/>
        <w:ind w:firstLine="0"/>
      </w:pPr>
      <w:r>
        <w:t xml:space="preserve">5.1 参数化城市原型的作用</w:t>
      </w:r>
    </w:p>
    <w:p>
      <w:pPr>
        <w:pStyle w:val="FirstParagraph"/>
      </w:pPr>
      <w:r>
        <w:t>模型运行于连续高维参数空间，城市原型用于把响应面映射为可解释的城市类型。参数域首先由公开统计和工程数据构建，并选取公开数据较完整的代表性城市样本作为外部锚点，校核水资源裕度、给排水设施规模、再生水能力、气候与城市需水等变量的联合取值范围。</w:t>
      </w:r>
    </w:p>
    <w:p>
      <w:pPr>
        <w:pStyle w:val="BodyText"/>
      </w:pPr>
      <w:r>
        <w:t xml:space="preserve">设城市状态向量为：</w:t>
      </w:r>
    </w:p>
    <w:p>
      <w:pPr>
        <w:pStyle w:val="BodyText"/>
        <w:keepNext/>
        <w:spacing w:before="80" w:after="0"/>
        <w:ind w:firstLine="0"/>
        <w:jc w:val="center"/>
      </w:pPr>
      <m:oMathPara>
        <m:oMathParaPr>
          <m:jc m:val="center"/>
        </m:oMathParaPr>
        <m:oMath>
          <m:sSub>
            <m:e>
              <m:r>
                <m:rPr>
                  <m:sty m:val="b"/>
                </m:rPr>
                <m:t>θ</m:t>
              </m:r>
            </m:e>
            <m:sub>
              <m:r>
                <m:t>u</m:t>
              </m:r>
            </m:sub>
          </m:sSub>
          <m:r>
            <m:rPr>
              <m:sty m:val="p"/>
            </m:rPr>
            <m:t>=</m:t>
          </m:r>
          <m:d>
            <m:dPr>
              <m:begChr m:val="["/>
              <m:endChr m:val="]"/>
              <m:sepChr m:val=""/>
              <m:grow/>
            </m:dPr>
            <m:e>
              <m:sSub>
                <m:e>
                  <m:r>
                    <m:t>A</m:t>
                  </m:r>
                </m:e>
                <m:sub>
                  <m:r>
                    <m:t>w</m:t>
                  </m:r>
                </m:sub>
              </m:sSub>
              <m:r>
                <m:rPr>
                  <m:sty m:val="p"/>
                </m:rPr>
                <m:t>,</m:t>
              </m:r>
              <m:sSub>
                <m:e>
                  <m:r>
                    <m:t>D</m:t>
                  </m:r>
                </m:e>
                <m:sub>
                  <m:r>
                    <m:t>b</m:t>
                  </m:r>
                  <m:r>
                    <m:t>a</m:t>
                  </m:r>
                  <m:r>
                    <m:t>s</m:t>
                  </m:r>
                  <m:r>
                    <m:t>e</m:t>
                  </m:r>
                </m:sub>
              </m:sSub>
              <m:r>
                <m:rPr>
                  <m:sty m:val="p"/>
                </m:rPr>
                <m:t>,</m:t>
              </m:r>
              <m:sSub>
                <m:e>
                  <m:r>
                    <m:t>C</m:t>
                  </m:r>
                </m:e>
                <m:sub>
                  <m:r>
                    <m:t>W</m:t>
                  </m:r>
                  <m:r>
                    <m:t>T</m:t>
                  </m:r>
                  <m:r>
                    <m:t>W</m:t>
                  </m:r>
                </m:sub>
              </m:sSub>
              <m:r>
                <m:rPr>
                  <m:sty m:val="p"/>
                </m:rPr>
                <m:t>,</m:t>
              </m:r>
              <m:sSub>
                <m:e>
                  <m:r>
                    <m:t>C</m:t>
                  </m:r>
                </m:e>
                <m:sub>
                  <m:r>
                    <m:t>W</m:t>
                  </m:r>
                  <m:r>
                    <m:t>W</m:t>
                  </m:r>
                  <m:r>
                    <m:t>T</m:t>
                  </m:r>
                  <m:r>
                    <m:t>W</m:t>
                  </m:r>
                </m:sub>
              </m:sSub>
              <m:r>
                <m:rPr>
                  <m:sty m:val="p"/>
                </m:rPr>
                <m:t>,</m:t>
              </m:r>
              <m:sSub>
                <m:e>
                  <m:r>
                    <m:t>C</m:t>
                  </m:r>
                </m:e>
                <m:sub>
                  <m:r>
                    <m:t>r</m:t>
                  </m:r>
                  <m:r>
                    <m:t>e</m:t>
                  </m:r>
                  <m:r>
                    <m:t>c</m:t>
                  </m:r>
                </m:sub>
              </m:sSub>
              <m:r>
                <m:rPr>
                  <m:sty m:val="p"/>
                </m:rPr>
                <m:t>,</m:t>
              </m:r>
              <m:sSubSup>
                <m:e>
                  <m:r>
                    <m:t>C</m:t>
                  </m:r>
                </m:e>
                <m:sub>
                  <m:r>
                    <m:t>r</m:t>
                  </m:r>
                  <m:r>
                    <m:t>e</m:t>
                  </m:r>
                  <m:r>
                    <m:t>c</m:t>
                  </m:r>
                </m:sub>
                <m:sup>
                  <m:r>
                    <m:t>d</m:t>
                  </m:r>
                  <m:r>
                    <m:t>i</m:t>
                  </m:r>
                  <m:r>
                    <m:t>s</m:t>
                  </m:r>
                  <m:r>
                    <m:t>t</m:t>
                  </m:r>
                </m:sup>
              </m:sSubSup>
              <m:r>
                <m:rPr>
                  <m:sty m:val="p"/>
                </m:rPr>
                <m:t>,</m:t>
              </m:r>
              <m:r>
                <m:t>λ</m:t>
              </m:r>
              <m:r>
                <m:rPr>
                  <m:sty m:val="p"/>
                </m:rPr>
                <m:t>,</m:t>
              </m:r>
              <m:sSub>
                <m:e>
                  <m:r>
                    <m:t>T</m:t>
                  </m:r>
                </m:e>
                <m:sub>
                  <m:r>
                    <m:t>w</m:t>
                  </m:r>
                  <m:r>
                    <m:t>b</m:t>
                  </m:r>
                </m:sub>
              </m:sSub>
              <m:r>
                <m:rPr>
                  <m:sty m:val="p"/>
                </m:rPr>
                <m:t>,</m:t>
              </m:r>
              <m:r>
                <m:t>C</m:t>
              </m:r>
              <m:sSub>
                <m:e>
                  <m:r>
                    <m:t>I</m:t>
                  </m:r>
                </m:e>
                <m:sub>
                  <m:r>
                    <m:t>g</m:t>
                  </m:r>
                  <m:r>
                    <m:t>r</m:t>
                  </m:r>
                  <m:r>
                    <m:t>i</m:t>
                  </m:r>
                  <m:r>
                    <m:t>d</m:t>
                  </m:r>
                </m:sub>
              </m:sSub>
              <m:r>
                <m:rPr>
                  <m:sty m:val="p"/>
                </m:rPr>
                <m:t>,</m:t>
              </m:r>
              <m:sSub>
                <m:e>
                  <m:r>
                    <m:t>ε</m:t>
                  </m:r>
                </m:e>
                <m:sub>
                  <m:r>
                    <m:t>w</m:t>
                  </m:r>
                  <m:r>
                    <m:t>a</m:t>
                  </m:r>
                  <m:r>
                    <m:t>t</m:t>
                  </m:r>
                  <m:r>
                    <m:t>e</m:t>
                  </m:r>
                  <m:r>
                    <m:t>r</m:t>
                  </m:r>
                </m:sub>
              </m:sSub>
              <m:r>
                <m:rPr>
                  <m:sty m:val="p"/>
                </m:rPr>
                <m:t>,</m:t>
              </m:r>
              <m:r>
                <m:rPr>
                  <m:sty m:val="p"/>
                </m:rPr>
                <m:t>…</m:t>
              </m:r>
            </m:e>
          </m:d>
        </m:oMath>
      </m:oMathPara>
    </w:p>
    <w:p>
      <w:pPr>
        <w:pStyle w:val="EquationNumber"/>
      </w:pPr>
      <w:r>
        <w:t>（5-1）</w:t>
      </w:r>
    </w:p>
    <w:p>
      <w:pPr>
        <w:pStyle w:val="BodyText"/>
      </w:pPr>
      <w:r>
        <w:t xml:space="preserve">主要解释指标包括水资源裕度、给水设施裕度、再生水能力和热环境：</w:t>
      </w:r>
    </w:p>
    <w:p>
      <w:pPr>
        <w:pStyle w:val="BodyText"/>
        <w:keepNext/>
        <w:spacing w:before="80" w:after="0"/>
        <w:ind w:firstLine="0"/>
        <w:jc w:val="center"/>
      </w:pPr>
      <m:oMathPara>
        <m:oMathParaPr>
          <m:jc m:val="center"/>
        </m:oMathParaPr>
        <m:oMath>
          <m:sSub>
            <m:e>
              <m:r>
                <m:t>M</m:t>
              </m:r>
            </m:e>
            <m:sub>
              <m:r>
                <m:t>w</m:t>
              </m:r>
            </m:sub>
          </m:sSub>
          <m:r>
            <m:rPr>
              <m:sty m:val="p"/>
            </m:rPr>
            <m:t>=</m:t>
          </m:r>
          <m:f>
            <m:fPr>
              <m:type m:val="bar"/>
            </m:fPr>
            <m:num>
              <m:sSub>
                <m:e>
                  <m:r>
                    <m:t>A</m:t>
                  </m:r>
                </m:e>
                <m:sub>
                  <m:r>
                    <m:t>w</m:t>
                  </m:r>
                </m:sub>
              </m:sSub>
              <m:r>
                <m:rPr>
                  <m:sty m:val="p"/>
                </m:rPr>
                <m:t>−</m:t>
              </m:r>
              <m:sSub>
                <m:e>
                  <m:r>
                    <m:t>D</m:t>
                  </m:r>
                </m:e>
                <m:sub>
                  <m:r>
                    <m:t>b</m:t>
                  </m:r>
                  <m:r>
                    <m:t>a</m:t>
                  </m:r>
                  <m:r>
                    <m:t>s</m:t>
                  </m:r>
                  <m:r>
                    <m:t>e</m:t>
                  </m:r>
                </m:sub>
              </m:sSub>
            </m:num>
            <m:den>
              <m:sSub>
                <m:e>
                  <m:r>
                    <m:t>D</m:t>
                  </m:r>
                </m:e>
                <m:sub>
                  <m:r>
                    <m:t>b</m:t>
                  </m:r>
                  <m:r>
                    <m:t>a</m:t>
                  </m:r>
                  <m:r>
                    <m:t>s</m:t>
                  </m:r>
                  <m:r>
                    <m:t>e</m:t>
                  </m:r>
                </m:sub>
              </m:sSub>
            </m:den>
          </m:f>
        </m:oMath>
      </m:oMathPara>
    </w:p>
    <w:p>
      <w:pPr>
        <w:pStyle w:val="EquationNumber"/>
      </w:pPr>
      <w:r>
        <w:t>（5-2）</w:t>
      </w:r>
    </w:p>
    <w:p>
      <w:pPr>
        <w:pStyle w:val="BodyText"/>
        <w:keepNext/>
        <w:spacing w:before="80" w:after="0"/>
        <w:ind w:firstLine="0"/>
        <w:jc w:val="center"/>
      </w:pPr>
      <m:oMathPara>
        <m:oMathParaPr>
          <m:jc m:val="center"/>
        </m:oMathParaPr>
        <m:oMath>
          <m:sSub>
            <m:e>
              <m:r>
                <m:t>M</m:t>
              </m:r>
            </m:e>
            <m:sub>
              <m:r>
                <m:t>W</m:t>
              </m:r>
              <m:r>
                <m:t>T</m:t>
              </m:r>
              <m:r>
                <m:t>W</m:t>
              </m:r>
            </m:sub>
          </m:sSub>
          <m:r>
            <m:rPr>
              <m:sty m:val="p"/>
            </m:rPr>
            <m:t>=</m:t>
          </m:r>
          <m:f>
            <m:fPr>
              <m:type m:val="bar"/>
            </m:fPr>
            <m:num>
              <m:sSub>
                <m:e>
                  <m:r>
                    <m:t>C</m:t>
                  </m:r>
                </m:e>
                <m:sub>
                  <m:r>
                    <m:t>W</m:t>
                  </m:r>
                  <m:r>
                    <m:t>T</m:t>
                  </m:r>
                  <m:r>
                    <m:t>W</m:t>
                  </m:r>
                </m:sub>
              </m:sSub>
              <m:r>
                <m:rPr>
                  <m:sty m:val="p"/>
                </m:rPr>
                <m:t>−</m:t>
              </m:r>
              <m:sSubSup>
                <m:e>
                  <m:r>
                    <m:t>D</m:t>
                  </m:r>
                </m:e>
                <m:sub>
                  <m:r>
                    <m:t>p</m:t>
                  </m:r>
                  <m:r>
                    <m:t>e</m:t>
                  </m:r>
                  <m:r>
                    <m:t>a</m:t>
                  </m:r>
                  <m:r>
                    <m:t>k</m:t>
                  </m:r>
                </m:sub>
                <m:sup>
                  <m:r>
                    <m:t>b</m:t>
                  </m:r>
                  <m:r>
                    <m:t>a</m:t>
                  </m:r>
                  <m:r>
                    <m:t>s</m:t>
                  </m:r>
                  <m:r>
                    <m:t>e</m:t>
                  </m:r>
                </m:sup>
              </m:sSubSup>
            </m:num>
            <m:den>
              <m:sSubSup>
                <m:e>
                  <m:r>
                    <m:t>D</m:t>
                  </m:r>
                </m:e>
                <m:sub>
                  <m:r>
                    <m:t>p</m:t>
                  </m:r>
                  <m:r>
                    <m:t>e</m:t>
                  </m:r>
                  <m:r>
                    <m:t>a</m:t>
                  </m:r>
                  <m:r>
                    <m:t>k</m:t>
                  </m:r>
                </m:sub>
                <m:sup>
                  <m:r>
                    <m:t>b</m:t>
                  </m:r>
                  <m:r>
                    <m:t>a</m:t>
                  </m:r>
                  <m:r>
                    <m:t>s</m:t>
                  </m:r>
                  <m:r>
                    <m:t>e</m:t>
                  </m:r>
                </m:sup>
              </m:sSubSup>
            </m:den>
          </m:f>
        </m:oMath>
      </m:oMathPara>
    </w:p>
    <w:p>
      <w:pPr>
        <w:pStyle w:val="EquationNumber"/>
      </w:pPr>
      <w:r>
        <w:t>（5-3）</w:t>
      </w:r>
    </w:p>
    <w:p>
      <w:pPr>
        <w:pStyle w:val="BodyText"/>
        <w:keepNext/>
        <w:spacing w:before="80" w:after="0"/>
        <w:ind w:firstLine="0"/>
        <w:jc w:val="center"/>
      </w:pPr>
      <m:oMathPara>
        <m:oMathParaPr>
          <m:jc m:val="center"/>
        </m:oMathParaPr>
        <m:oMath>
          <m:sSub>
            <m:e>
              <m:r>
                <m:t>R</m:t>
              </m:r>
            </m:e>
            <m:sub>
              <m:r>
                <m:t>c</m:t>
              </m:r>
              <m:r>
                <m:t>a</m:t>
              </m:r>
              <m:r>
                <m:t>p</m:t>
              </m:r>
            </m:sub>
          </m:sSub>
          <m:r>
            <m:rPr>
              <m:sty m:val="p"/>
            </m:rPr>
            <m:t>=</m:t>
          </m:r>
          <m:f>
            <m:fPr>
              <m:type m:val="bar"/>
            </m:fPr>
            <m:num>
              <m:sSub>
                <m:e>
                  <m:r>
                    <m:t>C</m:t>
                  </m:r>
                </m:e>
                <m:sub>
                  <m:r>
                    <m:t>r</m:t>
                  </m:r>
                  <m:r>
                    <m:t>e</m:t>
                  </m:r>
                  <m:r>
                    <m:t>c</m:t>
                  </m:r>
                </m:sub>
              </m:sSub>
            </m:num>
            <m:den>
              <m:sSub>
                <m:e>
                  <m:r>
                    <m:t>D</m:t>
                  </m:r>
                </m:e>
                <m:sub>
                  <m:r>
                    <m:t>b</m:t>
                  </m:r>
                  <m:r>
                    <m:t>a</m:t>
                  </m:r>
                  <m:r>
                    <m:t>s</m:t>
                  </m:r>
                  <m:r>
                    <m:t>e</m:t>
                  </m:r>
                </m:sub>
              </m:sSub>
            </m:den>
          </m:f>
        </m:oMath>
      </m:oMathPara>
    </w:p>
    <w:p>
      <w:pPr>
        <w:pStyle w:val="EquationNumber"/>
      </w:pPr>
      <w:r>
        <w:t>（5-4）</w:t>
      </w:r>
    </w:p>
    <w:p>
      <w:pPr>
        <w:pStyle w:val="BodyText"/>
        <w:keepNext/>
        <w:spacing w:before="80" w:after="0"/>
        <w:ind w:firstLine="0"/>
        <w:jc w:val="center"/>
      </w:pPr>
      <m:oMathPara>
        <m:oMathParaPr>
          <m:jc m:val="center"/>
        </m:oMathParaPr>
        <m:oMath>
          <m:sSub>
            <m:e>
              <m:r>
                <m:t>H</m:t>
              </m:r>
            </m:e>
            <m:sub>
              <m:r>
                <m:t>t</m:t>
              </m:r>
              <m:r>
                <m:t>h</m:t>
              </m:r>
              <m:r>
                <m:t>e</m:t>
              </m:r>
              <m:r>
                <m:t>r</m:t>
              </m:r>
              <m:r>
                <m:t>m</m:t>
              </m:r>
              <m:r>
                <m:t>a</m:t>
              </m:r>
              <m:r>
                <m:t>l</m:t>
              </m:r>
            </m:sub>
          </m:sSub>
          <m:r>
            <m:rPr>
              <m:sty m:val="p"/>
            </m:rPr>
            <m:t>=</m:t>
          </m:r>
          <m:sSub>
            <m:e>
              <m:r>
                <m:t>P</m:t>
              </m:r>
            </m:e>
            <m:sub>
              <m:r>
                <m:t>95</m:t>
              </m:r>
            </m:sub>
          </m:sSub>
          <m:d>
            <m:dPr>
              <m:begChr m:val="("/>
              <m:endChr m:val=")"/>
              <m:sepChr m:val=""/>
              <m:grow/>
            </m:dPr>
            <m:e>
              <m:sSub>
                <m:e>
                  <m:r>
                    <m:t>T</m:t>
                  </m:r>
                </m:e>
                <m:sub>
                  <m:r>
                    <m:t>w</m:t>
                  </m:r>
                  <m:r>
                    <m:t>b</m:t>
                  </m:r>
                  <m:r>
                    <m:rPr>
                      <m:sty m:val="p"/>
                    </m:rPr>
                    <m:t>,</m:t>
                  </m:r>
                  <m:r>
                    <m:t>t</m:t>
                  </m:r>
                </m:sub>
              </m:sSub>
            </m:e>
          </m:d>
        </m:oMath>
      </m:oMathPara>
    </w:p>
    <w:p>
      <w:pPr>
        <w:pStyle w:val="EquationNumber"/>
      </w:pPr>
      <w:r>
        <w:t>（5-5）</w:t>
      </w:r>
    </w:p>
    <w:p>
      <w:pPr>
        <w:pStyle w:val="BodyText"/>
      </w:pPr>
      <w:r>
        <w:t>解释性原型可由“水资源裕度—热环境—再生水能力”等主轴刻画，正式分类优先依据连续样本分位数或聚类结果确定；WTW、WWTW及其他变量作为连续协变量进入响应面和瓶颈转换分析。</w:t>
      </w:r>
    </w:p>
    <w:bookmarkEnd w:id="65"/>
    <w:bookmarkStart w:id="66" w:name="参数证据等级和联合抽样"/>
    <w:p>
      <w:pPr>
        <w:pStyle w:val="Heading2"/>
        <w:keepNext/>
        <w:keepLines/>
        <w:ind w:firstLine="0"/>
      </w:pPr>
      <w:r>
        <w:t xml:space="preserve">5.2 参数证据等级和联合抽样</w:t>
      </w:r>
    </w:p>
    <w:p>
      <w:pPr>
        <w:pStyle w:val="FirstParagraph"/>
      </w:pPr>
      <w:r>
        <w:t xml:space="preserve">所有参数记录value、unit、source、year、evidence level和uncertainty representation。证据等级划分为同行评议实测/工程数据、权威机构数据、企业正式披露、多文献归纳范围和纯情景变量。</w:t>
      </w:r>
    </w:p>
    <w:p>
      <w:pPr>
        <w:pStyle w:val="BodyText"/>
      </w:pPr>
      <w:r>
        <w:t>参数抽样采用条件分布与联合分布。冷却架构、PUE、湿球温度、CoC、水质和WUE之间建立技术条件关系；城市需水、污水产量和再生水潜力之间通过物理关系或相关结构约束。形式上，以联合分布表示：</w:t>
      </w:r>
    </w:p>
    <w:p>
      <w:pPr>
        <w:pStyle w:val="BodyText"/>
        <w:keepNext/>
        <w:spacing w:before="80" w:after="0"/>
        <w:ind w:firstLine="0"/>
        <w:jc w:val="center"/>
      </w:pPr>
      <m:oMathPara>
        <m:oMathParaPr>
          <m:jc m:val="center"/>
        </m:oMathParaPr>
        <m:oMath>
          <m:r>
            <m:rPr>
              <m:sty m:val="b"/>
            </m:rPr>
            <m:t>Θ</m:t>
          </m:r>
          <m:r>
            <m:rPr>
              <m:sty m:val="p"/>
            </m:rPr>
            <m:t>∼</m:t>
          </m:r>
          <m:r>
            <m:t>p</m:t>
          </m:r>
          <m:d>
            <m:dPr>
              <m:begChr m:val="("/>
              <m:endChr m:val=")"/>
              <m:sepChr m:val=""/>
              <m:grow/>
            </m:dPr>
            <m:e>
              <m:sSub>
                <m:e>
                  <m:r>
                    <m:t>θ</m:t>
                  </m:r>
                </m:e>
                <m:sub>
                  <m:r>
                    <m:t>1</m:t>
                  </m:r>
                </m:sub>
              </m:sSub>
              <m:r>
                <m:rPr>
                  <m:sty m:val="p"/>
                </m:rPr>
                <m:t>,</m:t>
              </m:r>
              <m:sSub>
                <m:e>
                  <m:r>
                    <m:t>θ</m:t>
                  </m:r>
                </m:e>
                <m:sub>
                  <m:r>
                    <m:t>2</m:t>
                  </m:r>
                </m:sub>
              </m:sSub>
              <m:r>
                <m:rPr>
                  <m:sty m:val="p"/>
                </m:rPr>
                <m:t>,</m:t>
              </m:r>
              <m:r>
                <m:rPr>
                  <m:sty m:val="p"/>
                </m:rPr>
                <m:t>…</m:t>
              </m:r>
              <m:r>
                <m:rPr>
                  <m:sty m:val="p"/>
                </m:rPr>
                <m:t>,</m:t>
              </m:r>
              <m:sSub>
                <m:e>
                  <m:r>
                    <m:t>θ</m:t>
                  </m:r>
                </m:e>
                <m:sub>
                  <m:r>
                    <m:t>n</m:t>
                  </m:r>
                </m:sub>
              </m:sSub>
              <m:r>
                <m:rPr>
                  <m:sty m:val="p"/>
                </m:rPr>
                <m:t>∣</m:t>
              </m:r>
              <m:r>
                <m:t>a</m:t>
              </m:r>
              <m:r>
                <m:rPr>
                  <m:sty m:val="p"/>
                </m:rPr>
                <m:t>,</m:t>
              </m:r>
              <m:r>
                <m:t>s</m:t>
              </m:r>
            </m:e>
          </m:d>
        </m:oMath>
      </m:oMathPara>
    </w:p>
    <w:p>
      <w:pPr>
        <w:pStyle w:val="EquationNumber"/>
      </w:pPr>
      <w:r>
        <w:t>（5-6）</w:t>
      </w:r>
    </w:p>
    <w:p>
      <w:pPr>
        <w:pStyle w:val="BodyText"/>
      </w:pPr>
      <w:r>
        <w:t xml:space="preserve">其中</w:t>
      </w:r>
      <w:r>
        <w:t xml:space="preserve"> </w:t>
      </w:r>
      <m:oMath>
        <m:r>
          <m:t>a</m:t>
        </m:r>
      </m:oMath>
      <w:r>
        <w:t xml:space="preserve"> </w:t>
      </w:r>
      <w:r>
        <w:t xml:space="preserve">为冷却架构，</w:t>
      </w:r>
      <m:oMath>
        <m:r>
          <m:t>s</m:t>
        </m:r>
      </m:oMath>
      <w:r>
        <w:t xml:space="preserve"> </w:t>
      </w:r>
      <w:r>
        <w:t xml:space="preserve">为城市/政策情景。</w:t>
      </w:r>
    </w:p>
    <w:bookmarkEnd w:id="66"/>
    <w:bookmarkStart w:id="67" w:name="ai容量与技术情景"/>
    <w:p>
      <w:pPr>
        <w:pStyle w:val="Heading2"/>
        <w:keepNext/>
        <w:keepLines/>
        <w:ind w:firstLine="0"/>
      </w:pPr>
      <w:r>
        <w:t xml:space="preserve">5.3 2035 AI容量与技术情景</w:t>
      </w:r>
    </w:p>
    <w:p>
      <w:pPr>
        <w:pStyle w:val="FirstParagraph"/>
      </w:pPr>
      <w:r>
        <w:t xml:space="preserve">主实验采用：</w:t>
      </w:r>
    </w:p>
    <w:p>
      <w:pPr>
        <w:pStyle w:val="BodyText"/>
        <w:keepNext/>
        <w:spacing w:before="80" w:after="0"/>
        <w:ind w:firstLine="0"/>
        <w:jc w:val="center"/>
      </w:pPr>
      <m:oMathPara>
        <m:oMathParaPr>
          <m:jc m:val="center"/>
        </m:oMathParaPr>
        <m:oMath>
          <m:sSub>
            <m:e>
              <m:r>
                <m:t>C</m:t>
              </m:r>
            </m:e>
            <m:sub>
              <m:r>
                <m:t>A</m:t>
              </m:r>
              <m:r>
                <m:t>I</m:t>
              </m:r>
            </m:sub>
          </m:sSub>
          <m:r>
            <m:rPr>
              <m:sty m:val="p"/>
            </m:rPr>
            <m:t>∈</m:t>
          </m:r>
          <m:d>
            <m:dPr>
              <m:begChr m:val="["/>
              <m:endChr m:val="]"/>
              <m:sepChr m:val=""/>
              <m:grow/>
            </m:dPr>
            <m:e>
              <m:r>
                <m:t>0</m:t>
              </m:r>
              <m:r>
                <m:rPr>
                  <m:sty m:val="p"/>
                </m:rPr>
                <m:t>,</m:t>
              </m:r>
              <m:r>
                <m:t>3000</m:t>
              </m:r>
            </m:e>
          </m:d>
          <m:r>
            <m:t> </m:t>
          </m:r>
          <m:r>
            <m:rPr>
              <m:sty m:val="p"/>
            </m:rPr>
            <m:t>M</m:t>
          </m:r>
          <m:sSub>
            <m:e>
              <m:r>
                <m:rPr>
                  <m:sty m:val="p"/>
                </m:rPr>
                <m:t>W</m:t>
              </m:r>
            </m:e>
            <m:sub>
              <m:r>
                <m:rPr>
                  <m:sty m:val="p"/>
                </m:rPr>
                <m:t>I</m:t>
              </m:r>
              <m:r>
                <m:rPr>
                  <m:sty m:val="p"/>
                </m:rPr>
                <m:t>T</m:t>
              </m:r>
            </m:sub>
          </m:sSub>
        </m:oMath>
      </m:oMathPara>
    </w:p>
    <w:p>
      <w:pPr>
        <w:pStyle w:val="EquationNumber"/>
      </w:pPr>
      <w:r>
        <w:t>（5-7）</w:t>
      </w:r>
    </w:p>
    <w:p>
      <w:pPr>
        <w:pStyle w:val="BodyText"/>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pPr>
        <w:pStyle w:val="BodyText"/>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bookmarkEnd w:id="67"/>
    <w:bookmarkStart w:id="68" w:name="高温干旱复合压力情景而非过度声称复合事件模型"/>
    <w:p>
      <w:pPr>
        <w:pStyle w:val="Heading2"/>
        <w:keepNext/>
        <w:keepLines/>
        <w:ind w:firstLine="0"/>
      </w:pPr>
      <w:r>
        <w:t>5.4 高温—干旱复合压力情景</w:t>
      </w:r>
    </w:p>
    <w:p>
      <w:pPr>
        <w:pStyle w:val="FirstParagraph"/>
      </w:pPr>
      <w:r>
        <w:t>复合压力分析采用stress-test方法。设基准湿球温度、水源可用量和传统城市需求序列为 、 和 ：</w:t>
      </w:r>
    </w:p>
    <w:p>
      <w:pPr>
        <w:pStyle w:val="BodyText"/>
        <w:keepNext/>
        <w:spacing w:before="80" w:after="0"/>
        <w:ind w:firstLine="0"/>
        <w:jc w:val="center"/>
      </w:pPr>
      <m:oMathPara>
        <m:oMathParaPr>
          <m:jc m:val="center"/>
        </m:oMathParaPr>
        <m:oMath>
          <m:sSubSup>
            <m:e>
              <m:r>
                <m:t>T</m:t>
              </m:r>
            </m:e>
            <m:sub>
              <m:r>
                <m:t>w</m:t>
              </m:r>
              <m:r>
                <m:t>b</m:t>
              </m:r>
              <m:r>
                <m:rPr>
                  <m:sty m:val="p"/>
                </m:rPr>
                <m:t>,</m:t>
              </m:r>
              <m:r>
                <m:t>t</m:t>
              </m:r>
            </m:sub>
            <m:sup>
              <m:r>
                <m:t>h</m:t>
              </m:r>
              <m:r>
                <m:t>o</m:t>
              </m:r>
              <m:r>
                <m:t>t</m:t>
              </m:r>
            </m:sup>
          </m:sSubSup>
          <m:r>
            <m:rPr>
              <m:sty m:val="p"/>
            </m:rPr>
            <m:t>=</m:t>
          </m:r>
          <m:sSubSup>
            <m:e>
              <m:r>
                <m:t>T</m:t>
              </m:r>
            </m:e>
            <m:sub>
              <m:r>
                <m:t>w</m:t>
              </m:r>
              <m:r>
                <m:t>b</m:t>
              </m:r>
              <m:r>
                <m:rPr>
                  <m:sty m:val="p"/>
                </m:rPr>
                <m:t>,</m:t>
              </m:r>
              <m:r>
                <m:t>t</m:t>
              </m:r>
            </m:sub>
            <m:sup>
              <m:r>
                <m:t>0</m:t>
              </m:r>
            </m:sup>
          </m:sSubSup>
          <m:r>
            <m:rPr>
              <m:sty m:val="p"/>
            </m:rPr>
            <m:t>+</m:t>
          </m:r>
          <m:r>
            <m:t>Δ</m:t>
          </m:r>
          <m:sSub>
            <m:e>
              <m:r>
                <m:t>T</m:t>
              </m:r>
            </m:e>
            <m:sub>
              <m:r>
                <m:t>w</m:t>
              </m:r>
              <m:r>
                <m:t>b</m:t>
              </m:r>
              <m:r>
                <m:rPr>
                  <m:sty m:val="p"/>
                </m:rPr>
                <m:t>,</m:t>
              </m:r>
              <m:r>
                <m:t>t</m:t>
              </m:r>
            </m:sub>
          </m:sSub>
        </m:oMath>
      </m:oMathPara>
    </w:p>
    <w:p>
      <w:pPr>
        <w:pStyle w:val="EquationNumber"/>
      </w:pPr>
      <w:r>
        <w:t>（5-8）</w:t>
      </w:r>
    </w:p>
    <w:p>
      <w:pPr>
        <w:pStyle w:val="BodyText"/>
        <w:keepNext/>
        <w:spacing w:before="80" w:after="0"/>
        <w:ind w:firstLine="0"/>
        <w:jc w:val="center"/>
      </w:pPr>
      <m:oMathPara>
        <m:oMathParaPr>
          <m:jc m:val="center"/>
        </m:oMathParaPr>
        <m:oMath>
          <m:sSubSup>
            <m:e>
              <m:r>
                <m:t>A</m:t>
              </m:r>
            </m:e>
            <m:sub>
              <m:r>
                <m:t>w</m:t>
              </m:r>
              <m:r>
                <m:rPr>
                  <m:sty m:val="p"/>
                </m:rPr>
                <m:t>,</m:t>
              </m:r>
              <m:r>
                <m:t>t</m:t>
              </m:r>
            </m:sub>
            <m:sup>
              <m:r>
                <m:t>d</m:t>
              </m:r>
              <m:r>
                <m:t>r</m:t>
              </m:r>
              <m:r>
                <m:t>o</m:t>
              </m:r>
              <m:r>
                <m:t>u</m:t>
              </m:r>
              <m:r>
                <m:t>g</m:t>
              </m:r>
              <m:r>
                <m:t>h</m:t>
              </m:r>
              <m:r>
                <m:t>t</m:t>
              </m:r>
            </m:sup>
          </m:sSubSup>
          <m:r>
            <m:rPr>
              <m:sty m:val="p"/>
            </m:rPr>
            <m:t>=</m:t>
          </m:r>
          <m:d>
            <m:dPr>
              <m:begChr m:val="("/>
              <m:endChr m:val=")"/>
              <m:sepChr m:val=""/>
              <m:grow/>
            </m:dPr>
            <m:e>
              <m:r>
                <m:t>1</m:t>
              </m:r>
              <m:r>
                <m:rPr>
                  <m:sty m:val="p"/>
                </m:rPr>
                <m:t>−</m:t>
              </m:r>
              <m:sSub>
                <m:e>
                  <m:r>
                    <m:t>δ</m:t>
                  </m:r>
                </m:e>
                <m:sub>
                  <m:r>
                    <m:t>t</m:t>
                  </m:r>
                </m:sub>
              </m:sSub>
            </m:e>
          </m:d>
          <m:sSubSup>
            <m:e>
              <m:r>
                <m:t>A</m:t>
              </m:r>
            </m:e>
            <m:sub>
              <m:r>
                <m:t>w</m:t>
              </m:r>
              <m:r>
                <m:rPr>
                  <m:sty m:val="p"/>
                </m:rPr>
                <m:t>,</m:t>
              </m:r>
              <m:r>
                <m:t>t</m:t>
              </m:r>
            </m:sub>
            <m:sup>
              <m:r>
                <m:t>0</m:t>
              </m:r>
            </m:sup>
          </m:sSubSup>
        </m:oMath>
      </m:oMathPara>
    </w:p>
    <w:p>
      <w:pPr>
        <w:pStyle w:val="EquationNumber"/>
      </w:pPr>
      <w:r>
        <w:t>（5-9）</w:t>
      </w:r>
    </w:p>
    <w:p>
      <w:pPr>
        <w:pStyle w:val="BodyText"/>
      </w:pPr>
      <w:r>
        <w:t xml:space="preserve">高温影响传统城市需求可用条件化需求模型表达：</w:t>
      </w:r>
    </w:p>
    <w:p>
      <w:pPr>
        <w:pStyle w:val="BodyText"/>
        <w:keepNext/>
        <w:spacing w:before="80" w:after="0"/>
        <w:ind w:firstLine="0"/>
        <w:jc w:val="center"/>
      </w:pPr>
      <m:oMathPara>
        <m:oMathParaPr>
          <m:jc m:val="center"/>
        </m:oMathParaPr>
        <m:oMath>
          <m:sSubSup>
            <m:e>
              <m:r>
                <m:t>D</m:t>
              </m:r>
            </m:e>
            <m:sub>
              <m:r>
                <m:t>b</m:t>
              </m:r>
              <m:r>
                <m:t>a</m:t>
              </m:r>
              <m:r>
                <m:t>s</m:t>
              </m:r>
              <m:r>
                <m:t>e</m:t>
              </m:r>
              <m:r>
                <m:rPr>
                  <m:sty m:val="p"/>
                </m:rPr>
                <m:t>,</m:t>
              </m:r>
              <m:r>
                <m:t>t</m:t>
              </m:r>
            </m:sub>
            <m:sup>
              <m:r>
                <m:t>h</m:t>
              </m:r>
              <m:r>
                <m:t>o</m:t>
              </m:r>
              <m:r>
                <m:t>t</m:t>
              </m:r>
            </m:sup>
          </m:sSubSup>
          <m:r>
            <m:rPr>
              <m:sty m:val="p"/>
            </m:rPr>
            <m:t>=</m:t>
          </m:r>
          <m:sSubSup>
            <m:e>
              <m:r>
                <m:t>D</m:t>
              </m:r>
            </m:e>
            <m:sub>
              <m:r>
                <m:t>b</m:t>
              </m:r>
              <m:r>
                <m:t>a</m:t>
              </m:r>
              <m:r>
                <m:t>s</m:t>
              </m:r>
              <m:r>
                <m:t>e</m:t>
              </m:r>
              <m:r>
                <m:rPr>
                  <m:sty m:val="p"/>
                </m:rPr>
                <m:t>,</m:t>
              </m:r>
              <m:r>
                <m:t>t</m:t>
              </m:r>
            </m:sub>
            <m:sup>
              <m:r>
                <m:t>0</m:t>
              </m:r>
            </m:sup>
          </m:sSubSup>
          <m:d>
            <m:dPr>
              <m:begChr m:val="["/>
              <m:endChr m:val="]"/>
              <m:sepChr m:val=""/>
              <m:grow/>
            </m:dPr>
            <m:e>
              <m:r>
                <m:t>1</m:t>
              </m:r>
              <m:r>
                <m:rPr>
                  <m:sty m:val="p"/>
                </m:rPr>
                <m:t>+</m:t>
              </m:r>
              <m:sSub>
                <m:e>
                  <m:r>
                    <m:t>β</m:t>
                  </m:r>
                </m:e>
                <m:sub>
                  <m:r>
                    <m:t>D</m:t>
                  </m:r>
                </m:sub>
              </m:sSub>
              <m:r>
                <m:rPr>
                  <m:sty m:val="p"/>
                </m:rPr>
                <m:t>max</m:t>
              </m:r>
              <m:d>
                <m:dPr>
                  <m:begChr m:val="("/>
                  <m:endChr m:val=")"/>
                  <m:sepChr m:val=""/>
                  <m:grow/>
                </m:dPr>
                <m:e>
                  <m:sSub>
                    <m:e>
                      <m:r>
                        <m:t>T</m:t>
                      </m:r>
                    </m:e>
                    <m:sub>
                      <m:r>
                        <m:t>t</m:t>
                      </m:r>
                    </m:sub>
                  </m:sSub>
                  <m:r>
                    <m:rPr>
                      <m:sty m:val="p"/>
                    </m:rPr>
                    <m:t>−</m:t>
                  </m:r>
                  <m:sSub>
                    <m:e>
                      <m:r>
                        <m:t>T</m:t>
                      </m:r>
                    </m:e>
                    <m:sub>
                      <m:r>
                        <m:t>r</m:t>
                      </m:r>
                      <m:r>
                        <m:t>e</m:t>
                      </m:r>
                      <m:r>
                        <m:t>f</m:t>
                      </m:r>
                    </m:sub>
                  </m:sSub>
                  <m:r>
                    <m:rPr>
                      <m:sty m:val="p"/>
                    </m:rPr>
                    <m:t>,</m:t>
                  </m:r>
                  <m:r>
                    <m:t>0</m:t>
                  </m:r>
                </m:e>
              </m:d>
            </m:e>
          </m:d>
        </m:oMath>
      </m:oMathPara>
    </w:p>
    <w:p>
      <w:pPr>
        <w:pStyle w:val="EquationNumber"/>
      </w:pPr>
      <w:r>
        <w:t>（5-10）</w:t>
      </w:r>
    </w:p>
    <w:p>
      <w:pPr>
        <w:pStyle w:val="BodyText"/>
      </w:pPr>
      <w:r>
        <w:t>复合压力情景分别构造“仅高温”“仅干旱/水源收缩”“高温+干旱”以及相应需求响应组合。情景范围参考CMIP6、IPCC AR6及复合风险文献[76,77,80]，并作为深度未来情景维度进入鲁棒性比较。</w:t>
      </w:r>
    </w:p>
    <w:bookmarkEnd w:id="68"/>
    <w:bookmarkStart w:id="69" w:name="baseline反事实设计"/>
    <w:p>
      <w:pPr>
        <w:pStyle w:val="Heading2"/>
        <w:keepNext/>
        <w:keepLines/>
        <w:ind w:firstLine="0"/>
      </w:pPr>
      <w:r>
        <w:t xml:space="preserve">5.5 Baseline反事实设计</w:t>
      </w:r>
    </w:p>
    <w:p>
      <w:pPr>
        <w:pStyle w:val="FirstParagraph"/>
      </w:pPr>
      <w:r>
        <w:t xml:space="preserve">对任意相同城市状态与未来情景</w:t>
      </w:r>
      <w:r>
        <w:t xml:space="preserve"> </w:t>
      </w:r>
      <m:oMath>
        <m:r>
          <m:rPr>
            <m:sty m:val="b"/>
          </m:rPr>
          <m:t>θ</m:t>
        </m:r>
        <m:r>
          <m:rPr>
            <m:sty m:val="p"/>
          </m:rPr>
          <m:t>,</m:t>
        </m:r>
        <m:r>
          <m:t>s</m:t>
        </m:r>
      </m:oMath>
      <w:r>
        <w:t xml:space="preserve">，AI边际响应为：</w:t>
      </w:r>
    </w:p>
    <w:p>
      <w:pPr>
        <w:pStyle w:val="BodyText"/>
        <w:keepNext/>
        <w:spacing w:before="80" w:after="0"/>
        <w:ind w:firstLine="0"/>
        <w:jc w:val="center"/>
      </w:pPr>
      <m:oMathPara>
        <m:oMathParaPr>
          <m:jc m:val="center"/>
        </m:oMathParaPr>
        <m:oMath>
          <m:r>
            <m:t>Δ</m:t>
          </m:r>
          <m:r>
            <m:t>Y</m:t>
          </m:r>
          <m:r>
            <m:rPr>
              <m:sty m:val="p"/>
            </m:rPr>
            <m:t>=</m:t>
          </m:r>
          <m:r>
            <m:t>Y</m:t>
          </m:r>
          <m:d>
            <m:dPr>
              <m:begChr m:val="("/>
              <m:endChr m:val=")"/>
              <m:sepChr m:val=""/>
              <m:grow/>
            </m:dPr>
            <m:e>
              <m:sSub>
                <m:e>
                  <m:r>
                    <m:t>C</m:t>
                  </m:r>
                </m:e>
                <m:sub>
                  <m:r>
                    <m:t>A</m:t>
                  </m:r>
                  <m:r>
                    <m:t>I</m:t>
                  </m:r>
                </m:sub>
              </m:sSub>
              <m:r>
                <m:rPr>
                  <m:sty m:val="p"/>
                </m:rPr>
                <m:t>&gt;</m:t>
              </m:r>
              <m:r>
                <m:t>0</m:t>
              </m:r>
              <m:r>
                <m:rPr>
                  <m:sty m:val="p"/>
                </m:rPr>
                <m:t>,</m:t>
              </m:r>
              <m:r>
                <m:rPr>
                  <m:sty m:val="b"/>
                </m:rPr>
                <m:t>θ</m:t>
              </m:r>
              <m:r>
                <m:rPr>
                  <m:sty m:val="p"/>
                </m:rPr>
                <m:t>,</m:t>
              </m:r>
              <m:r>
                <m:t>s</m:t>
              </m:r>
            </m:e>
          </m:d>
          <m:r>
            <m:rPr>
              <m:sty m:val="p"/>
            </m:rPr>
            <m:t>−</m:t>
          </m:r>
          <m:r>
            <m:t>Y</m:t>
          </m:r>
          <m:d>
            <m:dPr>
              <m:begChr m:val="("/>
              <m:endChr m:val=")"/>
              <m:sepChr m:val=""/>
              <m:grow/>
            </m:dPr>
            <m:e>
              <m:sSub>
                <m:e>
                  <m:r>
                    <m:t>C</m:t>
                  </m:r>
                </m:e>
                <m:sub>
                  <m:r>
                    <m:t>A</m:t>
                  </m:r>
                  <m:r>
                    <m:t>I</m:t>
                  </m:r>
                </m:sub>
              </m:sSub>
              <m:r>
                <m:rPr>
                  <m:sty m:val="p"/>
                </m:rPr>
                <m:t>=</m:t>
              </m:r>
              <m:r>
                <m:t>0</m:t>
              </m:r>
              <m:r>
                <m:rPr>
                  <m:sty m:val="p"/>
                </m:rPr>
                <m:t>,</m:t>
              </m:r>
              <m:r>
                <m:rPr>
                  <m:sty m:val="b"/>
                </m:rPr>
                <m:t>θ</m:t>
              </m:r>
              <m:r>
                <m:rPr>
                  <m:sty m:val="p"/>
                </m:rPr>
                <m:t>,</m:t>
              </m:r>
              <m:r>
                <m:t>s</m:t>
              </m:r>
            </m:e>
          </m:d>
        </m:oMath>
      </m:oMathPara>
    </w:p>
    <w:p>
      <w:pPr>
        <w:pStyle w:val="EquationNumber"/>
      </w:pPr>
      <w:r>
        <w:t>（5-11）</w:t>
      </w:r>
    </w:p>
    <w:p>
      <w:pPr>
        <w:pStyle w:val="BodyText"/>
      </w:pPr>
      <w:r>
        <w:t>AI情景与Baseline使用相同的气候、普通城市需水、基础设施和政策条件，从而得到AI加入城市人工水系统后的边际响应。</w:t>
      </w:r>
    </w:p>
    <w:bookmarkEnd w:id="69"/>
    <w:bookmarkStart w:id="70" w:name="日尺度主模型与小时尺度极端周校核"/>
    <w:p>
      <w:pPr>
        <w:pStyle w:val="Heading2"/>
        <w:keepNext/>
        <w:keepLines/>
        <w:ind w:firstLine="0"/>
      </w:pPr>
      <w:r>
        <w:t xml:space="preserve">5.6 日尺度主模型与小时尺度极端周校核</w:t>
      </w:r>
    </w:p>
    <w:p>
      <w:pPr>
        <w:pStyle w:val="FirstParagraph"/>
      </w:pPr>
      <w:r>
        <w:t xml:space="preserve">日尺度是长期城市基础设施容量研究的主时间尺度，但峰值问题可能受到日内变化影响。为检验时间聚合偏差，在日模型识别出的最不利高温/高需求时段中选择若干代表性极端周，采用小时温度和需水剖面进行压力校核。</w:t>
      </w:r>
    </w:p>
    <w:p>
      <w:pPr>
        <w:pStyle w:val="BodyText"/>
      </w:pPr>
      <w:r>
        <w:t xml:space="preserve">定义日尺度与小时尺度CAWCC偏差：</w:t>
      </w:r>
    </w:p>
    <w:p>
      <w:pPr>
        <w:pStyle w:val="BodyText"/>
        <w:keepNext/>
        <w:spacing w:before="80" w:after="0"/>
        <w:ind w:firstLine="0"/>
        <w:jc w:val="center"/>
      </w:pPr>
      <m:oMathPara>
        <m:oMathParaPr>
          <m:jc m:val="center"/>
        </m:oMathParaPr>
        <m:oMath>
          <m:sSub>
            <m:e>
              <m:r>
                <m:t>B</m:t>
              </m:r>
            </m:e>
            <m:sub>
              <m:r>
                <m:t>h</m:t>
              </m:r>
              <m:r>
                <m:t>o</m:t>
              </m:r>
              <m:r>
                <m:t>u</m:t>
              </m:r>
              <m:r>
                <m:t>r</m:t>
              </m:r>
            </m:sub>
          </m:sSub>
          <m:r>
            <m:rPr>
              <m:sty m:val="p"/>
            </m:rPr>
            <m:t>=</m:t>
          </m:r>
          <m:f>
            <m:fPr>
              <m:type m:val="bar"/>
            </m:fPr>
            <m:num>
              <m:sSubSup>
                <m:e>
                  <m:r>
                    <m:t>C</m:t>
                  </m:r>
                </m:e>
                <m:sub>
                  <m:r>
                    <m:t>A</m:t>
                  </m:r>
                  <m:r>
                    <m:t>I</m:t>
                  </m:r>
                  <m:r>
                    <m:rPr>
                      <m:sty m:val="p"/>
                    </m:rPr>
                    <m:t>,</m:t>
                  </m:r>
                  <m:r>
                    <m:t>d</m:t>
                  </m:r>
                  <m:r>
                    <m:t>a</m:t>
                  </m:r>
                  <m:r>
                    <m:t>y</m:t>
                  </m:r>
                </m:sub>
                <m:sup>
                  <m:r>
                    <m:t>c</m:t>
                  </m:r>
                  <m:r>
                    <m:t>a</m:t>
                  </m:r>
                  <m:r>
                    <m:t>p</m:t>
                  </m:r>
                </m:sup>
              </m:sSubSup>
              <m:r>
                <m:rPr>
                  <m:sty m:val="p"/>
                </m:rPr>
                <m:t>−</m:t>
              </m:r>
              <m:sSubSup>
                <m:e>
                  <m:r>
                    <m:t>C</m:t>
                  </m:r>
                </m:e>
                <m:sub>
                  <m:r>
                    <m:t>A</m:t>
                  </m:r>
                  <m:r>
                    <m:t>I</m:t>
                  </m:r>
                  <m:r>
                    <m:rPr>
                      <m:sty m:val="p"/>
                    </m:rPr>
                    <m:t>,</m:t>
                  </m:r>
                  <m:r>
                    <m:t>h</m:t>
                  </m:r>
                  <m:r>
                    <m:t>o</m:t>
                  </m:r>
                  <m:r>
                    <m:t>u</m:t>
                  </m:r>
                  <m:r>
                    <m:t>r</m:t>
                  </m:r>
                </m:sub>
                <m:sup>
                  <m:r>
                    <m:t>c</m:t>
                  </m:r>
                  <m:r>
                    <m:t>a</m:t>
                  </m:r>
                  <m:r>
                    <m:t>p</m:t>
                  </m:r>
                </m:sup>
              </m:sSubSup>
            </m:num>
            <m:den>
              <m:sSubSup>
                <m:e>
                  <m:r>
                    <m:t>C</m:t>
                  </m:r>
                </m:e>
                <m:sub>
                  <m:r>
                    <m:t>A</m:t>
                  </m:r>
                  <m:r>
                    <m:t>I</m:t>
                  </m:r>
                  <m:r>
                    <m:rPr>
                      <m:sty m:val="p"/>
                    </m:rPr>
                    <m:t>,</m:t>
                  </m:r>
                  <m:r>
                    <m:t>h</m:t>
                  </m:r>
                  <m:r>
                    <m:t>o</m:t>
                  </m:r>
                  <m:r>
                    <m:t>u</m:t>
                  </m:r>
                  <m:r>
                    <m:t>r</m:t>
                  </m:r>
                </m:sub>
                <m:sup>
                  <m:r>
                    <m:t>c</m:t>
                  </m:r>
                  <m:r>
                    <m:t>a</m:t>
                  </m:r>
                  <m:r>
                    <m:t>p</m:t>
                  </m:r>
                </m:sup>
              </m:sSubSup>
            </m:den>
          </m:f>
        </m:oMath>
      </m:oMathPara>
    </w:p>
    <w:p>
      <w:pPr>
        <w:pStyle w:val="EquationNumber"/>
      </w:pPr>
      <w:r>
        <w:t>（5-12）</w:t>
      </w:r>
    </w:p>
    <w:p>
      <w:pPr>
        <w:pStyle w:val="BodyText"/>
      </w:pPr>
      <w:r>
        <w:t>若  在多数原型中较小，则日尺度结果可用于战略容量分析；偏差显著时，小时校核结果用于修正峰值安全系数并界定日尺度模型的适用范围。</w:t>
      </w:r>
    </w:p>
    <w:bookmarkEnd w:id="70"/>
    <w:bookmarkStart w:id="71" w:name="X94589a16f7e6976de9f910ae7c3cd8866fbbb2f"/>
    <w:p>
      <w:pPr>
        <w:pStyle w:val="Heading2"/>
        <w:keepNext/>
        <w:keepLines/>
        <w:ind w:firstLine="0"/>
      </w:pPr>
      <w:r>
        <w:t>5.7 模型Verification、Benchmark与鲁棒性评价体系</w:t>
      </w:r>
    </w:p>
    <w:p>
      <w:pPr>
        <w:pStyle w:val="FirstParagraph"/>
      </w:pPr>
      <w:r>
        <w:t>模型可信度评价采用四个层次，并在可获得公开观测的环节增加现实数据锚定。</w:t>
      </w:r>
    </w:p>
    <w:p>
      <w:pPr>
        <w:pStyle w:val="BodyText"/>
      </w:pPr>
      <w:r>
        <w:rPr>
          <w:b/>
          <w:bCs/>
        </w:rPr>
        <w:t xml:space="preserve">第一层：Verification。</w:t>
      </w:r>
      <w:r>
        <w:t xml:space="preserve"> </w:t>
      </w:r>
      <w:r>
        <w:t xml:space="preserve">检查逐日总体与各子系统质量守恒、非负流量、容量限制、存储更新和随机复现。定义质量平衡残差：</w:t>
      </w:r>
    </w:p>
    <w:p>
      <w:pPr>
        <w:pStyle w:val="BodyText"/>
        <w:keepNext/>
        <w:spacing w:before="80" w:after="0"/>
        <w:ind w:firstLine="0"/>
        <w:jc w:val="center"/>
      </w:pPr>
      <m:oMathPara>
        <m:oMathParaPr>
          <m:jc m:val="center"/>
        </m:oMathParaPr>
        <m:oMath>
          <m:sSubSup>
            <m:e>
              <m:r>
                <m:t>ε</m:t>
              </m:r>
            </m:e>
            <m:sub>
              <m:r>
                <m:t>t</m:t>
              </m:r>
            </m:sub>
            <m:sup>
              <m:r>
                <m:t>W</m:t>
              </m:r>
              <m:r>
                <m:t>B</m:t>
              </m:r>
            </m:sup>
          </m:sSubSup>
          <m:r>
            <m:rPr>
              <m:sty m:val="p"/>
            </m:rPr>
            <m:t>=</m:t>
          </m:r>
          <m:r>
            <m:t>I</m:t>
          </m:r>
          <m:r>
            <m:t>n</m:t>
          </m:r>
          <m:r>
            <m:t>p</m:t>
          </m:r>
          <m:r>
            <m:t>u</m:t>
          </m:r>
          <m:r>
            <m:t>t</m:t>
          </m:r>
          <m:sSub>
            <m:e>
              <m:r>
                <m:t>s</m:t>
              </m:r>
            </m:e>
            <m:sub>
              <m:r>
                <m:t>t</m:t>
              </m:r>
            </m:sub>
          </m:sSub>
          <m:r>
            <m:rPr>
              <m:sty m:val="p"/>
            </m:rPr>
            <m:t>−</m:t>
          </m:r>
          <m:r>
            <m:t>O</m:t>
          </m:r>
          <m:r>
            <m:t>u</m:t>
          </m:r>
          <m:r>
            <m:t>t</m:t>
          </m:r>
          <m:r>
            <m:t>p</m:t>
          </m:r>
          <m:r>
            <m:t>u</m:t>
          </m:r>
          <m:r>
            <m:t>t</m:t>
          </m:r>
          <m:sSub>
            <m:e>
              <m:r>
                <m:t>s</m:t>
              </m:r>
            </m:e>
            <m:sub>
              <m:r>
                <m:t>t</m:t>
              </m:r>
            </m:sub>
          </m:sSub>
          <m:r>
            <m:rPr>
              <m:sty m:val="p"/>
            </m:rPr>
            <m:t>−</m:t>
          </m:r>
          <m:r>
            <m:t>Δ</m:t>
          </m:r>
          <m:sSub>
            <m:e>
              <m:r>
                <m:t>S</m:t>
              </m:r>
            </m:e>
            <m:sub>
              <m:r>
                <m:t>t</m:t>
              </m:r>
            </m:sub>
          </m:sSub>
        </m:oMath>
      </m:oMathPara>
    </w:p>
    <w:p>
      <w:pPr>
        <w:pStyle w:val="EquationNumber"/>
      </w:pPr>
      <w:r>
        <w:t>（5-13）</w:t>
      </w:r>
    </w:p>
    <w:p>
      <w:pPr>
        <w:pStyle w:val="BodyText"/>
      </w:pPr>
      <w:r>
        <w:t xml:space="preserve">要求误差低于数值容差。</w:t>
      </w:r>
    </w:p>
    <w:p>
      <w:pPr>
        <w:pStyle w:val="BodyText"/>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pPr>
        <w:pStyle w:val="BodyText"/>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pPr>
        <w:pStyle w:val="BodyText"/>
      </w:pPr>
      <w:r>
        <w:rPr>
          <w:b/>
          <w:bCs/>
        </w:rPr>
        <w:t xml:space="preserve">第四层：Structural Robustness。</w:t>
      </w:r>
      <w:r>
        <w:t xml:space="preserve"> </w:t>
      </w:r>
      <w:r>
        <w:t xml:space="preserve">对比机理冷却模型与经验WUE模型，测试关键结论和CAWCC是否对模型结构稳定。</w:t>
      </w:r>
    </w:p>
    <w:p>
      <w:pPr>
        <w:pStyle w:val="BodyText"/>
      </w:pPr>
      <w:r>
        <w:t>具有观测时间序列的子模型采用RMSE、PBIAS、NSE/KGE等指标补充评价[63]；其余模块通过过程Benchmark、文献Benchmark与结构鲁棒性共同约束。</w:t>
      </w:r>
    </w:p>
    <w:bookmarkEnd w:id="71"/>
    <w:bookmarkStart w:id="75" w:name="三层不确定性框架"/>
    <w:p>
      <w:pPr>
        <w:pStyle w:val="Heading2"/>
        <w:keepNext/>
        <w:keepLines/>
        <w:ind w:firstLine="0"/>
      </w:pPr>
      <w:r>
        <w:t xml:space="preserve">5.8 三层不确定性框架</w:t>
      </w:r>
    </w:p>
    <w:bookmarkStart w:id="72" w:name="参数不确定性"/>
    <w:p>
      <w:pPr>
        <w:pStyle w:val="Heading3"/>
        <w:keepNext/>
        <w:keepLines/>
        <w:ind w:firstLine="0"/>
      </w:pPr>
      <w:r>
        <w:t xml:space="preserve">参数不确定性</w:t>
      </w:r>
    </w:p>
    <w:p>
      <w:pPr>
        <w:pStyle w:val="FirstParagraph"/>
      </w:pPr>
      <w:r>
        <w:t>PUE、负载率、CoC、污水回流率等拥有经验范围的变量采用联合/条件概率分布，通过Monte Carlo传播；Morris用于高维筛选，条件独立输入采用Sobol，保留统计依赖的输入采用Shapley effects[64–68,81]。</w:t>
      </w:r>
    </w:p>
    <w:bookmarkEnd w:id="72"/>
    <w:bookmarkStart w:id="73" w:name="结构不确定性"/>
    <w:p>
      <w:pPr>
        <w:pStyle w:val="Heading3"/>
        <w:keepNext/>
        <w:keepLines/>
        <w:ind w:firstLine="0"/>
      </w:pPr>
      <w:r>
        <w:t xml:space="preserve">结构不确定性</w:t>
      </w:r>
    </w:p>
    <w:p>
      <w:pPr>
        <w:pStyle w:val="FirstParagraph"/>
      </w:pPr>
      <w:r>
        <w:t xml:space="preserve">采用机理冷却模型与WUE经验模型、不同城市需水响应函数等模型结构对照，报告结论是否发生变化。</w:t>
      </w:r>
    </w:p>
    <w:bookmarkEnd w:id="73"/>
    <w:bookmarkStart w:id="74" w:name="深度未来不确定性"/>
    <w:p>
      <w:pPr>
        <w:pStyle w:val="Heading3"/>
        <w:keepNext/>
        <w:keepLines/>
        <w:ind w:firstLine="0"/>
      </w:pPr>
      <w:r>
        <w:t xml:space="preserve">深度未来不确定性</w:t>
      </w:r>
    </w:p>
    <w:p>
      <w:pPr>
        <w:pStyle w:val="FirstParagraph"/>
      </w:pPr>
      <w:r>
        <w:t>AI增长、长期气候路径、政策和基础设施建设时点等以离散情景集合、scenario discovery和适应性路径处理[69–74]，并与参数概率传播分层计算。</w:t>
      </w:r>
    </w:p>
    <w:p>
      <w:pPr>
        <w:pStyle w:val="BodyText"/>
      </w:pPr>
      <w:r>
        <w:t xml:space="preserve">同时定义结果相对不确定宽度：</w:t>
      </w:r>
    </w:p>
    <w:p>
      <w:pPr>
        <w:pStyle w:val="BodyText"/>
        <w:keepNext/>
        <w:spacing w:before="80" w:after="0"/>
        <w:ind w:firstLine="0"/>
        <w:jc w:val="center"/>
      </w:pPr>
      <m:oMathPara>
        <m:oMathParaPr>
          <m:jc m:val="center"/>
        </m:oMathParaPr>
        <m:oMath>
          <m:sSub>
            <m:e>
              <m:r>
                <m:t>U</m:t>
              </m:r>
            </m:e>
            <m:sub>
              <m:r>
                <m:t>C</m:t>
              </m:r>
            </m:sub>
          </m:sSub>
          <m:r>
            <m:rPr>
              <m:sty m:val="p"/>
            </m:rPr>
            <m:t>=</m:t>
          </m:r>
          <m:f>
            <m:fPr>
              <m:type m:val="bar"/>
            </m:fPr>
            <m:num>
              <m:sSub>
                <m:e>
                  <m:r>
                    <m:t>P</m:t>
                  </m:r>
                </m:e>
                <m:sub>
                  <m:r>
                    <m:t>95</m:t>
                  </m:r>
                </m:sub>
              </m:sSub>
              <m:d>
                <m:dPr>
                  <m:begChr m:val="("/>
                  <m:endChr m:val=")"/>
                  <m:sepChr m:val=""/>
                  <m:grow/>
                </m:dPr>
                <m:e>
                  <m:sSubSup>
                    <m:e>
                      <m:r>
                        <m:t>C</m:t>
                      </m:r>
                    </m:e>
                    <m:sub>
                      <m:r>
                        <m:t>A</m:t>
                      </m:r>
                      <m:r>
                        <m:t>I</m:t>
                      </m:r>
                    </m:sub>
                    <m:sup>
                      <m:r>
                        <m:t>c</m:t>
                      </m:r>
                      <m:r>
                        <m:t>a</m:t>
                      </m:r>
                      <m:r>
                        <m:t>p</m:t>
                      </m:r>
                    </m:sup>
                  </m:sSubSup>
                </m:e>
              </m:d>
              <m:r>
                <m:rPr>
                  <m:sty m:val="p"/>
                </m:rPr>
                <m:t>−</m:t>
              </m:r>
              <m:sSub>
                <m:e>
                  <m:r>
                    <m:t>P</m:t>
                  </m:r>
                </m:e>
                <m:sub>
                  <m:r>
                    <m:t>05</m:t>
                  </m:r>
                </m:sub>
              </m:sSub>
              <m:d>
                <m:dPr>
                  <m:begChr m:val="("/>
                  <m:endChr m:val=")"/>
                  <m:sepChr m:val=""/>
                  <m:grow/>
                </m:dPr>
                <m:e>
                  <m:sSubSup>
                    <m:e>
                      <m:r>
                        <m:t>C</m:t>
                      </m:r>
                    </m:e>
                    <m:sub>
                      <m:r>
                        <m:t>A</m:t>
                      </m:r>
                      <m:r>
                        <m:t>I</m:t>
                      </m:r>
                    </m:sub>
                    <m:sup>
                      <m:r>
                        <m:t>c</m:t>
                      </m:r>
                      <m:r>
                        <m:t>a</m:t>
                      </m:r>
                      <m:r>
                        <m:t>p</m:t>
                      </m:r>
                    </m:sup>
                  </m:sSubSup>
                </m:e>
              </m:d>
            </m:num>
            <m:den>
              <m:sSub>
                <m:e>
                  <m:r>
                    <m:t>P</m:t>
                  </m:r>
                </m:e>
                <m:sub>
                  <m:r>
                    <m:t>50</m:t>
                  </m:r>
                </m:sub>
              </m:sSub>
              <m:d>
                <m:dPr>
                  <m:begChr m:val="("/>
                  <m:endChr m:val=")"/>
                  <m:sepChr m:val=""/>
                  <m:grow/>
                </m:dPr>
                <m:e>
                  <m:sSubSup>
                    <m:e>
                      <m:r>
                        <m:t>C</m:t>
                      </m:r>
                    </m:e>
                    <m:sub>
                      <m:r>
                        <m:t>A</m:t>
                      </m:r>
                      <m:r>
                        <m:t>I</m:t>
                      </m:r>
                    </m:sub>
                    <m:sup>
                      <m:r>
                        <m:t>c</m:t>
                      </m:r>
                      <m:r>
                        <m:t>a</m:t>
                      </m:r>
                      <m:r>
                        <m:t>p</m:t>
                      </m:r>
                    </m:sup>
                  </m:sSubSup>
                </m:e>
              </m:d>
            </m:den>
          </m:f>
        </m:oMath>
      </m:oMathPara>
    </w:p>
    <w:p>
      <w:pPr>
        <w:pStyle w:val="EquationNumber"/>
      </w:pPr>
      <w:r>
        <w:t>（5-14）</w:t>
      </w:r>
    </w:p>
    <w:p>
      <w:pPr>
        <w:pStyle w:val="BodyText"/>
      </w:pPr>
      <w:r>
        <w:t>若关键情景下  过大、技术排序频繁反转或结果主要由宽泛先验控制，则将结论标记为低可辨识性，并把相应变量列为优先数据需求。</w:t>
      </w:r>
    </w:p>
    <w:bookmarkEnd w:id="74"/>
    <w:bookmarkEnd w:id="75"/>
    <w:bookmarkEnd w:id="76"/>
    <w:bookmarkStart w:id="90" w:name="第6章-城市水代谢响应cawcc与规划分析"/>
    <w:p>
      <w:pPr>
        <w:pStyle w:val="Heading1"/>
        <w:keepNext/>
        <w:keepLines/>
        <w:ind w:firstLine="0"/>
      </w:pPr>
      <w:r>
        <w:t>第6章 城市人工水系统代谢响应、CAWCC与规划分析</w:t>
      </w:r>
    </w:p>
    <w:bookmarkStart w:id="77" w:name="水量增量和代谢结构响应"/>
    <w:p>
      <w:pPr>
        <w:pStyle w:val="Heading2"/>
        <w:keepNext/>
        <w:keepLines/>
        <w:ind w:firstLine="0"/>
      </w:pPr>
      <w:r>
        <w:t xml:space="preserve">6.1 水量增量和代谢结构响应</w:t>
      </w:r>
    </w:p>
    <w:p>
      <w:pPr>
        <w:pStyle w:val="FirstParagraph"/>
      </w:pPr>
      <w:r>
        <w:t xml:space="preserve">首先计算AI相对于Baseline引起的淡水、消耗与回流变化：</w:t>
      </w:r>
    </w:p>
    <w:p>
      <w:pPr>
        <w:pStyle w:val="BodyText"/>
        <w:keepNext/>
        <w:spacing w:before="80" w:after="0"/>
        <w:ind w:firstLine="0"/>
        <w:jc w:val="center"/>
      </w:pPr>
      <m:oMathPara>
        <m:oMathParaPr>
          <m:jc m:val="center"/>
        </m:oMathParaPr>
        <m:oMath>
          <m:r>
            <m:t>Δ</m:t>
          </m:r>
          <m:sSup>
            <m:e>
              <m:r>
                <m:t>W</m:t>
              </m:r>
            </m:e>
            <m:sup>
              <m:r>
                <m:t>f</m:t>
              </m:r>
              <m:r>
                <m:t>r</m:t>
              </m:r>
              <m:r>
                <m:t>e</m:t>
              </m:r>
              <m:r>
                <m:t>s</m:t>
              </m:r>
              <m:r>
                <m:t>h</m:t>
              </m:r>
            </m:sup>
          </m:sSup>
          <m:r>
            <m:rPr>
              <m:sty m:val="p"/>
            </m:rPr>
            <m:t>=</m:t>
          </m:r>
          <m:sSubSup>
            <m:e>
              <m:r>
                <m:t>W</m:t>
              </m:r>
            </m:e>
            <m:sub>
              <m:r>
                <m:t>A</m:t>
              </m:r>
              <m:r>
                <m:t>I</m:t>
              </m:r>
            </m:sub>
            <m:sup>
              <m:r>
                <m:t>f</m:t>
              </m:r>
              <m:r>
                <m:t>r</m:t>
              </m:r>
              <m:r>
                <m:t>e</m:t>
              </m:r>
              <m:r>
                <m:t>s</m:t>
              </m:r>
              <m:r>
                <m:t>h</m:t>
              </m:r>
            </m:sup>
          </m:sSubSup>
          <m:r>
            <m:rPr>
              <m:sty m:val="p"/>
            </m:rPr>
            <m:t>−</m:t>
          </m:r>
          <m:sSubSup>
            <m:e>
              <m:r>
                <m:t>W</m:t>
              </m:r>
            </m:e>
            <m:sub>
              <m:r>
                <m:t>b</m:t>
              </m:r>
              <m:r>
                <m:t>a</m:t>
              </m:r>
              <m:r>
                <m:t>s</m:t>
              </m:r>
              <m:r>
                <m:t>e</m:t>
              </m:r>
            </m:sub>
            <m:sup>
              <m:r>
                <m:t>f</m:t>
              </m:r>
              <m:r>
                <m:t>r</m:t>
              </m:r>
              <m:r>
                <m:t>e</m:t>
              </m:r>
              <m:r>
                <m:t>s</m:t>
              </m:r>
              <m:r>
                <m:t>h</m:t>
              </m:r>
            </m:sup>
          </m:sSubSup>
        </m:oMath>
      </m:oMathPara>
    </w:p>
    <w:p>
      <w:pPr>
        <w:pStyle w:val="EquationNumber"/>
      </w:pPr>
      <w:r>
        <w:t>（6-1）</w:t>
      </w:r>
    </w:p>
    <w:p>
      <w:pPr>
        <w:pStyle w:val="BodyText"/>
        <w:keepNext/>
        <w:spacing w:before="80" w:after="0"/>
        <w:ind w:firstLine="0"/>
        <w:jc w:val="center"/>
      </w:pPr>
      <m:oMathPara>
        <m:oMathParaPr>
          <m:jc m:val="center"/>
        </m:oMathParaPr>
        <m:oMath>
          <m:r>
            <m:t>Δ</m:t>
          </m:r>
          <m:r>
            <m:t>C</m:t>
          </m:r>
          <m:r>
            <m:rPr>
              <m:sty m:val="p"/>
            </m:rPr>
            <m:t>=</m:t>
          </m:r>
          <m:sSubSup>
            <m:e>
              <m:r>
                <m:t>C</m:t>
              </m:r>
            </m:e>
            <m:sub>
              <m:r>
                <m:t>A</m:t>
              </m:r>
              <m:r>
                <m:t>I</m:t>
              </m:r>
            </m:sub>
            <m:sup>
              <m:r>
                <m:t>s</m:t>
              </m:r>
              <m:r>
                <m:t>y</m:t>
              </m:r>
              <m:r>
                <m:t>s</m:t>
              </m:r>
            </m:sup>
          </m:sSubSup>
          <m:r>
            <m:rPr>
              <m:sty m:val="p"/>
            </m:rPr>
            <m:t>−</m:t>
          </m:r>
          <m:sSubSup>
            <m:e>
              <m:r>
                <m:t>C</m:t>
              </m:r>
            </m:e>
            <m:sub>
              <m:r>
                <m:t>b</m:t>
              </m:r>
              <m:r>
                <m:t>a</m:t>
              </m:r>
              <m:r>
                <m:t>s</m:t>
              </m:r>
              <m:r>
                <m:t>e</m:t>
              </m:r>
            </m:sub>
            <m:sup>
              <m:r>
                <m:t>s</m:t>
              </m:r>
              <m:r>
                <m:t>y</m:t>
              </m:r>
              <m:r>
                <m:t>s</m:t>
              </m:r>
            </m:sup>
          </m:sSubSup>
          <m:r>
            <m:rPr>
              <m:sty m:val="p"/>
            </m:rPr>
            <m:t>,</m:t>
          </m:r>
          <m:r>
            <m:t>  </m:t>
          </m:r>
          <m:r>
            <m:t>Δ</m:t>
          </m:r>
          <m:r>
            <m:t>R</m:t>
          </m:r>
          <m:r>
            <m:rPr>
              <m:sty m:val="p"/>
            </m:rPr>
            <m:t>=</m:t>
          </m:r>
          <m:sSubSup>
            <m:e>
              <m:r>
                <m:t>R</m:t>
              </m:r>
            </m:e>
            <m:sub>
              <m:r>
                <m:t>A</m:t>
              </m:r>
              <m:r>
                <m:t>I</m:t>
              </m:r>
            </m:sub>
            <m:sup>
              <m:r>
                <m:t>s</m:t>
              </m:r>
              <m:r>
                <m:t>y</m:t>
              </m:r>
              <m:r>
                <m:t>s</m:t>
              </m:r>
            </m:sup>
          </m:sSubSup>
          <m:r>
            <m:rPr>
              <m:sty m:val="p"/>
            </m:rPr>
            <m:t>−</m:t>
          </m:r>
          <m:sSubSup>
            <m:e>
              <m:r>
                <m:t>R</m:t>
              </m:r>
            </m:e>
            <m:sub>
              <m:r>
                <m:t>b</m:t>
              </m:r>
              <m:r>
                <m:t>a</m:t>
              </m:r>
              <m:r>
                <m:t>s</m:t>
              </m:r>
              <m:r>
                <m:t>e</m:t>
              </m:r>
            </m:sub>
            <m:sup>
              <m:r>
                <m:t>s</m:t>
              </m:r>
              <m:r>
                <m:t>y</m:t>
              </m:r>
              <m:r>
                <m:t>s</m:t>
              </m:r>
            </m:sup>
          </m:sSubSup>
        </m:oMath>
      </m:oMathPara>
    </w:p>
    <w:p>
      <w:pPr>
        <w:pStyle w:val="EquationNumber"/>
      </w:pPr>
      <w:r>
        <w:t>（6-2）</w:t>
      </w:r>
    </w:p>
    <w:p>
      <w:pPr>
        <w:pStyle w:val="BodyText"/>
      </w:pPr>
      <w:r>
        <w:t xml:space="preserve">同时计算淡水依赖率、再生水利用率、内部循环率、消耗比例和回流比例：</w:t>
      </w:r>
    </w:p>
    <w:p>
      <w:pPr>
        <w:pStyle w:val="BodyText"/>
        <w:keepNext/>
        <w:spacing w:before="80" w:after="0"/>
        <w:ind w:firstLine="0"/>
        <w:jc w:val="center"/>
      </w:pPr>
      <m:oMathPara>
        <m:oMathParaPr>
          <m:jc m:val="center"/>
        </m:oMathParaPr>
        <m:oMath>
          <m:r>
            <m:t>F</m:t>
          </m:r>
          <m:r>
            <m:t>D</m:t>
          </m:r>
          <m:r>
            <m:t>R</m:t>
          </m:r>
          <m:r>
            <m:rPr>
              <m:sty m:val="p"/>
            </m:rPr>
            <m:t>=</m:t>
          </m:r>
          <m:f>
            <m:fPr>
              <m:type m:val="bar"/>
            </m:fPr>
            <m:num>
              <m:sSup>
                <m:e>
                  <m:r>
                    <m:t>W</m:t>
                  </m:r>
                </m:e>
                <m:sup>
                  <m:r>
                    <m:t>f</m:t>
                  </m:r>
                  <m:r>
                    <m:t>r</m:t>
                  </m:r>
                  <m:r>
                    <m:t>e</m:t>
                  </m:r>
                  <m:r>
                    <m:t>s</m:t>
                  </m:r>
                  <m:r>
                    <m:t>h</m:t>
                  </m:r>
                </m:sup>
              </m:sSup>
            </m:num>
            <m:den>
              <m:sSup>
                <m:e>
                  <m:r>
                    <m:t>D</m:t>
                  </m:r>
                </m:e>
                <m:sup>
                  <m:r>
                    <m:t>g</m:t>
                  </m:r>
                  <m:r>
                    <m:t>r</m:t>
                  </m:r>
                  <m:r>
                    <m:t>o</m:t>
                  </m:r>
                  <m:r>
                    <m:t>s</m:t>
                  </m:r>
                  <m:r>
                    <m:t>s</m:t>
                  </m:r>
                </m:sup>
              </m:sSup>
            </m:den>
          </m:f>
        </m:oMath>
      </m:oMathPara>
    </w:p>
    <w:p>
      <w:pPr>
        <w:pStyle w:val="EquationNumber"/>
      </w:pPr>
      <w:r>
        <w:t>（6-3）</w:t>
      </w:r>
    </w:p>
    <w:p>
      <w:pPr>
        <w:pStyle w:val="BodyText"/>
        <w:keepNext/>
        <w:spacing w:before="80" w:after="0"/>
        <w:ind w:firstLine="0"/>
        <w:jc w:val="center"/>
      </w:pPr>
      <m:oMathPara>
        <m:oMathParaPr>
          <m:jc m:val="center"/>
        </m:oMathParaPr>
        <m:oMath>
          <m:r>
            <m:t>R</m:t>
          </m:r>
          <m:r>
            <m:t>U</m:t>
          </m:r>
          <m:r>
            <m:t>R</m:t>
          </m:r>
          <m:r>
            <m:rPr>
              <m:sty m:val="p"/>
            </m:rPr>
            <m:t>=</m:t>
          </m:r>
          <m:f>
            <m:fPr>
              <m:type m:val="bar"/>
            </m:fPr>
            <m:num>
              <m:sSup>
                <m:e>
                  <m:r>
                    <m:t>W</m:t>
                  </m:r>
                </m:e>
                <m:sup>
                  <m:r>
                    <m:t>r</m:t>
                  </m:r>
                  <m:r>
                    <m:t>e</m:t>
                  </m:r>
                  <m:r>
                    <m:t>c</m:t>
                  </m:r>
                  <m:r>
                    <m:t>l</m:t>
                  </m:r>
                  <m:r>
                    <m:t>a</m:t>
                  </m:r>
                  <m:r>
                    <m:t>i</m:t>
                  </m:r>
                  <m:r>
                    <m:t>m</m:t>
                  </m:r>
                  <m:r>
                    <m:t>e</m:t>
                  </m:r>
                  <m:r>
                    <m:t>d</m:t>
                  </m:r>
                </m:sup>
              </m:sSup>
            </m:num>
            <m:den>
              <m:sSup>
                <m:e>
                  <m:r>
                    <m:t>D</m:t>
                  </m:r>
                </m:e>
                <m:sup>
                  <m:r>
                    <m:t>g</m:t>
                  </m:r>
                  <m:r>
                    <m:t>r</m:t>
                  </m:r>
                  <m:r>
                    <m:t>o</m:t>
                  </m:r>
                  <m:r>
                    <m:t>s</m:t>
                  </m:r>
                  <m:r>
                    <m:t>s</m:t>
                  </m:r>
                </m:sup>
              </m:sSup>
            </m:den>
          </m:f>
        </m:oMath>
      </m:oMathPara>
    </w:p>
    <w:p>
      <w:pPr>
        <w:pStyle w:val="EquationNumber"/>
      </w:pPr>
      <w:r>
        <w:t>（6-4）</w:t>
      </w:r>
    </w:p>
    <w:p>
      <w:pPr>
        <w:pStyle w:val="BodyText"/>
        <w:keepNext/>
        <w:spacing w:before="80" w:after="0"/>
        <w:ind w:firstLine="0"/>
        <w:jc w:val="center"/>
      </w:pPr>
      <m:oMathPara>
        <m:oMathParaPr>
          <m:jc m:val="center"/>
        </m:oMathParaPr>
        <m:oMath>
          <m:r>
            <m:t>U</m:t>
          </m:r>
          <m:r>
            <m:t>W</m:t>
          </m:r>
          <m:r>
            <m:t>C</m:t>
          </m:r>
          <m:r>
            <m:rPr>
              <m:sty m:val="p"/>
            </m:rPr>
            <m:t>=</m:t>
          </m:r>
          <m:f>
            <m:fPr>
              <m:type m:val="bar"/>
            </m:fPr>
            <m:num>
              <m:sSup>
                <m:e>
                  <m:r>
                    <m:t>W</m:t>
                  </m:r>
                </m:e>
                <m:sup>
                  <m:r>
                    <m:t>r</m:t>
                  </m:r>
                  <m:r>
                    <m:t>e</m:t>
                  </m:r>
                  <m:r>
                    <m:t>u</m:t>
                  </m:r>
                  <m:r>
                    <m:t>s</m:t>
                  </m:r>
                  <m:r>
                    <m:t>e</m:t>
                  </m:r>
                </m:sup>
              </m:sSup>
            </m:num>
            <m:den>
              <m:sSup>
                <m:e>
                  <m:r>
                    <m:t>W</m:t>
                  </m:r>
                </m:e>
                <m:sup>
                  <m:r>
                    <m:t>f</m:t>
                  </m:r>
                  <m:r>
                    <m:t>r</m:t>
                  </m:r>
                  <m:r>
                    <m:t>e</m:t>
                  </m:r>
                  <m:r>
                    <m:t>s</m:t>
                  </m:r>
                  <m:r>
                    <m:t>h</m:t>
                  </m:r>
                </m:sup>
              </m:sSup>
              <m:r>
                <m:rPr>
                  <m:sty m:val="p"/>
                </m:rPr>
                <m:t>+</m:t>
              </m:r>
              <m:sSup>
                <m:e>
                  <m:r>
                    <m:t>W</m:t>
                  </m:r>
                </m:e>
                <m:sup>
                  <m:r>
                    <m:t>r</m:t>
                  </m:r>
                  <m:r>
                    <m:t>e</m:t>
                  </m:r>
                  <m:r>
                    <m:t>u</m:t>
                  </m:r>
                  <m:r>
                    <m:t>s</m:t>
                  </m:r>
                  <m:r>
                    <m:t>e</m:t>
                  </m:r>
                </m:sup>
              </m:sSup>
            </m:den>
          </m:f>
        </m:oMath>
      </m:oMathPara>
    </w:p>
    <w:p>
      <w:pPr>
        <w:pStyle w:val="EquationNumber"/>
      </w:pPr>
      <w:r>
        <w:t>（6-5）</w:t>
      </w:r>
    </w:p>
    <w:p>
      <w:pPr>
        <w:pStyle w:val="BodyText"/>
        <w:keepNext/>
        <w:spacing w:before="80" w:after="0"/>
        <w:ind w:firstLine="0"/>
        <w:jc w:val="center"/>
      </w:pPr>
      <m:oMathPara>
        <m:oMathParaPr>
          <m:jc m:val="center"/>
        </m:oMathParaPr>
        <m:oMath>
          <m:r>
            <m:t>C</m:t>
          </m:r>
          <m:r>
            <m:t>U</m:t>
          </m:r>
          <m:r>
            <m:t>F</m:t>
          </m:r>
          <m:r>
            <m:rPr>
              <m:sty m:val="p"/>
            </m:rPr>
            <m:t>=</m:t>
          </m:r>
          <m:f>
            <m:fPr>
              <m:type m:val="bar"/>
            </m:fPr>
            <m:num>
              <m:sSup>
                <m:e>
                  <m:r>
                    <m:t>C</m:t>
                  </m:r>
                </m:e>
                <m:sup>
                  <m:r>
                    <m:t>s</m:t>
                  </m:r>
                  <m:r>
                    <m:t>y</m:t>
                  </m:r>
                  <m:r>
                    <m:t>s</m:t>
                  </m:r>
                </m:sup>
              </m:sSup>
            </m:num>
            <m:den>
              <m:sSup>
                <m:e>
                  <m:r>
                    <m:t>W</m:t>
                  </m:r>
                </m:e>
                <m:sup>
                  <m:r>
                    <m:t>w</m:t>
                  </m:r>
                  <m:r>
                    <m:t>i</m:t>
                  </m:r>
                  <m:r>
                    <m:t>t</m:t>
                  </m:r>
                  <m:r>
                    <m:t>h</m:t>
                  </m:r>
                  <m:r>
                    <m:t>d</m:t>
                  </m:r>
                  <m:r>
                    <m:t>r</m:t>
                  </m:r>
                  <m:r>
                    <m:t>a</m:t>
                  </m:r>
                  <m:r>
                    <m:t>w</m:t>
                  </m:r>
                  <m:r>
                    <m:t>a</m:t>
                  </m:r>
                  <m:r>
                    <m:t>l</m:t>
                  </m:r>
                </m:sup>
              </m:sSup>
            </m:den>
          </m:f>
          <m:r>
            <m:rPr>
              <m:sty m:val="p"/>
            </m:rPr>
            <m:t>,</m:t>
          </m:r>
          <m:r>
            <m:t>  </m:t>
          </m:r>
          <m:r>
            <m:t>R</m:t>
          </m:r>
          <m:r>
            <m:t>F</m:t>
          </m:r>
          <m:r>
            <m:t>R</m:t>
          </m:r>
          <m:r>
            <m:rPr>
              <m:sty m:val="p"/>
            </m:rPr>
            <m:t>=</m:t>
          </m:r>
          <m:f>
            <m:fPr>
              <m:type m:val="bar"/>
            </m:fPr>
            <m:num>
              <m:sSup>
                <m:e>
                  <m:r>
                    <m:t>R</m:t>
                  </m:r>
                </m:e>
                <m:sup>
                  <m:r>
                    <m:t>s</m:t>
                  </m:r>
                  <m:r>
                    <m:t>y</m:t>
                  </m:r>
                  <m:r>
                    <m:t>s</m:t>
                  </m:r>
                </m:sup>
              </m:sSup>
            </m:num>
            <m:den>
              <m:sSup>
                <m:e>
                  <m:r>
                    <m:t>W</m:t>
                  </m:r>
                </m:e>
                <m:sup>
                  <m:r>
                    <m:t>w</m:t>
                  </m:r>
                  <m:r>
                    <m:t>i</m:t>
                  </m:r>
                  <m:r>
                    <m:t>t</m:t>
                  </m:r>
                  <m:r>
                    <m:t>h</m:t>
                  </m:r>
                  <m:r>
                    <m:t>d</m:t>
                  </m:r>
                  <m:r>
                    <m:t>r</m:t>
                  </m:r>
                  <m:r>
                    <m:t>a</m:t>
                  </m:r>
                  <m:r>
                    <m:t>w</m:t>
                  </m:r>
                  <m:r>
                    <m:t>a</m:t>
                  </m:r>
                  <m:r>
                    <m:t>l</m:t>
                  </m:r>
                </m:sup>
              </m:sSup>
            </m:den>
          </m:f>
        </m:oMath>
      </m:oMathPara>
    </w:p>
    <w:p>
      <w:pPr>
        <w:pStyle w:val="EquationNumber"/>
      </w:pPr>
      <w:r>
        <w:t>（6-6）</w:t>
      </w:r>
    </w:p>
    <w:p>
      <w:pPr>
        <w:pStyle w:val="BodyText"/>
      </w:pPr>
      <w:r>
        <w:t xml:space="preserve">这些指标与第3章的流路径结构距离联合使用，以区分“单纯规模放大”和“城市水代谢重构”。</w:t>
      </w:r>
    </w:p>
    <w:bookmarkEnd w:id="77"/>
    <w:bookmarkStart w:id="78" w:name="潜在基础设施压力而非截断后利用率"/>
    <w:p>
      <w:pPr>
        <w:pStyle w:val="Heading2"/>
        <w:keepNext/>
        <w:keepLines/>
        <w:ind w:firstLine="0"/>
      </w:pPr>
      <w:r>
        <w:t>6.2 基础设施潜在压力</w:t>
      </w:r>
    </w:p>
    <w:p>
      <w:pPr>
        <w:pStyle w:val="FirstParagraph"/>
      </w:pPr>
      <w:r>
        <w:t xml:space="preserve">给水设施潜在负荷率定义为所有待处理需求对应的水厂负荷与能力之比：</w:t>
      </w:r>
    </w:p>
    <w:p>
      <w:pPr>
        <w:pStyle w:val="BodyText"/>
        <w:keepNext/>
        <w:spacing w:before="80" w:after="0"/>
        <w:ind w:firstLine="0"/>
        <w:jc w:val="center"/>
      </w:pPr>
      <m:oMathPara>
        <m:oMathParaPr>
          <m:jc m:val="center"/>
        </m:oMathParaPr>
        <m:oMath>
          <m:sSubSup>
            <m:e>
              <m:r>
                <m:t>U</m:t>
              </m:r>
            </m:e>
            <m:sub>
              <m:r>
                <m:t>W</m:t>
              </m:r>
              <m:r>
                <m:t>T</m:t>
              </m:r>
              <m:r>
                <m:t>W</m:t>
              </m:r>
              <m:r>
                <m:rPr>
                  <m:sty m:val="p"/>
                </m:rPr>
                <m:t>,</m:t>
              </m:r>
              <m:r>
                <m:t>t</m:t>
              </m:r>
            </m:sub>
            <m:sup>
              <m:r>
                <m:t>p</m:t>
              </m:r>
              <m:r>
                <m:t>o</m:t>
              </m:r>
              <m:r>
                <m:t>t</m:t>
              </m:r>
            </m:sup>
          </m:sSubSup>
          <m:r>
            <m:rPr>
              <m:sty m:val="p"/>
            </m:rPr>
            <m:t>=</m:t>
          </m:r>
          <m:f>
            <m:fPr>
              <m:type m:val="bar"/>
            </m:fPr>
            <m:num>
              <m:sSubSup>
                <m:e>
                  <m:r>
                    <m:t>Q</m:t>
                  </m:r>
                </m:e>
                <m:sub>
                  <m:r>
                    <m:t>t</m:t>
                  </m:r>
                </m:sub>
                <m:sup>
                  <m:r>
                    <m:t>W</m:t>
                  </m:r>
                  <m:r>
                    <m:t>T</m:t>
                  </m:r>
                  <m:r>
                    <m:t>W</m:t>
                  </m:r>
                  <m:r>
                    <m:rPr>
                      <m:sty m:val="p"/>
                    </m:rPr>
                    <m:t>,</m:t>
                  </m:r>
                  <m:r>
                    <m:t>d</m:t>
                  </m:r>
                  <m:r>
                    <m:t>e</m:t>
                  </m:r>
                  <m:r>
                    <m:t>m</m:t>
                  </m:r>
                  <m:r>
                    <m:t>a</m:t>
                  </m:r>
                  <m:r>
                    <m:t>n</m:t>
                  </m:r>
                  <m:r>
                    <m:t>d</m:t>
                  </m:r>
                </m:sup>
              </m:sSubSup>
            </m:num>
            <m:den>
              <m:sSub>
                <m:e>
                  <m:r>
                    <m:t>C</m:t>
                  </m:r>
                </m:e>
                <m:sub>
                  <m:r>
                    <m:t>W</m:t>
                  </m:r>
                  <m:r>
                    <m:t>T</m:t>
                  </m:r>
                  <m:r>
                    <m:t>W</m:t>
                  </m:r>
                </m:sub>
              </m:sSub>
            </m:den>
          </m:f>
        </m:oMath>
      </m:oMathPara>
    </w:p>
    <w:p>
      <w:pPr>
        <w:pStyle w:val="EquationNumber"/>
      </w:pPr>
      <w:r>
        <w:t>（6-7）</w:t>
      </w:r>
    </w:p>
    <w:p>
      <w:pPr>
        <w:pStyle w:val="BodyText"/>
      </w:pPr>
      <w:r>
        <w:t xml:space="preserve">污水设施采用前述：</w:t>
      </w:r>
    </w:p>
    <w:p>
      <w:pPr>
        <w:pStyle w:val="BodyText"/>
        <w:keepNext/>
        <w:spacing w:before="80" w:after="0"/>
        <w:ind w:firstLine="0"/>
        <w:jc w:val="center"/>
      </w:pPr>
      <m:oMathPara>
        <m:oMathParaPr>
          <m:jc m:val="center"/>
        </m:oMathParaPr>
        <m:oMath>
          <m:sSubSup>
            <m:e>
              <m:r>
                <m:t>U</m:t>
              </m:r>
            </m:e>
            <m:sub>
              <m:r>
                <m:t>W</m:t>
              </m:r>
              <m:r>
                <m:t>W</m:t>
              </m:r>
              <m:r>
                <m:t>T</m:t>
              </m:r>
              <m:r>
                <m:t>W</m:t>
              </m:r>
              <m:r>
                <m:rPr>
                  <m:sty m:val="p"/>
                </m:rPr>
                <m:t>,</m:t>
              </m:r>
              <m:r>
                <m:t>t</m:t>
              </m:r>
            </m:sub>
            <m:sup>
              <m:r>
                <m:t>p</m:t>
              </m:r>
              <m:r>
                <m:t>o</m:t>
              </m:r>
              <m:r>
                <m:t>t</m:t>
              </m:r>
            </m:sup>
          </m:sSubSup>
          <m:r>
            <m:rPr>
              <m:sty m:val="p"/>
            </m:rPr>
            <m:t>=</m:t>
          </m:r>
          <m:f>
            <m:fPr>
              <m:type m:val="bar"/>
            </m:fPr>
            <m:num>
              <m:sSubSup>
                <m:e>
                  <m:r>
                    <m:t>Q</m:t>
                  </m:r>
                </m:e>
                <m:sub>
                  <m:r>
                    <m:t>t</m:t>
                  </m:r>
                </m:sub>
                <m:sup>
                  <m:r>
                    <m:t>w</m:t>
                  </m:r>
                  <m:r>
                    <m:t>w</m:t>
                  </m:r>
                  <m:r>
                    <m:rPr>
                      <m:sty m:val="p"/>
                    </m:rPr>
                    <m:t>,</m:t>
                  </m:r>
                  <m:r>
                    <m:t>i</m:t>
                  </m:r>
                  <m:r>
                    <m:t>n</m:t>
                  </m:r>
                </m:sup>
              </m:sSubSup>
            </m:num>
            <m:den>
              <m:sSub>
                <m:e>
                  <m:r>
                    <m:t>C</m:t>
                  </m:r>
                </m:e>
                <m:sub>
                  <m:r>
                    <m:t>W</m:t>
                  </m:r>
                  <m:r>
                    <m:t>W</m:t>
                  </m:r>
                  <m:r>
                    <m:t>T</m:t>
                  </m:r>
                  <m:r>
                    <m:t>W</m:t>
                  </m:r>
                </m:sub>
              </m:sSub>
            </m:den>
          </m:f>
        </m:oMath>
      </m:oMathPara>
    </w:p>
    <w:p>
      <w:pPr>
        <w:pStyle w:val="EquationNumber"/>
      </w:pPr>
      <w:r>
        <w:t>（6-8）</w:t>
      </w:r>
    </w:p>
    <w:p>
      <w:pPr>
        <w:pStyle w:val="BodyText"/>
      </w:pPr>
      <w:r>
        <w:t>再生水系统同时报告处理能力压力与供需满足率，使设施负荷与服务缺口分别表征：</w:t>
      </w:r>
    </w:p>
    <w:p>
      <w:pPr>
        <w:pStyle w:val="BodyText"/>
        <w:keepNext/>
        <w:spacing w:before="80" w:after="0"/>
        <w:ind w:firstLine="0"/>
        <w:jc w:val="center"/>
      </w:pPr>
      <m:oMathPara>
        <m:oMathParaPr>
          <m:jc m:val="center"/>
        </m:oMathParaPr>
        <m:oMath>
          <m:sSubSup>
            <m:e>
              <m:r>
                <m:t>U</m:t>
              </m:r>
            </m:e>
            <m:sub>
              <m:r>
                <m:t>r</m:t>
              </m:r>
              <m:r>
                <m:t>e</m:t>
              </m:r>
              <m:r>
                <m:t>c</m:t>
              </m:r>
              <m:r>
                <m:rPr>
                  <m:sty m:val="p"/>
                </m:rPr>
                <m:t>,</m:t>
              </m:r>
              <m:r>
                <m:t>t</m:t>
              </m:r>
            </m:sub>
            <m:sup>
              <m:r>
                <m:t>p</m:t>
              </m:r>
              <m:r>
                <m:t>o</m:t>
              </m:r>
              <m:r>
                <m:t>t</m:t>
              </m:r>
            </m:sup>
          </m:sSubSup>
          <m:r>
            <m:rPr>
              <m:sty m:val="p"/>
            </m:rPr>
            <m:t>=</m:t>
          </m:r>
          <m:f>
            <m:fPr>
              <m:type m:val="bar"/>
            </m:fPr>
            <m:num>
              <m:sSubSup>
                <m:e>
                  <m:r>
                    <m:t>Q</m:t>
                  </m:r>
                </m:e>
                <m:sub>
                  <m:r>
                    <m:t>t</m:t>
                  </m:r>
                </m:sub>
                <m:sup>
                  <m:r>
                    <m:t>r</m:t>
                  </m:r>
                  <m:r>
                    <m:t>e</m:t>
                  </m:r>
                  <m:r>
                    <m:t>c</m:t>
                  </m:r>
                  <m:r>
                    <m:rPr>
                      <m:sty m:val="p"/>
                    </m:rPr>
                    <m:t>,</m:t>
                  </m:r>
                  <m:r>
                    <m:t>f</m:t>
                  </m:r>
                  <m:r>
                    <m:t>e</m:t>
                  </m:r>
                  <m:r>
                    <m:t>e</m:t>
                  </m:r>
                  <m:r>
                    <m:t>d</m:t>
                  </m:r>
                </m:sup>
              </m:sSubSup>
            </m:num>
            <m:den>
              <m:sSub>
                <m:e>
                  <m:r>
                    <m:t>C</m:t>
                  </m:r>
                </m:e>
                <m:sub>
                  <m:r>
                    <m:t>r</m:t>
                  </m:r>
                  <m:r>
                    <m:t>e</m:t>
                  </m:r>
                  <m:r>
                    <m:t>c</m:t>
                  </m:r>
                </m:sub>
              </m:sSub>
            </m:den>
          </m:f>
        </m:oMath>
      </m:oMathPara>
    </w:p>
    <w:p>
      <w:pPr>
        <w:pStyle w:val="EquationNumber"/>
      </w:pPr>
      <w:r>
        <w:t>（6-9）</w:t>
      </w:r>
    </w:p>
    <w:p>
      <w:pPr>
        <w:pStyle w:val="BodyText"/>
        <w:keepNext/>
        <w:spacing w:before="80" w:after="0"/>
        <w:ind w:firstLine="0"/>
        <w:jc w:val="center"/>
      </w:pPr>
      <m:oMathPara>
        <m:oMathParaPr>
          <m:jc m:val="center"/>
        </m:oMathParaPr>
        <m:oMath>
          <m:r>
            <m:t>S</m:t>
          </m:r>
          <m:sSub>
            <m:e>
              <m:r>
                <m:t>R</m:t>
              </m:r>
            </m:e>
            <m:sub>
              <m:r>
                <m:t>r</m:t>
              </m:r>
              <m:r>
                <m:t>e</m:t>
              </m:r>
              <m:r>
                <m:t>c</m:t>
              </m:r>
              <m:r>
                <m:rPr>
                  <m:sty m:val="p"/>
                </m:rPr>
                <m:t>,</m:t>
              </m:r>
              <m:r>
                <m:t>t</m:t>
              </m:r>
            </m:sub>
          </m:sSub>
          <m:r>
            <m:rPr>
              <m:sty m:val="p"/>
            </m:rPr>
            <m:t>=</m:t>
          </m:r>
          <m:f>
            <m:fPr>
              <m:type m:val="bar"/>
            </m:fPr>
            <m:num>
              <m:sSubSup>
                <m:e>
                  <m:r>
                    <m:t>Q</m:t>
                  </m:r>
                </m:e>
                <m:sub>
                  <m:r>
                    <m:t>t</m:t>
                  </m:r>
                </m:sub>
                <m:sup>
                  <m:r>
                    <m:t>r</m:t>
                  </m:r>
                  <m:r>
                    <m:t>e</m:t>
                  </m:r>
                  <m:r>
                    <m:t>c</m:t>
                  </m:r>
                  <m:r>
                    <m:rPr>
                      <m:sty m:val="p"/>
                    </m:rPr>
                    <m:t>,</m:t>
                  </m:r>
                  <m:r>
                    <m:t>s</m:t>
                  </m:r>
                  <m:r>
                    <m:t>e</m:t>
                  </m:r>
                  <m:r>
                    <m:t>r</m:t>
                  </m:r>
                  <m:r>
                    <m:t>v</m:t>
                  </m:r>
                  <m:r>
                    <m:t>e</m:t>
                  </m:r>
                  <m:r>
                    <m:t>d</m:t>
                  </m:r>
                </m:sup>
              </m:sSubSup>
            </m:num>
            <m:den>
              <m:sSubSup>
                <m:e>
                  <m:r>
                    <m:t>D</m:t>
                  </m:r>
                </m:e>
                <m:sub>
                  <m:r>
                    <m:t>t</m:t>
                  </m:r>
                </m:sub>
                <m:sup>
                  <m:r>
                    <m:t>r</m:t>
                  </m:r>
                  <m:r>
                    <m:t>e</m:t>
                  </m:r>
                  <m:r>
                    <m:t>c</m:t>
                  </m:r>
                  <m:r>
                    <m:rPr>
                      <m:sty m:val="p"/>
                    </m:rPr>
                    <m:t>,</m:t>
                  </m:r>
                  <m:r>
                    <m:t>t</m:t>
                  </m:r>
                  <m:r>
                    <m:t>a</m:t>
                  </m:r>
                  <m:r>
                    <m:t>r</m:t>
                  </m:r>
                  <m:r>
                    <m:t>g</m:t>
                  </m:r>
                  <m:r>
                    <m:t>e</m:t>
                  </m:r>
                  <m:r>
                    <m:t>t</m:t>
                  </m:r>
                </m:sup>
              </m:sSubSup>
            </m:den>
          </m:f>
        </m:oMath>
      </m:oMathPara>
    </w:p>
    <w:p>
      <w:pPr>
        <w:pStyle w:val="EquationNumber"/>
      </w:pPr>
      <w:r>
        <w:t>（6-10）</w:t>
      </w:r>
    </w:p>
    <w:p>
      <w:pPr>
        <w:pStyle w:val="BodyText"/>
      </w:pPr>
      <w:r>
        <w:t xml:space="preserve">同时单独报告</w:t>
      </w:r>
      <w:r>
        <w:t xml:space="preserve"> </w:t>
      </w:r>
      <m:oMath>
        <m:sSubSup>
          <m:e>
            <m:r>
              <m:t>Q</m:t>
            </m:r>
          </m:e>
          <m:sub>
            <m:r>
              <m:t>t</m:t>
            </m:r>
          </m:sub>
          <m:sup>
            <m:r>
              <m:t>w</m:t>
            </m:r>
            <m:r>
              <m:t>w</m:t>
            </m:r>
            <m:r>
              <m:rPr>
                <m:sty m:val="p"/>
              </m:rPr>
              <m:t>,</m:t>
            </m:r>
            <m:r>
              <m:t>o</m:t>
            </m:r>
            <m:r>
              <m:t>v</m:t>
            </m:r>
          </m:sup>
        </m:sSubSup>
      </m:oMath>
      <w:r>
        <w:t xml:space="preserve">、</w:t>
      </w:r>
      <m:oMath>
        <m:sSubSup>
          <m:e>
            <m:r>
              <m:t>U</m:t>
            </m:r>
          </m:e>
          <m:sub>
            <m:r>
              <m:t>t</m:t>
            </m:r>
          </m:sub>
          <m:sup>
            <m:r>
              <m:t>A</m:t>
            </m:r>
            <m:r>
              <m:t>I</m:t>
            </m:r>
          </m:sup>
        </m:sSubSup>
      </m:oMath>
      <w:r>
        <w:t xml:space="preserve"> </w:t>
      </w:r>
      <w:r>
        <w:t xml:space="preserve">和其他未满足需求。</w:t>
      </w:r>
    </w:p>
    <w:bookmarkEnd w:id="78"/>
    <w:bookmarkStart w:id="79" w:name="峰值与连续高负荷压力"/>
    <w:p>
      <w:pPr>
        <w:pStyle w:val="Heading2"/>
        <w:keepNext/>
        <w:keepLines/>
        <w:ind w:firstLine="0"/>
      </w:pPr>
      <w:r>
        <w:t>6.3 分系统峰值与连续高负荷压力</w:t>
      </w:r>
    </w:p>
    <w:p>
      <w:pPr>
        <w:pStyle w:val="FirstParagraph"/>
      </w:pPr>
      <w:r>
        <w:t>市政给水系统的潜在日需求定义为传统市政需求与AI淡水取水之和：</w:t>
      </w:r>
    </w:p>
    <w:p>
      <w:pPr>
        <w:pStyle w:val="BodyText"/>
        <w:keepNext/>
        <w:spacing w:before="80" w:after="0"/>
        <w:ind w:firstLine="0"/>
        <w:jc w:val="center"/>
      </w:pPr>
      <m:oMathPara>
        <m:oMathParaPr>
          <m:jc m:val="center"/>
        </m:oMathParaPr>
        <m:oMath>
          <m:sSubSup>
            <m:e>
              <m:r>
                <m:t>D</m:t>
              </m:r>
            </m:e>
            <m:sub>
              <m:r>
                <m:t>t</m:t>
              </m:r>
            </m:sub>
            <m:sup>
              <m:r>
                <m:t>p</m:t>
              </m:r>
              <m:r>
                <m:t>o</m:t>
              </m:r>
              <m:r>
                <m:t>t</m:t>
              </m:r>
            </m:sup>
          </m:sSubSup>
          <m:r>
            <m:rPr>
              <m:sty m:val="p"/>
            </m:rPr>
            <m:t>=</m:t>
          </m:r>
          <m:sSubSup>
            <m:e>
              <m:r>
                <m:t>D</m:t>
              </m:r>
            </m:e>
            <m:sub>
              <m:r>
                <m:t>t</m:t>
              </m:r>
            </m:sub>
            <m:sup>
              <m:r>
                <m:t>b</m:t>
              </m:r>
              <m:r>
                <m:t>a</m:t>
              </m:r>
              <m:r>
                <m:t>s</m:t>
              </m:r>
              <m:r>
                <m:t>e</m:t>
              </m:r>
            </m:sup>
          </m:sSubSup>
          <m:r>
            <m:rPr>
              <m:sty m:val="p"/>
            </m:rPr>
            <m:t>+</m:t>
          </m:r>
          <m:sSubSup>
            <m:e>
              <m:r>
                <m:t>W</m:t>
              </m:r>
            </m:e>
            <m:sub>
              <m:r>
                <m:t>t</m:t>
              </m:r>
            </m:sub>
            <m:sup>
              <m:r>
                <m:t>A</m:t>
              </m:r>
              <m:r>
                <m:t>I</m:t>
              </m:r>
              <m:r>
                <m:t>,</m:t>
              </m:r>
              <m:r>
                <m:t>f</m:t>
              </m:r>
              <m:r>
                <m:t>r</m:t>
              </m:r>
              <m:r>
                <m:t>e</m:t>
              </m:r>
              <m:r>
                <m:t>s</m:t>
              </m:r>
              <m:r>
                <m:t>h</m:t>
              </m:r>
            </m:sup>
          </m:sSubSup>
        </m:oMath>
      </m:oMathPara>
    </w:p>
    <w:p>
      <w:pPr>
        <w:pStyle w:val="EquationNumber"/>
      </w:pPr>
      <w:r>
        <w:t>（6-11）</w:t>
      </w:r>
    </w:p>
    <w:p>
      <w:pPr>
        <w:pStyle w:val="BodyText"/>
      </w:pPr>
      <w:r>
        <w:t>市政给水系统峰值容量比：</w:t>
      </w:r>
    </w:p>
    <w:p>
      <w:pPr>
        <w:pStyle w:val="BodyText"/>
        <w:keepNext/>
        <w:spacing w:before="80" w:after="0"/>
        <w:ind w:firstLine="0"/>
        <w:jc w:val="center"/>
      </w:pPr>
      <m:oMathPara>
        <m:oMathParaPr>
          <m:jc m:val="center"/>
        </m:oMathParaPr>
        <m:oMath>
          <m:sSub>
            <m:e>
              <m:r>
                <m:t>P</m:t>
              </m:r>
              <m:r>
                <m:t>C</m:t>
              </m:r>
              <m:r>
                <m:t>R</m:t>
              </m:r>
            </m:e>
            <m:sub>
              <m:r>
                <m:t>W</m:t>
              </m:r>
              <m:r>
                <m:t>T</m:t>
              </m:r>
              <m:r>
                <m:t>W</m:t>
              </m:r>
            </m:sub>
          </m:sSub>
          <m:r>
            <m:rPr>
              <m:sty m:val="p"/>
            </m:rPr>
            <m:t>=</m:t>
          </m:r>
          <m:f>
            <m:fPr>
              <m:type m:val="bar"/>
            </m:fPr>
            <m:num>
              <m:limLow>
                <m:e>
                  <m:r>
                    <m:rPr>
                      <m:sty m:val="p"/>
                    </m:rPr>
                    <m:t>max</m:t>
                  </m:r>
                </m:e>
                <m:lim>
                  <m:r>
                    <m:t>t</m:t>
                  </m:r>
                </m:lim>
              </m:limLow>
              <m:sSubSup>
                <m:e>
                  <m:r>
                    <m:t>D</m:t>
                  </m:r>
                </m:e>
                <m:sub>
                  <m:r>
                    <m:t>t</m:t>
                  </m:r>
                </m:sub>
                <m:sup>
                  <m:r>
                    <m:t>p</m:t>
                  </m:r>
                  <m:r>
                    <m:t>o</m:t>
                  </m:r>
                  <m:r>
                    <m:t>t</m:t>
                  </m:r>
                </m:sup>
              </m:sSubSup>
            </m:num>
            <m:den>
              <m:sSubSup>
                <m:e>
                  <m:r>
                    <m:t>C</m:t>
                  </m:r>
                </m:e>
                <m:sub>
                  <m:r>
                    <m:t>W</m:t>
                  </m:r>
                  <m:r>
                    <m:t>T</m:t>
                  </m:r>
                  <m:r>
                    <m:t>W</m:t>
                  </m:r>
                </m:sub>
                <m:sup>
                  <m:r>
                    <m:t>d</m:t>
                  </m:r>
                  <m:r>
                    <m:t>a</m:t>
                  </m:r>
                  <m:r>
                    <m:t>i</m:t>
                  </m:r>
                  <m:r>
                    <m:t>l</m:t>
                  </m:r>
                  <m:r>
                    <m:t>y</m:t>
                  </m:r>
                </m:sup>
              </m:sSubSup>
            </m:den>
          </m:f>
        </m:oMath>
      </m:oMathPara>
    </w:p>
    <w:p>
      <w:pPr>
        <w:pStyle w:val="EquationNumber"/>
      </w:pPr>
      <w:r>
        <w:t>（6-12）</w:t>
      </w:r>
    </w:p>
    <w:p>
      <w:pPr>
        <w:pStyle w:val="BodyText"/>
      </w:pPr>
      <w:r>
        <w:t>将连续7日平均市政给水需求记为相应的7d移动平均量，则容量比为：</w:t>
      </w:r>
    </w:p>
    <w:p>
      <w:pPr>
        <w:pStyle w:val="BodyText"/>
        <w:keepNext/>
        <w:spacing w:before="80" w:after="0"/>
        <w:ind w:firstLine="0"/>
        <w:jc w:val="center"/>
      </w:pPr>
      <m:oMathPara>
        <m:oMathParaPr>
          <m:jc m:val="center"/>
        </m:oMathParaPr>
        <m:oMath>
          <m:sSub>
            <m:e>
              <m:r>
                <m:t>P</m:t>
              </m:r>
              <m:r>
                <m:t>C</m:t>
              </m:r>
              <m:r>
                <m:t>R</m:t>
              </m:r>
            </m:e>
            <m:sub>
              <m:r>
                <m:t>W</m:t>
              </m:r>
              <m:r>
                <m:t>T</m:t>
              </m:r>
              <m:r>
                <m:t>W</m:t>
              </m:r>
              <m:r>
                <m:t>,</m:t>
              </m:r>
              <m:r>
                <m:t>7</m:t>
              </m:r>
            </m:sub>
          </m:sSub>
          <m:r>
            <m:rPr>
              <m:sty m:val="p"/>
            </m:rPr>
            <m:t>=</m:t>
          </m:r>
          <m:f>
            <m:fPr>
              <m:type m:val="bar"/>
            </m:fPr>
            <m:num>
              <m:limLow>
                <m:e>
                  <m:r>
                    <m:rPr>
                      <m:sty m:val="p"/>
                    </m:rPr>
                    <m:t>max</m:t>
                  </m:r>
                </m:e>
                <m:lim>
                  <m:r>
                    <m:t>t</m:t>
                  </m:r>
                </m:lim>
              </m:limLow>
              <m:sSubSup>
                <m:e>
                  <m:r>
                    <m:t>D</m:t>
                  </m:r>
                </m:e>
                <m:sub>
                  <m:r>
                    <m:t>p</m:t>
                  </m:r>
                  <m:r>
                    <m:t>o</m:t>
                  </m:r>
                  <m:r>
                    <m:t>t</m:t>
                  </m:r>
                  <m:r>
                    <m:t>,</m:t>
                  </m:r>
                  <m:r>
                    <m:t>t</m:t>
                  </m:r>
                </m:sub>
                <m:sup>
                  <m:r>
                    <m:t>7</m:t>
                  </m:r>
                  <m:r>
                    <m:t>d</m:t>
                  </m:r>
                </m:sup>
              </m:sSubSup>
            </m:num>
            <m:den>
              <m:sSubSup>
                <m:e>
                  <m:r>
                    <m:t>C</m:t>
                  </m:r>
                </m:e>
                <m:sub>
                  <m:r>
                    <m:t>W</m:t>
                  </m:r>
                  <m:r>
                    <m:t>T</m:t>
                  </m:r>
                  <m:r>
                    <m:t>W</m:t>
                  </m:r>
                </m:sub>
                <m:sup>
                  <m:r>
                    <m:t>d</m:t>
                  </m:r>
                  <m:r>
                    <m:t>a</m:t>
                  </m:r>
                  <m:r>
                    <m:t>i</m:t>
                  </m:r>
                  <m:r>
                    <m:t>l</m:t>
                  </m:r>
                  <m:r>
                    <m:t>y</m:t>
                  </m:r>
                </m:sup>
              </m:sSubSup>
            </m:den>
          </m:f>
        </m:oMath>
      </m:oMathPara>
    </w:p>
    <w:p>
      <w:pPr>
        <w:pStyle w:val="EquationNumber"/>
      </w:pPr>
      <w:r>
        <w:t>（6-13）</w:t>
      </w:r>
    </w:p>
    <w:p>
      <w:pPr>
        <w:pStyle w:val="BodyText"/>
      </w:pPr>
      <w:r>
        <w:t>同样计算再生水输配系统的峰值服务比，并与式（6-8）的污水潜在负荷率联合使用。各水源与设施的峰值压力分别计算，形成分系统峰值约束集合[78,79]。</w:t>
      </w:r>
    </w:p>
    <w:bookmarkEnd w:id="79"/>
    <w:bookmarkStart w:id="80" w:name="ai峰值与传统城市需求峰值同步"/>
    <w:p>
      <w:pPr>
        <w:pStyle w:val="Heading2"/>
        <w:keepNext/>
        <w:keepLines/>
        <w:ind w:firstLine="0"/>
      </w:pPr>
      <w:r>
        <w:t xml:space="preserve">6.4 AI峰值与传统城市需求峰值同步</w:t>
      </w:r>
    </w:p>
    <w:p>
      <w:pPr>
        <w:pStyle w:val="FirstParagraph"/>
      </w:pPr>
      <w:r>
        <w:t xml:space="preserve">定义AI高需求日集合与传统城市高需求日集合：</w:t>
      </w:r>
    </w:p>
    <w:p>
      <w:pPr>
        <w:pStyle w:val="BodyText"/>
        <w:keepNext/>
        <w:spacing w:before="80" w:after="0"/>
        <w:ind w:firstLine="0"/>
        <w:jc w:val="center"/>
      </w:pPr>
      <m:oMathPara>
        <m:oMathParaPr>
          <m:jc m:val="center"/>
        </m:oMathParaPr>
        <m:oMath>
          <m:sSub>
            <m:e>
              <m:r>
                <m:rPr>
                  <m:sty m:val="p"/>
                  <m:scr m:val="script"/>
                </m:rPr>
                <m:t>P</m:t>
              </m:r>
            </m:e>
            <m:sub>
              <m:r>
                <m:t>A</m:t>
              </m:r>
              <m:r>
                <m:t>I</m:t>
              </m:r>
            </m:sub>
          </m:sSub>
          <m:r>
            <m:rPr>
              <m:sty m:val="p"/>
            </m:rPr>
            <m:t>=</m:t>
          </m:r>
          <m:r>
            <m:rPr>
              <m:sty m:val="p"/>
            </m:rPr>
            <m:t>{</m:t>
          </m:r>
          <m:r>
            <m:t>t</m:t>
          </m:r>
          <m:r>
            <m:rPr>
              <m:sty m:val="p"/>
            </m:rPr>
            <m:t>:</m:t>
          </m:r>
          <m:sSubSup>
            <m:e>
              <m:r>
                <m:t>W</m:t>
              </m:r>
            </m:e>
            <m:sub>
              <m:r>
                <m:t>t</m:t>
              </m:r>
            </m:sub>
            <m:sup>
              <m:r>
                <m:t>A</m:t>
              </m:r>
              <m:r>
                <m:t>I</m:t>
              </m:r>
            </m:sup>
          </m:sSubSup>
          <m:r>
            <m:rPr>
              <m:sty m:val="p"/>
            </m:rPr>
            <m:t>≥</m:t>
          </m:r>
          <m:sSub>
            <m:e>
              <m:r>
                <m:t>P</m:t>
              </m:r>
            </m:e>
            <m:sub>
              <m:r>
                <m:t>95</m:t>
              </m:r>
            </m:sub>
          </m:sSub>
          <m:d>
            <m:dPr>
              <m:begChr m:val="("/>
              <m:endChr m:val=")"/>
              <m:sepChr m:val=""/>
              <m:grow/>
            </m:dPr>
            <m:e>
              <m:sSup>
                <m:e>
                  <m:r>
                    <m:t>W</m:t>
                  </m:r>
                </m:e>
                <m:sup>
                  <m:r>
                    <m:t>A</m:t>
                  </m:r>
                  <m:r>
                    <m:t>I</m:t>
                  </m:r>
                </m:sup>
              </m:sSup>
            </m:e>
          </m:d>
          <m:r>
            <m:rPr>
              <m:sty m:val="p"/>
            </m:rPr>
            <m:t>}</m:t>
          </m:r>
        </m:oMath>
      </m:oMathPara>
    </w:p>
    <w:p>
      <w:pPr>
        <w:pStyle w:val="EquationNumber"/>
      </w:pPr>
      <w:r>
        <w:t>（6-14）</w:t>
      </w:r>
    </w:p>
    <w:p>
      <w:pPr>
        <w:pStyle w:val="BodyText"/>
        <w:keepNext/>
        <w:spacing w:before="80" w:after="0"/>
        <w:ind w:firstLine="0"/>
        <w:jc w:val="center"/>
      </w:pPr>
      <m:oMathPara>
        <m:oMathParaPr>
          <m:jc m:val="center"/>
        </m:oMathParaPr>
        <m:oMath>
          <m:sSub>
            <m:e>
              <m:r>
                <m:rPr>
                  <m:sty m:val="p"/>
                  <m:scr m:val="script"/>
                </m:rPr>
                <m:t>P</m:t>
              </m:r>
            </m:e>
            <m:sub>
              <m:r>
                <m:t>U</m:t>
              </m:r>
            </m:sub>
          </m:sSub>
          <m:r>
            <m:rPr>
              <m:sty m:val="p"/>
            </m:rPr>
            <m:t>=</m:t>
          </m:r>
          <m:r>
            <m:rPr>
              <m:sty m:val="p"/>
            </m:rPr>
            <m:t>{</m:t>
          </m:r>
          <m:r>
            <m:t>t</m:t>
          </m:r>
          <m:r>
            <m:rPr>
              <m:sty m:val="p"/>
            </m:rPr>
            <m:t>:</m:t>
          </m:r>
          <m:sSubSup>
            <m:e>
              <m:r>
                <m:t>D</m:t>
              </m:r>
            </m:e>
            <m:sub>
              <m:r>
                <m:t>t</m:t>
              </m:r>
            </m:sub>
            <m:sup>
              <m:r>
                <m:t>b</m:t>
              </m:r>
              <m:r>
                <m:t>a</m:t>
              </m:r>
              <m:r>
                <m:t>s</m:t>
              </m:r>
              <m:r>
                <m:t>e</m:t>
              </m:r>
            </m:sup>
          </m:sSubSup>
          <m:r>
            <m:rPr>
              <m:sty m:val="p"/>
            </m:rPr>
            <m:t>≥</m:t>
          </m:r>
          <m:sSub>
            <m:e>
              <m:r>
                <m:t>P</m:t>
              </m:r>
            </m:e>
            <m:sub>
              <m:r>
                <m:t>95</m:t>
              </m:r>
            </m:sub>
          </m:sSub>
          <m:d>
            <m:dPr>
              <m:begChr m:val="("/>
              <m:endChr m:val=")"/>
              <m:sepChr m:val=""/>
              <m:grow/>
            </m:dPr>
            <m:e>
              <m:sSup>
                <m:e>
                  <m:r>
                    <m:t>D</m:t>
                  </m:r>
                </m:e>
                <m:sup>
                  <m:r>
                    <m:t>b</m:t>
                  </m:r>
                  <m:r>
                    <m:t>a</m:t>
                  </m:r>
                  <m:r>
                    <m:t>s</m:t>
                  </m:r>
                  <m:r>
                    <m:t>e</m:t>
                  </m:r>
                </m:sup>
              </m:sSup>
            </m:e>
          </m:d>
          <m:r>
            <m:rPr>
              <m:sty m:val="p"/>
            </m:rPr>
            <m:t>}</m:t>
          </m:r>
        </m:oMath>
      </m:oMathPara>
    </w:p>
    <w:p>
      <w:pPr>
        <w:pStyle w:val="EquationNumber"/>
      </w:pPr>
      <w:r>
        <w:t>（6-15）</w:t>
      </w:r>
    </w:p>
    <w:p>
      <w:pPr>
        <w:pStyle w:val="BodyText"/>
      </w:pPr>
      <w:r>
        <w:t xml:space="preserve">峰值重合指数：</w:t>
      </w:r>
    </w:p>
    <w:p>
      <w:pPr>
        <w:pStyle w:val="BodyText"/>
        <w:keepNext/>
        <w:spacing w:before="80" w:after="0"/>
        <w:ind w:firstLine="0"/>
        <w:jc w:val="center"/>
      </w:pPr>
      <m:oMathPara>
        <m:oMathParaPr>
          <m:jc m:val="center"/>
        </m:oMathParaPr>
        <m:oMath>
          <m:r>
            <m:t>C</m:t>
          </m:r>
          <m:r>
            <m:t>O</m:t>
          </m:r>
          <m:r>
            <m:t>I</m:t>
          </m:r>
          <m:r>
            <m:rPr>
              <m:sty m:val="p"/>
            </m:rPr>
            <m:t>=</m:t>
          </m:r>
          <m:f>
            <m:fPr>
              <m:type m:val="bar"/>
            </m:fPr>
            <m:num>
              <m:d>
                <m:dPr>
                  <m:begChr m:val="|"/>
                  <m:endChr m:val="|"/>
                  <m:sepChr m:val=""/>
                  <m:grow/>
                </m:dPr>
                <m:e>
                  <m:sSub>
                    <m:e>
                      <m:r>
                        <m:rPr>
                          <m:sty m:val="p"/>
                          <m:scr m:val="script"/>
                        </m:rPr>
                        <m:t>P</m:t>
                      </m:r>
                    </m:e>
                    <m:sub>
                      <m:r>
                        <m:t>A</m:t>
                      </m:r>
                      <m:r>
                        <m:t>I</m:t>
                      </m:r>
                    </m:sub>
                  </m:sSub>
                  <m:r>
                    <m:rPr>
                      <m:sty m:val="p"/>
                    </m:rPr>
                    <m:t>∩</m:t>
                  </m:r>
                  <m:sSub>
                    <m:e>
                      <m:r>
                        <m:rPr>
                          <m:sty m:val="p"/>
                          <m:scr m:val="script"/>
                        </m:rPr>
                        <m:t>P</m:t>
                      </m:r>
                    </m:e>
                    <m:sub>
                      <m:r>
                        <m:t>U</m:t>
                      </m:r>
                    </m:sub>
                  </m:sSub>
                </m:e>
              </m:d>
            </m:num>
            <m:den>
              <m:d>
                <m:dPr>
                  <m:begChr m:val="|"/>
                  <m:endChr m:val="|"/>
                  <m:sepChr m:val=""/>
                  <m:grow/>
                </m:dPr>
                <m:e>
                  <m:sSub>
                    <m:e>
                      <m:r>
                        <m:rPr>
                          <m:sty m:val="p"/>
                          <m:scr m:val="script"/>
                        </m:rPr>
                        <m:t>P</m:t>
                      </m:r>
                    </m:e>
                    <m:sub>
                      <m:r>
                        <m:t>A</m:t>
                      </m:r>
                      <m:r>
                        <m:t>I</m:t>
                      </m:r>
                    </m:sub>
                  </m:sSub>
                  <m:r>
                    <m:rPr>
                      <m:sty m:val="p"/>
                    </m:rPr>
                    <m:t>∪</m:t>
                  </m:r>
                  <m:sSub>
                    <m:e>
                      <m:r>
                        <m:rPr>
                          <m:sty m:val="p"/>
                          <m:scr m:val="script"/>
                        </m:rPr>
                        <m:t>P</m:t>
                      </m:r>
                    </m:e>
                    <m:sub>
                      <m:r>
                        <m:t>U</m:t>
                      </m:r>
                    </m:sub>
                  </m:sSub>
                </m:e>
              </m:d>
            </m:den>
          </m:f>
        </m:oMath>
      </m:oMathPara>
    </w:p>
    <w:p>
      <w:pPr>
        <w:pStyle w:val="EquationNumber"/>
      </w:pPr>
      <w:r>
        <w:t>（6-16）</w:t>
      </w:r>
    </w:p>
    <w:p>
      <w:pPr>
        <w:pStyle w:val="BodyText"/>
      </w:pPr>
      <m:oMath>
        <m:r>
          <m:t>C</m:t>
        </m:r>
        <m:r>
          <m:t>O</m:t>
        </m:r>
        <m:r>
          <m:t>I</m:t>
        </m:r>
      </m:oMath>
      <w:r>
        <w:t xml:space="preserve">用于解释为什么具有相同年AI取水量的两个城市可能具有不同峰值容量风险。</w:t>
      </w:r>
    </w:p>
    <w:bookmarkEnd w:id="80"/>
    <w:bookmarkStart w:id="81" w:name="可靠性恢复性和脆弱性"/>
    <w:p>
      <w:pPr>
        <w:pStyle w:val="Heading2"/>
        <w:keepNext/>
        <w:keepLines/>
        <w:ind w:firstLine="0"/>
      </w:pPr>
      <w:r>
        <w:t xml:space="preserve">6.5 可靠性、恢复性和脆弱性</w:t>
      </w:r>
    </w:p>
    <w:p>
      <w:pPr>
        <w:pStyle w:val="FirstParagraph"/>
      </w:pPr>
      <m:oMath>
        <m:r>
          <m:t>t</m:t>
        </m:r>
      </m:oMath>
      <m:oMath>
        <m:sSub>
          <m:e>
            <m:r>
              <m:t>Z</m:t>
            </m:r>
          </m:e>
          <m:sub>
            <m:r>
              <m:t>t</m:t>
            </m:r>
          </m:sub>
        </m:sSub>
        <m:r>
          <m:rPr>
            <m:sty m:val="p"/>
          </m:rPr>
          <m:t>=</m:t>
        </m:r>
        <m:r>
          <m:t>1</m:t>
        </m:r>
      </m:oMath>
      <w:r>
        <w:rPr>
          <w:rFonts w:ascii="Times New Roman" w:hAnsi="Times New Roman" w:eastAsia="宋体"/>
          <w:sz w:val="21"/>
        </w:rPr>
        <w:t>依据Hashimoto等的经典思想</w:t>
      </w:r>
      <w:r>
        <w:rPr>
          <w:rFonts w:ascii="Times New Roman" w:hAnsi="Times New Roman" w:eastAsia="宋体"/>
          <w:sz w:val="17"/>
          <w:vertAlign w:val="superscript"/>
        </w:rPr>
        <w:t>[62]</w:t>
      </w:r>
      <w:r>
        <w:rPr>
          <w:rFonts w:ascii="Times New Roman" w:hAnsi="Times New Roman" w:eastAsia="宋体"/>
          <w:sz w:val="21"/>
        </w:rPr>
        <w:t>，若第日全部基本服务约束满足，则 ，否则为0：</w:t>
      </w:r>
    </w:p>
    <w:p>
      <w:pPr>
        <w:pStyle w:val="BodyText"/>
        <w:keepNext/>
        <w:spacing w:before="80" w:after="0"/>
        <w:ind w:firstLine="0"/>
        <w:jc w:val="center"/>
      </w:pPr>
      <m:oMathPara>
        <m:oMathParaPr>
          <m:jc m:val="center"/>
        </m:oMathParaPr>
        <m:oMath>
          <m:r>
            <m:t>R</m:t>
          </m:r>
          <m:r>
            <m:t>e</m:t>
          </m:r>
          <m:r>
            <m:t>l</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Z</m:t>
                  </m:r>
                </m:e>
                <m:sub>
                  <m:r>
                    <m:t>t</m:t>
                  </m:r>
                </m:sub>
              </m:sSub>
            </m:e>
          </m:nary>
        </m:oMath>
      </m:oMathPara>
    </w:p>
    <w:p>
      <w:pPr>
        <w:pStyle w:val="EquationNumber"/>
      </w:pPr>
      <w:r>
        <w:t>（6-17）</w:t>
      </w:r>
    </w:p>
    <w:p>
      <w:pPr>
        <w:pStyle w:val="BodyText"/>
        <w:keepNext/>
        <w:spacing w:before="80" w:after="0"/>
        <w:ind w:firstLine="0"/>
        <w:jc w:val="center"/>
      </w:pPr>
      <m:oMathPara>
        <m:oMathParaPr>
          <m:jc m:val="center"/>
        </m:oMathParaPr>
        <m:oMath>
          <m:r>
            <m:t>R</m:t>
          </m:r>
          <m:r>
            <m:t>e</m:t>
          </m:r>
          <m:r>
            <m:t>s</m:t>
          </m:r>
          <m:r>
            <m:rPr>
              <m:sty m:val="p"/>
            </m:rPr>
            <m:t>=</m:t>
          </m:r>
          <m:f>
            <m:fPr>
              <m:type m:val="bar"/>
            </m:fPr>
            <m:num>
              <m:r>
                <m:t>N</m:t>
              </m:r>
              <m:d>
                <m:dPr>
                  <m:begChr m:val="("/>
                  <m:endChr m:val=")"/>
                  <m:sepChr m:val=""/>
                  <m:grow/>
                </m:dPr>
                <m:e>
                  <m:sSub>
                    <m:e>
                      <m:r>
                        <m:t>Z</m:t>
                      </m:r>
                    </m:e>
                    <m:sub>
                      <m:r>
                        <m:t>t</m:t>
                      </m:r>
                    </m:sub>
                  </m:sSub>
                  <m:r>
                    <m:rPr>
                      <m:sty m:val="p"/>
                    </m:rPr>
                    <m:t>=</m:t>
                  </m:r>
                  <m:r>
                    <m:t>0</m:t>
                  </m:r>
                  <m:r>
                    <m:rPr>
                      <m:sty m:val="p"/>
                    </m:rPr>
                    <m:t>,</m:t>
                  </m:r>
                  <m:sSub>
                    <m:e>
                      <m:r>
                        <m:t>Z</m:t>
                      </m:r>
                    </m:e>
                    <m:sub>
                      <m:r>
                        <m:t>t</m:t>
                      </m:r>
                      <m:r>
                        <m:rPr>
                          <m:sty m:val="p"/>
                        </m:rPr>
                        <m:t>+</m:t>
                      </m:r>
                      <m:r>
                        <m:t>1</m:t>
                      </m:r>
                    </m:sub>
                  </m:sSub>
                  <m:r>
                    <m:rPr>
                      <m:sty m:val="p"/>
                    </m:rPr>
                    <m:t>=</m:t>
                  </m:r>
                  <m:r>
                    <m:t>1</m:t>
                  </m:r>
                </m:e>
              </m:d>
            </m:num>
            <m:den>
              <m:r>
                <m:t>N</m:t>
              </m:r>
              <m:d>
                <m:dPr>
                  <m:begChr m:val="("/>
                  <m:endChr m:val=")"/>
                  <m:sepChr m:val=""/>
                  <m:grow/>
                </m:dPr>
                <m:e>
                  <m:sSub>
                    <m:e>
                      <m:r>
                        <m:t>Z</m:t>
                      </m:r>
                    </m:e>
                    <m:sub>
                      <m:r>
                        <m:t>t</m:t>
                      </m:r>
                    </m:sub>
                  </m:sSub>
                  <m:r>
                    <m:rPr>
                      <m:sty m:val="p"/>
                    </m:rPr>
                    <m:t>=</m:t>
                  </m:r>
                  <m:r>
                    <m:t>0</m:t>
                  </m:r>
                </m:e>
              </m:d>
            </m:den>
          </m:f>
        </m:oMath>
      </m:oMathPara>
    </w:p>
    <w:p>
      <w:pPr>
        <w:pStyle w:val="EquationNumber"/>
      </w:pPr>
      <w:r>
        <w:t>（6-18）</w:t>
      </w:r>
    </w:p>
    <w:p>
      <w:pPr>
        <w:pStyle w:val="BodyText"/>
      </w:pPr>
      <w:r>
        <w:t xml:space="preserve">设总缺水量为：</w:t>
      </w:r>
    </w:p>
    <w:p>
      <w:pPr>
        <w:pStyle w:val="BodyText"/>
        <w:keepNext/>
        <w:spacing w:before="80" w:after="0"/>
        <w:ind w:firstLine="0"/>
        <w:jc w:val="center"/>
      </w:pPr>
      <m:oMathPara>
        <m:oMathParaPr>
          <m:jc m:val="center"/>
        </m:oMathParaPr>
        <m:oMath>
          <m:r>
            <m:t>D</m:t>
          </m:r>
          <m:r>
            <m:t>e</m:t>
          </m:r>
          <m:sSub>
            <m:e>
              <m:r>
                <m:t>f</m:t>
              </m:r>
            </m:e>
            <m:sub>
              <m:r>
                <m:t>t</m:t>
              </m:r>
            </m:sub>
          </m:sSub>
          <m:r>
            <m:rPr>
              <m:sty m:val="p"/>
            </m:rPr>
            <m:t>=</m:t>
          </m:r>
          <m:r>
            <m:rPr>
              <m:sty m:val="p"/>
            </m:rPr>
            <m:t>max</m:t>
          </m:r>
          <m:d>
            <m:dPr>
              <m:begChr m:val="("/>
              <m:endChr m:val=")"/>
              <m:sepChr m:val=""/>
              <m:grow/>
            </m:dPr>
            <m:e>
              <m:sSubSup>
                <m:e>
                  <m:r>
                    <m:t>D</m:t>
                  </m:r>
                </m:e>
                <m:sub>
                  <m:r>
                    <m:t>t</m:t>
                  </m:r>
                </m:sub>
                <m:sup>
                  <m:r>
                    <m:t>t</m:t>
                  </m:r>
                  <m:r>
                    <m:t>o</m:t>
                  </m:r>
                  <m:r>
                    <m:t>t</m:t>
                  </m:r>
                </m:sup>
              </m:sSubSup>
              <m:r>
                <m:rPr>
                  <m:sty m:val="p"/>
                </m:rPr>
                <m:t>−</m:t>
              </m:r>
              <m:sSubSup>
                <m:e>
                  <m:r>
                    <m:t>S</m:t>
                  </m:r>
                </m:e>
                <m:sub>
                  <m:r>
                    <m:t>t</m:t>
                  </m:r>
                </m:sub>
                <m:sup>
                  <m:r>
                    <m:t>a</m:t>
                  </m:r>
                  <m:r>
                    <m:t>v</m:t>
                  </m:r>
                  <m:r>
                    <m:t>a</m:t>
                  </m:r>
                  <m:r>
                    <m:t>i</m:t>
                  </m:r>
                  <m:r>
                    <m:t>l</m:t>
                  </m:r>
                </m:sup>
              </m:sSubSup>
              <m:r>
                <m:rPr>
                  <m:sty m:val="p"/>
                </m:rPr>
                <m:t>,</m:t>
              </m:r>
              <m:r>
                <m:t>0</m:t>
              </m:r>
            </m:e>
          </m:d>
        </m:oMath>
      </m:oMathPara>
    </w:p>
    <w:p>
      <w:pPr>
        <w:pStyle w:val="EquationNumber"/>
      </w:pPr>
      <w:r>
        <w:t>（6-19）</w:t>
      </w:r>
    </w:p>
    <w:p>
      <w:pPr>
        <w:pStyle w:val="BodyText"/>
      </w:pPr>
      <w:r>
        <w:t xml:space="preserve">归一化脆弱性：</w:t>
      </w:r>
    </w:p>
    <w:p>
      <w:pPr>
        <w:pStyle w:val="BodyText"/>
        <w:keepNext/>
        <w:spacing w:before="80" w:after="0"/>
        <w:ind w:firstLine="0"/>
        <w:jc w:val="center"/>
      </w:pPr>
      <m:oMathPara>
        <m:oMathParaPr>
          <m:jc m:val="center"/>
        </m:oMathParaPr>
        <m:oMath>
          <m:r>
            <m:t>V</m:t>
          </m:r>
          <m:r>
            <m:t>u</m:t>
          </m:r>
          <m:r>
            <m:t>l</m:t>
          </m:r>
          <m:r>
            <m:rPr>
              <m:sty m:val="p"/>
            </m:rPr>
            <m:t>=</m:t>
          </m:r>
          <m:f>
            <m:fPr>
              <m:type m:val="bar"/>
            </m:fPr>
            <m:num>
              <m:nary>
                <m:naryPr>
                  <m:chr m:val="∑"/>
                  <m:limLoc m:val="undOvr"/>
                  <m:subHide m:val="off"/>
                  <m:supHide m:val="on"/>
                </m:naryPr>
                <m:sub>
                  <m:r>
                    <m:t>t</m:t>
                  </m:r>
                  <m:r>
                    <m:rPr>
                      <m:sty m:val="p"/>
                    </m:rPr>
                    <m:t>:</m:t>
                  </m:r>
                  <m:r>
                    <m:t>D</m:t>
                  </m:r>
                  <m:r>
                    <m:t>e</m:t>
                  </m:r>
                  <m:sSub>
                    <m:e>
                      <m:r>
                        <m:t>f</m:t>
                      </m:r>
                    </m:e>
                    <m:sub>
                      <m:r>
                        <m:t>t</m:t>
                      </m:r>
                    </m:sub>
                  </m:sSub>
                  <m:r>
                    <m:rPr>
                      <m:sty m:val="p"/>
                    </m:rPr>
                    <m:t>&gt;</m:t>
                  </m:r>
                  <m:r>
                    <m:t>0</m:t>
                  </m:r>
                </m:sub>
                <m:sup>
                  <m:r>
                    <m:t>​</m:t>
                  </m:r>
                </m:sup>
                <m:e>
                  <m:r>
                    <m:t>D</m:t>
                  </m:r>
                </m:e>
              </m:nary>
              <m:r>
                <m:t>e</m:t>
              </m:r>
              <m:sSub>
                <m:e>
                  <m:r>
                    <m:t>f</m:t>
                  </m:r>
                </m:e>
                <m:sub>
                  <m:r>
                    <m:t>t</m:t>
                  </m:r>
                </m:sub>
              </m:sSub>
            </m:num>
            <m:den>
              <m:nary>
                <m:naryPr>
                  <m:chr m:val="∑"/>
                  <m:limLoc m:val="undOvr"/>
                  <m:subHide m:val="off"/>
                  <m:supHide m:val="on"/>
                </m:naryPr>
                <m:sub>
                  <m:r>
                    <m:t>t</m:t>
                  </m:r>
                  <m:r>
                    <m:rPr>
                      <m:sty m:val="p"/>
                    </m:rPr>
                    <m:t>:</m:t>
                  </m:r>
                  <m:r>
                    <m:t>D</m:t>
                  </m:r>
                  <m:r>
                    <m:t>e</m:t>
                  </m:r>
                  <m:sSub>
                    <m:e>
                      <m:r>
                        <m:t>f</m:t>
                      </m:r>
                    </m:e>
                    <m:sub>
                      <m:r>
                        <m:t>t</m:t>
                      </m:r>
                    </m:sub>
                  </m:sSub>
                  <m:r>
                    <m:rPr>
                      <m:sty m:val="p"/>
                    </m:rPr>
                    <m:t>&gt;</m:t>
                  </m:r>
                  <m:r>
                    <m:t>0</m:t>
                  </m:r>
                </m:sub>
                <m:sup>
                  <m:r>
                    <m:t>​</m:t>
                  </m:r>
                </m:sup>
                <m:e>
                  <m:sSubSup>
                    <m:e>
                      <m:r>
                        <m:t>D</m:t>
                      </m:r>
                    </m:e>
                    <m:sub>
                      <m:r>
                        <m:t>t</m:t>
                      </m:r>
                    </m:sub>
                    <m:sup>
                      <m:r>
                        <m:t>t</m:t>
                      </m:r>
                      <m:r>
                        <m:t>o</m:t>
                      </m:r>
                      <m:r>
                        <m:t>t</m:t>
                      </m:r>
                    </m:sup>
                  </m:sSubSup>
                </m:e>
              </m:nary>
            </m:den>
          </m:f>
        </m:oMath>
      </m:oMathPara>
    </w:p>
    <w:p>
      <w:pPr>
        <w:pStyle w:val="EquationNumber"/>
      </w:pPr>
      <w:r>
        <w:t>（6-20）</w:t>
      </w:r>
    </w:p>
    <w:bookmarkEnd w:id="81"/>
    <w:bookmarkStart w:id="82" w:name="cawcc的操作化定义"/>
    <w:p>
      <w:pPr>
        <w:pStyle w:val="Heading2"/>
        <w:keepNext/>
        <w:keepLines/>
        <w:ind w:firstLine="0"/>
      </w:pPr>
      <w:r>
        <w:t xml:space="preserve">6.6 CAWCC的操作化定义</w:t>
      </w:r>
    </w:p>
    <w:p>
      <w:pPr>
        <w:pStyle w:val="FirstParagraph"/>
      </w:pPr>
      <w:r>
        <w:t>CAWCC定义为资源—基础设施联合约束下的条件化AI水系统承载边界。</w:t>
      </w:r>
    </w:p>
    <w:p>
      <w:pPr>
        <w:pStyle w:val="BodyText"/>
      </w:pPr>
      <w:r>
        <w:t xml:space="preserve">对于给定城市状态、技术架构和未来情景</w:t>
      </w:r>
      <w:r>
        <w:t xml:space="preserve"> </w:t>
      </w:r>
      <m:oMath>
        <m:r>
          <m:rPr>
            <m:sty m:val="b"/>
          </m:rPr>
          <m:t>θ</m:t>
        </m:r>
        <m:r>
          <m:rPr>
            <m:sty m:val="p"/>
          </m:rPr>
          <m:t>,</m:t>
        </m:r>
        <m:r>
          <m:t>a</m:t>
        </m:r>
        <m:r>
          <m:rPr>
            <m:sty m:val="p"/>
          </m:rPr>
          <m:t>,</m:t>
        </m:r>
        <m:r>
          <m:t>s</m:t>
        </m:r>
      </m:oMath>
      <w:r>
        <w:t xml:space="preserve">：</w:t>
      </w:r>
    </w:p>
    <w:p>
      <w:pPr>
        <w:pStyle w:val="BodyText"/>
        <w:keepNext/>
        <w:spacing w:before="80" w:after="0"/>
        <w:ind w:firstLine="0"/>
        <w:jc w:val="center"/>
      </w:pPr>
      <m:oMathPara>
        <m:oMathParaPr>
          <m:jc m:val="center"/>
        </m:oMathParaPr>
        <m:oMath>
          <m:sSubSup>
            <m:e>
              <m:r>
                <m:t>C</m:t>
              </m:r>
            </m:e>
            <m:sub>
              <m:r>
                <m:t>A</m:t>
              </m:r>
              <m:r>
                <m:t>I</m:t>
              </m:r>
            </m:sub>
            <m:sup>
              <m:r>
                <m:t>c</m:t>
              </m:r>
              <m:r>
                <m:t>a</m:t>
              </m:r>
              <m:r>
                <m:t>p</m:t>
              </m:r>
            </m:sup>
          </m:sSubSup>
          <m:d>
            <m:dPr>
              <m:begChr m:val="("/>
              <m:endChr m:val=")"/>
              <m:sepChr m:val=""/>
              <m:grow/>
            </m:dPr>
            <m:e>
              <m:r>
                <m:rPr>
                  <m:sty m:val="b"/>
                </m:rPr>
                <m:t>θ</m:t>
              </m:r>
              <m:r>
                <m:rPr>
                  <m:sty m:val="p"/>
                </m:rPr>
                <m:t>,</m:t>
              </m:r>
              <m:r>
                <m:t>a</m:t>
              </m:r>
              <m:r>
                <m:rPr>
                  <m:sty m:val="p"/>
                </m:rPr>
                <m:t>,</m:t>
              </m:r>
              <m:r>
                <m:t>s</m:t>
              </m:r>
            </m:e>
          </m:d>
          <m:r>
            <m:rPr>
              <m:sty m:val="p"/>
            </m:rPr>
            <m:t>=</m:t>
          </m:r>
          <m:r>
            <m:rPr>
              <m:sty m:val="p"/>
            </m:rPr>
            <m:t>max</m:t>
          </m:r>
          <m:d>
            <m:dPr>
              <m:begChr m:val="{"/>
              <m:endChr m:val="}"/>
              <m:sepChr m:val=""/>
              <m:grow/>
            </m:dPr>
            <m:e>
              <m:sSub>
                <m:e>
                  <m:r>
                    <m:t>C</m:t>
                  </m:r>
                </m:e>
                <m:sub>
                  <m:r>
                    <m:t>A</m:t>
                  </m:r>
                  <m:r>
                    <m:t>I</m:t>
                  </m:r>
                </m:sub>
              </m:sSub>
              <m:r>
                <m:rPr>
                  <m:sty m:val="p"/>
                </m:rPr>
                <m:t>∣</m:t>
              </m:r>
              <m:sSub>
                <m:e>
                  <m:r>
                    <m:t>g</m:t>
                  </m:r>
                </m:e>
                <m:sub>
                  <m:r>
                    <m:t>k</m:t>
                  </m:r>
                </m:sub>
              </m:sSub>
              <m:d>
                <m:dPr>
                  <m:begChr m:val="("/>
                  <m:endChr m:val=")"/>
                  <m:sepChr m:val=""/>
                  <m:grow/>
                </m:dPr>
                <m:e>
                  <m:sSub>
                    <m:e>
                      <m:r>
                        <m:t>C</m:t>
                      </m:r>
                    </m:e>
                    <m:sub>
                      <m:r>
                        <m:t>A</m:t>
                      </m:r>
                      <m:r>
                        <m:t>I</m:t>
                      </m:r>
                    </m:sub>
                  </m:sSub>
                  <m:r>
                    <m:rPr>
                      <m:sty m:val="p"/>
                    </m:rPr>
                    <m:t>,</m:t>
                  </m:r>
                  <m:r>
                    <m:rPr>
                      <m:sty m:val="b"/>
                    </m:rPr>
                    <m:t>θ</m:t>
                  </m:r>
                  <m:r>
                    <m:rPr>
                      <m:sty m:val="p"/>
                    </m:rPr>
                    <m:t>,</m:t>
                  </m:r>
                  <m:r>
                    <m:t>a</m:t>
                  </m:r>
                  <m:r>
                    <m:rPr>
                      <m:sty m:val="p"/>
                    </m:rPr>
                    <m:t>,</m:t>
                  </m:r>
                  <m:r>
                    <m:t>s</m:t>
                  </m:r>
                </m:e>
              </m:d>
              <m:r>
                <m:rPr>
                  <m:sty m:val="p"/>
                </m:rPr>
                <m:t>≤</m:t>
              </m:r>
              <m:r>
                <m:t>0</m:t>
              </m:r>
              <m:r>
                <m:rPr>
                  <m:sty m:val="p"/>
                </m:rPr>
                <m:t>,</m:t>
              </m:r>
              <m:r>
                <m:t> </m:t>
              </m:r>
              <m:r>
                <m:rPr>
                  <m:sty m:val="p"/>
                </m:rPr>
                <m:t>∀</m:t>
              </m:r>
              <m:r>
                <m:t>k</m:t>
              </m:r>
            </m:e>
          </m:d>
        </m:oMath>
      </m:oMathPara>
    </w:p>
    <w:p>
      <w:pPr>
        <w:pStyle w:val="EquationNumber"/>
      </w:pPr>
      <w:r>
        <w:t>（6-21）</w:t>
      </w:r>
    </w:p>
    <w:p>
      <w:pPr>
        <w:pStyle w:val="BodyText"/>
      </w:pPr>
      <w:r>
        <w:t xml:space="preserve">核心约束包括：</w:t>
      </w:r>
    </w:p>
    <w:p>
      <w:pPr>
        <w:pStyle w:val="BodyText"/>
      </w:pPr>
      <w:r>
        <w:t xml:space="preserve">外部水源压力：</w:t>
      </w:r>
    </w:p>
    <w:p>
      <w:pPr>
        <w:pStyle w:val="BodyText"/>
        <w:keepNext/>
        <w:spacing w:before="80" w:after="0"/>
        <w:ind w:firstLine="0"/>
        <w:jc w:val="center"/>
      </w:pPr>
      <m:oMathPara>
        <m:oMathParaPr>
          <m:jc m:val="center"/>
        </m:oMathParaPr>
        <m:oMath>
          <m:limLow>
            <m:e>
              <m:r>
                <m:rPr>
                  <m:sty m:val="p"/>
                </m:rPr>
                <m:t>max</m:t>
              </m:r>
            </m:e>
            <m:lim>
              <m:r>
                <m:t>t</m:t>
              </m:r>
            </m:lim>
          </m:limLow>
          <m:f>
            <m:fPr>
              <m:type m:val="bar"/>
            </m:fPr>
            <m:num>
              <m:sSubSup>
                <m:e>
                  <m:r>
                    <m:t>W</m:t>
                  </m:r>
                </m:e>
                <m:sub>
                  <m:r>
                    <m:t>t</m:t>
                  </m:r>
                </m:sub>
                <m:sup>
                  <m:r>
                    <m:t>e</m:t>
                  </m:r>
                  <m:r>
                    <m:t>x</m:t>
                  </m:r>
                  <m:r>
                    <m:t>t</m:t>
                  </m:r>
                  <m:r>
                    <m:rPr>
                      <m:sty m:val="p"/>
                    </m:rPr>
                    <m:t>,</m:t>
                  </m:r>
                  <m:r>
                    <m:t>d</m:t>
                  </m:r>
                  <m:r>
                    <m:t>e</m:t>
                  </m:r>
                  <m:r>
                    <m:t>m</m:t>
                  </m:r>
                  <m:r>
                    <m:t>a</m:t>
                  </m:r>
                  <m:r>
                    <m:t>n</m:t>
                  </m:r>
                  <m:r>
                    <m:t>d</m:t>
                  </m:r>
                </m:sup>
              </m:sSubSup>
            </m:num>
            <m:den>
              <m:sSub>
                <m:e>
                  <m:r>
                    <m:t>A</m:t>
                  </m:r>
                </m:e>
                <m:sub>
                  <m:r>
                    <m:t>w</m:t>
                  </m:r>
                  <m:r>
                    <m:rPr>
                      <m:sty m:val="p"/>
                    </m:rPr>
                    <m:t>,</m:t>
                  </m:r>
                  <m:r>
                    <m:t>t</m:t>
                  </m:r>
                </m:sub>
              </m:sSub>
            </m:den>
          </m:f>
          <m:r>
            <m:rPr>
              <m:sty m:val="p"/>
            </m:rPr>
            <m:t>≤</m:t>
          </m:r>
          <m:sSubSup>
            <m:e>
              <m:r>
                <m:t>U</m:t>
              </m:r>
            </m:e>
            <m:sub>
              <m:r>
                <m:t>s</m:t>
              </m:r>
              <m:r>
                <m:t>o</m:t>
              </m:r>
              <m:r>
                <m:t>u</m:t>
              </m:r>
              <m:r>
                <m:t>r</m:t>
              </m:r>
              <m:r>
                <m:t>c</m:t>
              </m:r>
              <m:r>
                <m:t>e</m:t>
              </m:r>
            </m:sub>
            <m:sup>
              <m:r>
                <m:t>m</m:t>
              </m:r>
              <m:r>
                <m:t>a</m:t>
              </m:r>
              <m:r>
                <m:t>x</m:t>
              </m:r>
            </m:sup>
          </m:sSubSup>
        </m:oMath>
      </m:oMathPara>
    </w:p>
    <w:p>
      <w:pPr>
        <w:pStyle w:val="EquationNumber"/>
      </w:pPr>
      <w:r>
        <w:t>（6-22）</w:t>
      </w:r>
    </w:p>
    <w:p>
      <w:pPr>
        <w:pStyle w:val="BodyText"/>
      </w:pPr>
      <w:r>
        <w:t xml:space="preserve">给水潜在负荷：</w:t>
      </w:r>
    </w:p>
    <w:p>
      <w:pPr>
        <w:pStyle w:val="BodyText"/>
        <w:keepNext/>
        <w:spacing w:before="80" w:after="0"/>
        <w:ind w:firstLine="0"/>
        <w:jc w:val="center"/>
      </w:pPr>
      <m:oMathPara>
        <m:oMathParaPr>
          <m:jc m:val="center"/>
        </m:oMathParaPr>
        <m:oMath>
          <m:limLow>
            <m:e>
              <m:r>
                <m:rPr>
                  <m:sty m:val="p"/>
                </m:rPr>
                <m:t>max</m:t>
              </m:r>
            </m:e>
            <m:lim>
              <m:r>
                <m:t>t</m:t>
              </m:r>
            </m:lim>
          </m:limLow>
          <m:sSubSup>
            <m:e>
              <m:r>
                <m:t>U</m:t>
              </m:r>
            </m:e>
            <m:sub>
              <m:r>
                <m:t>W</m:t>
              </m:r>
              <m:r>
                <m:t>T</m:t>
              </m:r>
              <m:r>
                <m:t>W</m:t>
              </m:r>
              <m:r>
                <m:rPr>
                  <m:sty m:val="p"/>
                </m:rPr>
                <m:t>,</m:t>
              </m:r>
              <m:r>
                <m:t>t</m:t>
              </m:r>
            </m:sub>
            <m:sup>
              <m:r>
                <m:t>p</m:t>
              </m:r>
              <m:r>
                <m:t>o</m:t>
              </m:r>
              <m:r>
                <m:t>t</m:t>
              </m:r>
            </m:sup>
          </m:sSubSup>
          <m:r>
            <m:rPr>
              <m:sty m:val="p"/>
            </m:rPr>
            <m:t>≤</m:t>
          </m:r>
          <m:sSubSup>
            <m:e>
              <m:r>
                <m:t>U</m:t>
              </m:r>
            </m:e>
            <m:sub>
              <m:r>
                <m:t>W</m:t>
              </m:r>
              <m:r>
                <m:t>T</m:t>
              </m:r>
              <m:r>
                <m:t>W</m:t>
              </m:r>
            </m:sub>
            <m:sup>
              <m:r>
                <m:t>m</m:t>
              </m:r>
              <m:r>
                <m:t>a</m:t>
              </m:r>
              <m:r>
                <m:t>x</m:t>
              </m:r>
            </m:sup>
          </m:sSubSup>
        </m:oMath>
      </m:oMathPara>
    </w:p>
    <w:p>
      <w:pPr>
        <w:pStyle w:val="EquationNumber"/>
      </w:pPr>
      <w:r>
        <w:t>（6-23）</w:t>
      </w:r>
    </w:p>
    <w:p>
      <w:pPr>
        <w:pStyle w:val="BodyText"/>
      </w:pPr>
      <w:r>
        <w:t xml:space="preserve">污水潜在负荷与溢流：</w:t>
      </w:r>
    </w:p>
    <w:p>
      <w:pPr>
        <w:pStyle w:val="BodyText"/>
        <w:keepNext/>
        <w:spacing w:before="80" w:after="0"/>
        <w:ind w:firstLine="0"/>
        <w:jc w:val="center"/>
      </w:pPr>
      <m:oMathPara>
        <m:oMathParaPr>
          <m:jc m:val="center"/>
        </m:oMathParaPr>
        <m:oMath>
          <m:limLow>
            <m:e>
              <m:r>
                <m:rPr>
                  <m:sty m:val="p"/>
                </m:rPr>
                <m:t>max</m:t>
              </m:r>
            </m:e>
            <m:lim>
              <m:r>
                <m:t>t</m:t>
              </m:r>
            </m:lim>
          </m:limLow>
          <m:sSubSup>
            <m:e>
              <m:r>
                <m:t>U</m:t>
              </m:r>
            </m:e>
            <m:sub>
              <m:r>
                <m:t>W</m:t>
              </m:r>
              <m:r>
                <m:t>W</m:t>
              </m:r>
              <m:r>
                <m:t>T</m:t>
              </m:r>
              <m:r>
                <m:t>W</m:t>
              </m:r>
              <m:r>
                <m:rPr>
                  <m:sty m:val="p"/>
                </m:rPr>
                <m:t>,</m:t>
              </m:r>
              <m:r>
                <m:t>t</m:t>
              </m:r>
            </m:sub>
            <m:sup>
              <m:r>
                <m:t>p</m:t>
              </m:r>
              <m:r>
                <m:t>o</m:t>
              </m:r>
              <m:r>
                <m:t>t</m:t>
              </m:r>
            </m:sup>
          </m:sSubSup>
          <m:r>
            <m:rPr>
              <m:sty m:val="p"/>
            </m:rPr>
            <m:t>≤</m:t>
          </m:r>
          <m:sSubSup>
            <m:e>
              <m:r>
                <m:t>U</m:t>
              </m:r>
            </m:e>
            <m:sub>
              <m:r>
                <m:t>W</m:t>
              </m:r>
              <m:r>
                <m:t>W</m:t>
              </m:r>
              <m:r>
                <m:t>T</m:t>
              </m:r>
              <m:r>
                <m:t>W</m:t>
              </m:r>
            </m:sub>
            <m:sup>
              <m:r>
                <m:t>m</m:t>
              </m:r>
              <m:r>
                <m:t>a</m:t>
              </m:r>
              <m:r>
                <m:t>x</m:t>
              </m:r>
            </m:sup>
          </m:sSubSup>
          <m:r>
            <m:rPr>
              <m:sty m:val="p"/>
            </m:rPr>
            <m:t>,</m:t>
          </m:r>
          <m:r>
            <m:t>  </m:t>
          </m:r>
          <m:nary>
            <m:naryPr>
              <m:chr m:val="∑"/>
              <m:limLoc m:val="undOvr"/>
              <m:subHide m:val="off"/>
              <m:supHide m:val="on"/>
            </m:naryPr>
            <m:sub>
              <m:r>
                <m:t>t</m:t>
              </m:r>
            </m:sub>
            <m:sup>
              <m:r>
                <m:t>​</m:t>
              </m:r>
            </m:sup>
            <m:e>
              <m:sSubSup>
                <m:e>
                  <m:r>
                    <m:t>Q</m:t>
                  </m:r>
                </m:e>
                <m:sub>
                  <m:r>
                    <m:t>t</m:t>
                  </m:r>
                </m:sub>
                <m:sup>
                  <m:r>
                    <m:t>w</m:t>
                  </m:r>
                  <m:r>
                    <m:t>w</m:t>
                  </m:r>
                  <m:r>
                    <m:rPr>
                      <m:sty m:val="p"/>
                    </m:rPr>
                    <m:t>,</m:t>
                  </m:r>
                  <m:r>
                    <m:t>o</m:t>
                  </m:r>
                  <m:r>
                    <m:t>v</m:t>
                  </m:r>
                </m:sup>
              </m:sSubSup>
            </m:e>
          </m:nary>
          <m:r>
            <m:rPr>
              <m:sty m:val="p"/>
            </m:rPr>
            <m:t>≤</m:t>
          </m:r>
          <m:r>
            <m:t>O</m:t>
          </m:r>
          <m:sSup>
            <m:e>
              <m:r>
                <m:t>V</m:t>
              </m:r>
            </m:e>
            <m:sup>
              <m:r>
                <m:t>m</m:t>
              </m:r>
              <m:r>
                <m:t>a</m:t>
              </m:r>
              <m:r>
                <m:t>x</m:t>
              </m:r>
            </m:sup>
          </m:sSup>
        </m:oMath>
      </m:oMathPara>
    </w:p>
    <w:p>
      <w:pPr>
        <w:pStyle w:val="EquationNumber"/>
      </w:pPr>
      <w:r>
        <w:t>（6-24）</w:t>
      </w:r>
    </w:p>
    <w:p>
      <w:pPr>
        <w:pStyle w:val="BodyText"/>
      </w:pPr>
      <w:r>
        <w:t xml:space="preserve">再生水服务：</w:t>
      </w:r>
    </w:p>
    <w:p>
      <w:pPr>
        <w:pStyle w:val="BodyText"/>
        <w:keepNext/>
        <w:spacing w:before="80" w:after="0"/>
        <w:ind w:firstLine="0"/>
        <w:jc w:val="center"/>
      </w:pPr>
      <m:oMathPara>
        <m:oMathParaPr>
          <m:jc m:val="center"/>
        </m:oMathParaPr>
        <m:oMath>
          <m:limLow>
            <m:e>
              <m:r>
                <m:rPr>
                  <m:sty m:val="p"/>
                </m:rPr>
                <m:t>min</m:t>
              </m:r>
            </m:e>
            <m:lim>
              <m:r>
                <m:t>t</m:t>
              </m:r>
            </m:lim>
          </m:limLow>
          <m:r>
            <m:t>S</m:t>
          </m:r>
          <m:sSub>
            <m:e>
              <m:r>
                <m:t>R</m:t>
              </m:r>
            </m:e>
            <m:sub>
              <m:r>
                <m:t>r</m:t>
              </m:r>
              <m:r>
                <m:t>e</m:t>
              </m:r>
              <m:r>
                <m:t>c</m:t>
              </m:r>
              <m:r>
                <m:rPr>
                  <m:sty m:val="p"/>
                </m:rPr>
                <m:t>,</m:t>
              </m:r>
              <m:r>
                <m:t>t</m:t>
              </m:r>
            </m:sub>
          </m:sSub>
          <m:r>
            <m:rPr>
              <m:sty m:val="p"/>
            </m:rPr>
            <m:t>≥</m:t>
          </m:r>
          <m:r>
            <m:t>S</m:t>
          </m:r>
          <m:sSubSup>
            <m:e>
              <m:r>
                <m:t>R</m:t>
              </m:r>
            </m:e>
            <m:sub>
              <m:r>
                <m:t>r</m:t>
              </m:r>
              <m:r>
                <m:t>e</m:t>
              </m:r>
              <m:r>
                <m:t>c</m:t>
              </m:r>
            </m:sub>
            <m:sup>
              <m:r>
                <m:t>m</m:t>
              </m:r>
              <m:r>
                <m:t>i</m:t>
              </m:r>
              <m:r>
                <m:t>n</m:t>
              </m:r>
            </m:sup>
          </m:sSubSup>
        </m:oMath>
      </m:oMathPara>
    </w:p>
    <w:p>
      <w:pPr>
        <w:pStyle w:val="EquationNumber"/>
      </w:pPr>
      <w:r>
        <w:t>（6-25）</w:t>
      </w:r>
    </w:p>
    <w:p>
      <w:pPr>
        <w:pStyle w:val="BodyText"/>
      </w:pPr>
      <w:r>
        <w:t xml:space="preserve">基本民生服务和AI运行服务：</w:t>
      </w:r>
    </w:p>
    <w:p>
      <w:pPr>
        <w:pStyle w:val="BodyText"/>
        <w:keepNext/>
        <w:spacing w:before="80" w:after="0"/>
        <w:ind w:firstLine="0"/>
        <w:jc w:val="center"/>
      </w:pPr>
      <m:oMathPara>
        <m:oMathParaPr>
          <m:jc m:val="center"/>
        </m:oMathParaPr>
        <m:oMath>
          <m:nary>
            <m:naryPr>
              <m:chr m:val="∑"/>
              <m:limLoc m:val="undOvr"/>
              <m:subHide m:val="off"/>
              <m:supHide m:val="on"/>
            </m:naryPr>
            <m:sub>
              <m:r>
                <m:t>t</m:t>
              </m:r>
            </m:sub>
            <m:sup>
              <m:r>
                <m:t>​</m:t>
              </m:r>
            </m:sup>
            <m:e>
              <m:r>
                <m:t>U</m:t>
              </m:r>
            </m:e>
          </m:nary>
          <m:r>
            <m:t>n</m:t>
          </m:r>
          <m:r>
            <m:t>m</m:t>
          </m:r>
          <m:r>
            <m:t>e</m:t>
          </m:r>
          <m:r>
            <m:t>t</m:t>
          </m:r>
          <m:r>
            <m:t>D</m:t>
          </m:r>
          <m:r>
            <m:t>e</m:t>
          </m:r>
          <m:r>
            <m:t>m</m:t>
          </m:r>
          <m:r>
            <m:t>a</m:t>
          </m:r>
          <m:r>
            <m:t>n</m:t>
          </m:r>
          <m:sSubSup>
            <m:e>
              <m:r>
                <m:t>d</m:t>
              </m:r>
            </m:e>
            <m:sub>
              <m:r>
                <m:t>t</m:t>
              </m:r>
            </m:sub>
            <m:sup>
              <m:r>
                <m:t>d</m:t>
              </m:r>
              <m:r>
                <m:t>o</m:t>
              </m:r>
              <m:r>
                <m:t>m</m:t>
              </m:r>
            </m:sup>
          </m:sSubSup>
          <m:r>
            <m:rPr>
              <m:sty m:val="p"/>
            </m:rPr>
            <m:t>≤</m:t>
          </m:r>
          <m:sSubSup>
            <m:e>
              <m:r>
                <m:t>U</m:t>
              </m:r>
            </m:e>
            <m:sub>
              <m:r>
                <m:t>d</m:t>
              </m:r>
              <m:r>
                <m:t>o</m:t>
              </m:r>
              <m:r>
                <m:t>m</m:t>
              </m:r>
            </m:sub>
            <m:sup>
              <m:r>
                <m:t>m</m:t>
              </m:r>
              <m:r>
                <m:t>a</m:t>
              </m:r>
              <m:r>
                <m:t>x</m:t>
              </m:r>
            </m:sup>
          </m:sSubSup>
          <m:r>
            <m:rPr>
              <m:sty m:val="p"/>
            </m:rPr>
            <m:t>,</m:t>
          </m:r>
          <m:r>
            <m:t>  </m:t>
          </m:r>
          <m:nary>
            <m:naryPr>
              <m:chr m:val="∑"/>
              <m:limLoc m:val="undOvr"/>
              <m:subHide m:val="off"/>
              <m:supHide m:val="on"/>
            </m:naryPr>
            <m:sub>
              <m:r>
                <m:t>t</m:t>
              </m:r>
            </m:sub>
            <m:sup>
              <m:r>
                <m:t>​</m:t>
              </m:r>
            </m:sup>
            <m:e>
              <m:sSubSup>
                <m:e>
                  <m:r>
                    <m:t>U</m:t>
                  </m:r>
                </m:e>
                <m:sub>
                  <m:r>
                    <m:t>t</m:t>
                  </m:r>
                </m:sub>
                <m:sup>
                  <m:r>
                    <m:t>A</m:t>
                  </m:r>
                  <m:r>
                    <m:t>I</m:t>
                  </m:r>
                </m:sup>
              </m:sSubSup>
            </m:e>
          </m:nary>
          <m:r>
            <m:rPr>
              <m:sty m:val="p"/>
            </m:rPr>
            <m:t>≤</m:t>
          </m:r>
          <m:sSubSup>
            <m:e>
              <m:r>
                <m:t>U</m:t>
              </m:r>
            </m:e>
            <m:sub>
              <m:r>
                <m:t>A</m:t>
              </m:r>
              <m:r>
                <m:t>I</m:t>
              </m:r>
            </m:sub>
            <m:sup>
              <m:r>
                <m:t>m</m:t>
              </m:r>
              <m:r>
                <m:t>a</m:t>
              </m:r>
              <m:r>
                <m:t>x</m:t>
              </m:r>
            </m:sup>
          </m:sSubSup>
        </m:oMath>
      </m:oMathPara>
    </w:p>
    <w:p>
      <w:pPr>
        <w:pStyle w:val="EquationNumber"/>
      </w:pPr>
      <w:r>
        <w:t>（6-26）</w:t>
      </w:r>
    </w:p>
    <w:p>
      <w:pPr>
        <w:pStyle w:val="BodyText"/>
      </w:pPr>
      <w:r>
        <w:t xml:space="preserve">系统可靠性与峰值：</w:t>
      </w:r>
    </w:p>
    <w:p>
      <w:pPr>
        <w:pStyle w:val="BodyText"/>
        <w:keepNext/>
        <w:spacing w:before="80" w:after="0"/>
        <w:ind w:firstLine="0"/>
        <w:jc w:val="center"/>
      </w:pPr>
      <m:oMathPara>
        <m:oMathParaPr>
          <m:jc m:val="center"/>
        </m:oMathParaPr>
        <m:oMath>
          <m:r>
            <m:t>R</m:t>
          </m:r>
          <m:r>
            <m:t>e</m:t>
          </m:r>
          <m:r>
            <m:t>l</m:t>
          </m:r>
          <m:r>
            <m:rPr>
              <m:sty m:val="p"/>
            </m:rPr>
            <m:t>≥</m:t>
          </m:r>
          <m:r>
            <m:t>R</m:t>
          </m:r>
          <m:r>
            <m:t>e</m:t>
          </m:r>
          <m:sSup>
            <m:e>
              <m:r>
                <m:t>l</m:t>
              </m:r>
            </m:e>
            <m:sup>
              <m:r>
                <m:t>m</m:t>
              </m:r>
              <m:r>
                <m:t>i</m:t>
              </m:r>
              <m:r>
                <m:t>n</m:t>
              </m:r>
            </m:sup>
          </m:sSup>
          <m:r>
            <m:rPr>
              <m:sty m:val="p"/>
            </m:rPr>
            <m:t>,</m:t>
          </m:r>
          <m:r>
            <m:t>  </m:t>
          </m:r>
          <m:r>
            <m:t>P</m:t>
          </m:r>
          <m:r>
            <m:t>C</m:t>
          </m:r>
          <m:r>
            <m:t>R</m:t>
          </m:r>
          <m:r>
            <m:rPr>
              <m:sty m:val="p"/>
            </m:rPr>
            <m:t>≤</m:t>
          </m:r>
          <m:r>
            <m:t>1</m:t>
          </m:r>
        </m:oMath>
      </m:oMathPara>
    </w:p>
    <w:p>
      <w:pPr>
        <w:pStyle w:val="EquationNumber"/>
      </w:pPr>
      <w:r>
        <w:t>（6-27）</w:t>
      </w:r>
    </w:p>
    <w:p>
      <w:pPr>
        <w:pStyle w:val="BodyText"/>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bookmarkEnd w:id="82"/>
    <w:bookmarkStart w:id="83" w:name="日均评价相对于峰值评价的边界提前量"/>
    <w:p>
      <w:pPr>
        <w:pStyle w:val="Heading2"/>
        <w:keepNext/>
        <w:keepLines/>
        <w:ind w:firstLine="0"/>
      </w:pPr>
      <w:r>
        <w:t xml:space="preserve">6.7 日均评价相对于峰值评价的边界提前量</w:t>
      </w:r>
    </w:p>
    <w:p>
      <w:pPr>
        <w:pStyle w:val="FirstParagraph"/>
      </w:pPr>
      <w:r>
        <w:t xml:space="preserve">分别计算只使用年/平均约束得到的</w:t>
      </w:r>
      <w:r>
        <w:t xml:space="preserve"> </w:t>
      </w:r>
      <m:oMath>
        <m:sSubSup>
          <m:e>
            <m:r>
              <m:t>C</m:t>
            </m:r>
          </m:e>
          <m:sub>
            <m:r>
              <m:t>A</m:t>
            </m:r>
            <m:r>
              <m:t>I</m:t>
            </m:r>
            <m:r>
              <m:rPr>
                <m:sty m:val="p"/>
              </m:rPr>
              <m:t>,</m:t>
            </m:r>
            <m:r>
              <m:t>a</m:t>
            </m:r>
            <m:r>
              <m:t>n</m:t>
            </m:r>
            <m:r>
              <m:t>n</m:t>
            </m:r>
            <m:r>
              <m:t>u</m:t>
            </m:r>
            <m:r>
              <m:t>a</m:t>
            </m:r>
            <m:r>
              <m:t>l</m:t>
            </m:r>
          </m:sub>
          <m:sup>
            <m:r>
              <m:t>c</m:t>
            </m:r>
            <m:r>
              <m:t>a</m:t>
            </m:r>
            <m:r>
              <m:t>p</m:t>
            </m:r>
          </m:sup>
        </m:sSubSup>
      </m:oMath>
      <w:r>
        <w:t xml:space="preserve"> </w:t>
      </w:r>
      <w:r>
        <w:t xml:space="preserve">与完整日尺度峰值约束得到的</w:t>
      </w:r>
      <w:r>
        <w:t xml:space="preserve"> </w:t>
      </w:r>
      <m:oMath>
        <m:sSubSup>
          <m:e>
            <m:r>
              <m:t>C</m:t>
            </m:r>
          </m:e>
          <m:sub>
            <m:r>
              <m:t>A</m:t>
            </m:r>
            <m:r>
              <m:t>I</m:t>
            </m:r>
            <m:r>
              <m:rPr>
                <m:sty m:val="p"/>
              </m:rPr>
              <m:t>,</m:t>
            </m:r>
            <m:r>
              <m:t>d</m:t>
            </m:r>
            <m:r>
              <m:t>a</m:t>
            </m:r>
            <m:r>
              <m:t>i</m:t>
            </m:r>
            <m:r>
              <m:t>l</m:t>
            </m:r>
            <m:r>
              <m:t>y</m:t>
            </m:r>
          </m:sub>
          <m:sup>
            <m:r>
              <m:t>c</m:t>
            </m:r>
            <m:r>
              <m:t>a</m:t>
            </m:r>
            <m:r>
              <m:t>p</m:t>
            </m:r>
          </m:sup>
        </m:sSubSup>
      </m:oMath>
      <w:r>
        <w:t xml:space="preserve">。定义边界提前比例：</w:t>
      </w:r>
    </w:p>
    <w:p>
      <w:pPr>
        <w:pStyle w:val="BodyText"/>
        <w:keepNext/>
        <w:spacing w:before="80" w:after="0"/>
        <w:ind w:firstLine="0"/>
        <w:jc w:val="center"/>
      </w:pPr>
      <m:oMathPara>
        <m:oMathParaPr>
          <m:jc m:val="center"/>
        </m:oMathParaPr>
        <m:oMath>
          <m:r>
            <m:t>B</m:t>
          </m:r>
          <m:r>
            <m:t>A</m:t>
          </m:r>
          <m:r>
            <m:t>R</m:t>
          </m:r>
          <m:r>
            <m:rPr>
              <m:sty m:val="p"/>
            </m:rPr>
            <m:t>=</m:t>
          </m:r>
          <m:f>
            <m:fPr>
              <m:type m:val="bar"/>
            </m:fPr>
            <m:num>
              <m:sSubSup>
                <m:e>
                  <m:r>
                    <m:t>C</m:t>
                  </m:r>
                </m:e>
                <m:sub>
                  <m:r>
                    <m:t>A</m:t>
                  </m:r>
                  <m:r>
                    <m:t>I</m:t>
                  </m:r>
                  <m:r>
                    <m:rPr>
                      <m:sty m:val="p"/>
                    </m:rPr>
                    <m:t>,</m:t>
                  </m:r>
                  <m:r>
                    <m:t>a</m:t>
                  </m:r>
                  <m:r>
                    <m:t>n</m:t>
                  </m:r>
                  <m:r>
                    <m:t>n</m:t>
                  </m:r>
                  <m:r>
                    <m:t>u</m:t>
                  </m:r>
                  <m:r>
                    <m:t>a</m:t>
                  </m:r>
                  <m:r>
                    <m:t>l</m:t>
                  </m:r>
                </m:sub>
                <m:sup>
                  <m:r>
                    <m:t>c</m:t>
                  </m:r>
                  <m:r>
                    <m:t>a</m:t>
                  </m:r>
                  <m:r>
                    <m:t>p</m:t>
                  </m:r>
                </m:sup>
              </m:sSubSup>
              <m:r>
                <m:rPr>
                  <m:sty m:val="p"/>
                </m:rPr>
                <m:t>−</m:t>
              </m:r>
              <m:sSubSup>
                <m:e>
                  <m:r>
                    <m:t>C</m:t>
                  </m:r>
                </m:e>
                <m:sub>
                  <m:r>
                    <m:t>A</m:t>
                  </m:r>
                  <m:r>
                    <m:t>I</m:t>
                  </m:r>
                  <m:r>
                    <m:rPr>
                      <m:sty m:val="p"/>
                    </m:rPr>
                    <m:t>,</m:t>
                  </m:r>
                  <m:r>
                    <m:t>d</m:t>
                  </m:r>
                  <m:r>
                    <m:t>a</m:t>
                  </m:r>
                  <m:r>
                    <m:t>i</m:t>
                  </m:r>
                  <m:r>
                    <m:t>l</m:t>
                  </m:r>
                  <m:r>
                    <m:t>y</m:t>
                  </m:r>
                </m:sub>
                <m:sup>
                  <m:r>
                    <m:t>c</m:t>
                  </m:r>
                  <m:r>
                    <m:t>a</m:t>
                  </m:r>
                  <m:r>
                    <m:t>p</m:t>
                  </m:r>
                </m:sup>
              </m:sSubSup>
            </m:num>
            <m:den>
              <m:sSubSup>
                <m:e>
                  <m:r>
                    <m:t>C</m:t>
                  </m:r>
                </m:e>
                <m:sub>
                  <m:r>
                    <m:t>A</m:t>
                  </m:r>
                  <m:r>
                    <m:t>I</m:t>
                  </m:r>
                  <m:r>
                    <m:rPr>
                      <m:sty m:val="p"/>
                    </m:rPr>
                    <m:t>,</m:t>
                  </m:r>
                  <m:r>
                    <m:t>a</m:t>
                  </m:r>
                  <m:r>
                    <m:t>n</m:t>
                  </m:r>
                  <m:r>
                    <m:t>n</m:t>
                  </m:r>
                  <m:r>
                    <m:t>u</m:t>
                  </m:r>
                  <m:r>
                    <m:t>a</m:t>
                  </m:r>
                  <m:r>
                    <m:t>l</m:t>
                  </m:r>
                </m:sub>
                <m:sup>
                  <m:r>
                    <m:t>c</m:t>
                  </m:r>
                  <m:r>
                    <m:t>a</m:t>
                  </m:r>
                  <m:r>
                    <m:t>p</m:t>
                  </m:r>
                </m:sup>
              </m:sSubSup>
            </m:den>
          </m:f>
        </m:oMath>
      </m:oMathPara>
    </w:p>
    <w:p>
      <w:pPr>
        <w:pStyle w:val="EquationNumber"/>
      </w:pPr>
      <w:r>
        <w:t>（6-28）</w:t>
      </w:r>
    </w:p>
    <w:p>
      <w:pPr>
        <w:pStyle w:val="BodyText"/>
      </w:pPr>
      <w:r>
        <w:t>BAR用于量化时间聚合引起的容量边界提前。实验按“年均→日尺度基准气候→日尺度+高温→日尺度+干旱→日尺度+高温+干旱”逐层计算，从而分离时间尺度效应、单一气候压力效应及其组合效应。</w:t>
      </w:r>
    </w:p>
    <w:bookmarkEnd w:id="83"/>
    <w:bookmarkStart w:id="84" w:name="主导瓶颈与转换机制"/>
    <w:p>
      <w:pPr>
        <w:pStyle w:val="Heading2"/>
        <w:keepNext/>
        <w:keepLines/>
        <w:ind w:firstLine="0"/>
      </w:pPr>
      <w:r>
        <w:t xml:space="preserve">6.8 主导瓶颈与转换机制</w:t>
      </w:r>
    </w:p>
    <w:p>
      <w:pPr>
        <w:pStyle w:val="FirstParagraph"/>
      </w:pPr>
      <w:r>
        <w:t xml:space="preserve">对于每个约束</w:t>
      </w:r>
      <w:r>
        <w:t xml:space="preserve"> </w:t>
      </w:r>
      <m:oMath>
        <m:r>
          <m:t>k</m:t>
        </m:r>
      </m:oMath>
      <w:r>
        <w:t xml:space="preserve">，单独寻找使其首次达到失效条件的AI容量</w:t>
      </w:r>
      <w:r>
        <w:t xml:space="preserve"> </w:t>
      </w:r>
      <m:oMath>
        <m:sSubSup>
          <m:e>
            <m:r>
              <m:t>C</m:t>
            </m:r>
          </m:e>
          <m:sub>
            <m:r>
              <m:t>A</m:t>
            </m:r>
            <m:r>
              <m:t>I</m:t>
            </m:r>
            <m:r>
              <m:rPr>
                <m:sty m:val="p"/>
              </m:rPr>
              <m:t>,</m:t>
            </m:r>
            <m:r>
              <m:t>k</m:t>
            </m:r>
          </m:sub>
          <m:sup>
            <m:r>
              <m:t>l</m:t>
            </m:r>
            <m:r>
              <m:t>i</m:t>
            </m:r>
            <m:r>
              <m:t>m</m:t>
            </m:r>
            <m:r>
              <m:t>i</m:t>
            </m:r>
            <m:r>
              <m:t>t</m:t>
            </m:r>
          </m:sup>
        </m:sSubSup>
      </m:oMath>
      <w:r>
        <w:t xml:space="preserve">：</w:t>
      </w:r>
    </w:p>
    <w:p>
      <w:pPr>
        <w:pStyle w:val="BodyText"/>
        <w:keepNext/>
        <w:spacing w:before="80" w:after="0"/>
        <w:ind w:firstLine="0"/>
        <w:jc w:val="center"/>
      </w:pPr>
      <m:oMathPara>
        <m:oMathParaPr>
          <m:jc m:val="center"/>
        </m:oMathParaPr>
        <m:oMath>
          <m:sSup>
            <m:e>
              <m:r>
                <m:t>k</m:t>
              </m:r>
            </m:e>
            <m:sup>
              <m:r>
                <m:t>d</m:t>
              </m:r>
              <m:r>
                <m:t>o</m:t>
              </m:r>
              <m:r>
                <m:t>m</m:t>
              </m:r>
            </m:sup>
          </m:sSup>
          <m:r>
            <m:rPr>
              <m:sty m:val="p"/>
            </m:rPr>
            <m:t>=</m:t>
          </m:r>
          <m:r>
            <m:rPr>
              <m:sty m:val="p"/>
            </m:rPr>
            <m:t>arg</m:t>
          </m:r>
          <m:limLow>
            <m:e>
              <m:r>
                <m:rPr>
                  <m:sty m:val="p"/>
                </m:rPr>
                <m:t>min</m:t>
              </m:r>
            </m:e>
            <m:lim>
              <m:r>
                <m:t>k</m:t>
              </m:r>
            </m:lim>
          </m:limLow>
          <m:sSubSup>
            <m:e>
              <m:r>
                <m:t>C</m:t>
              </m:r>
            </m:e>
            <m:sub>
              <m:r>
                <m:t>A</m:t>
              </m:r>
              <m:r>
                <m:t>I</m:t>
              </m:r>
              <m:r>
                <m:rPr>
                  <m:sty m:val="p"/>
                </m:rPr>
                <m:t>,</m:t>
              </m:r>
              <m:r>
                <m:t>k</m:t>
              </m:r>
            </m:sub>
            <m:sup>
              <m:r>
                <m:t>l</m:t>
              </m:r>
              <m:r>
                <m:t>i</m:t>
              </m:r>
              <m:r>
                <m:t>m</m:t>
              </m:r>
              <m:r>
                <m:t>i</m:t>
              </m:r>
              <m:r>
                <m:t>t</m:t>
              </m:r>
            </m:sup>
          </m:sSubSup>
        </m:oMath>
      </m:oMathPara>
    </w:p>
    <w:p>
      <w:pPr>
        <w:pStyle w:val="EquationNumber"/>
      </w:pPr>
      <w:r>
        <w:t>（6-29）</w:t>
      </w:r>
    </w:p>
    <w:p>
      <w:pPr>
        <w:pStyle w:val="BodyText"/>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84"/>
    <w:bookmarkStart w:id="85" w:name="再生水边际转折及原因分解"/>
    <w:p>
      <w:pPr>
        <w:pStyle w:val="Heading2"/>
        <w:keepNext/>
        <w:keepLines/>
        <w:ind w:firstLine="0"/>
      </w:pPr>
      <w:r>
        <w:t xml:space="preserve">6.9 再生水边际转折及原因分解</w:t>
      </w:r>
    </w:p>
    <w:p>
      <w:pPr>
        <w:pStyle w:val="FirstParagraph"/>
      </w:pPr>
      <w:r>
        <w:t>对再生水能力或目标比例  ，采用有限差分定义单位增量再生水能力带来的CAWCC边际收益：</w:t>
      </w:r>
    </w:p>
    <w:p>
      <w:pPr>
        <w:pStyle w:val="BodyText"/>
        <w:keepNext/>
        <w:spacing w:before="80" w:after="0"/>
        <w:ind w:firstLine="0"/>
        <w:jc w:val="center"/>
      </w:pPr>
      <m:oMathPara>
        <m:oMathParaPr>
          <m:jc m:val="center"/>
        </m:oMathParaPr>
        <m:oMath>
          <m:sSub>
            <m:e>
              <m:r>
                <m:t>M</m:t>
              </m:r>
              <m:r>
                <m:t>B</m:t>
              </m:r>
            </m:e>
            <m:sub>
              <m:r>
                <m:t>r</m:t>
              </m:r>
              <m:r>
                <m:t>e</m:t>
              </m:r>
              <m:r>
                <m:t>c</m:t>
              </m:r>
            </m:sub>
          </m:sSub>
          <m:d>
            <m:dPr>
              <m:begChr m:val="("/>
              <m:endChr m:val=")"/>
              <m:sepChr m:val=""/>
              <m:grow/>
            </m:dPr>
            <m:e>
              <m:r>
                <m:t>r</m:t>
              </m:r>
            </m:e>
          </m:d>
          <m:r>
            <m:rPr>
              <m:sty m:val="p"/>
            </m:rPr>
            <m:t>=</m:t>
          </m:r>
          <m:f>
            <m:fPr>
              <m:type m:val="bar"/>
            </m:fPr>
            <m:num>
              <m:sSubSup>
                <m:e>
                  <m:r>
                    <m:t>C</m:t>
                  </m:r>
                </m:e>
                <m:sub>
                  <m:r>
                    <m:t>A</m:t>
                  </m:r>
                  <m:r>
                    <m:t>I</m:t>
                  </m:r>
                </m:sub>
                <m:sup>
                  <m:r>
                    <m:t>c</m:t>
                  </m:r>
                  <m:r>
                    <m:t>a</m:t>
                  </m:r>
                  <m:r>
                    <m:t>p</m:t>
                  </m:r>
                </m:sup>
              </m:sSubSup>
              <m:d>
                <m:dPr>
                  <m:begChr m:val="("/>
                  <m:endChr m:val=")"/>
                  <m:sepChr m:val=""/>
                  <m:grow/>
                </m:dPr>
                <m:e>
                  <m:r>
                    <m:t>r</m:t>
                  </m:r>
                  <m:r>
                    <m:rPr>
                      <m:sty m:val="p"/>
                    </m:rPr>
                    <m:t>+</m:t>
                  </m:r>
                  <m:r>
                    <m:t>Δ</m:t>
                  </m:r>
                  <m:r>
                    <m:t>r</m:t>
                  </m:r>
                </m:e>
              </m:d>
              <m:r>
                <m:rPr>
                  <m:sty m:val="p"/>
                </m:rPr>
                <m:t>-</m:t>
              </m:r>
              <m:sSubSup>
                <m:e>
                  <m:r>
                    <m:t>C</m:t>
                  </m:r>
                </m:e>
                <m:sub>
                  <m:r>
                    <m:t>A</m:t>
                  </m:r>
                  <m:r>
                    <m:t>I</m:t>
                  </m:r>
                </m:sub>
                <m:sup>
                  <m:r>
                    <m:t>c</m:t>
                  </m:r>
                  <m:r>
                    <m:t>a</m:t>
                  </m:r>
                  <m:r>
                    <m:t>p</m:t>
                  </m:r>
                </m:sup>
              </m:sSubSup>
              <m:d>
                <m:dPr>
                  <m:begChr m:val="("/>
                  <m:endChr m:val=")"/>
                  <m:sepChr m:val=""/>
                  <m:grow/>
                </m:dPr>
                <m:e>
                  <m:r>
                    <m:t>r</m:t>
                  </m:r>
                </m:e>
              </m:d>
            </m:num>
            <m:den>
              <m:r>
                <m:t>Δ</m:t>
              </m:r>
              <m:r>
                <m:t>r</m:t>
              </m:r>
            </m:den>
          </m:f>
        </m:oMath>
      </m:oMathPara>
    </w:p>
    <w:p>
      <w:pPr>
        <w:pStyle w:val="EquationNumber"/>
      </w:pPr>
      <w:r>
        <w:t>（6-30）</w:t>
      </w:r>
    </w:p>
    <w:p>
      <w:pPr>
        <w:pStyle w:val="BodyText"/>
      </w:pPr>
      <w:r>
        <w:t>在边际收益转折点同步记录污水源量、水质/CoC、处理能力、输配能力、储量和既有用户竞争等活动约束，并据此区分source-limited、quality-limited、treatment-limited、distribution-limited与competition-limited机制。</w:t>
      </w:r>
    </w:p>
    <w:bookmarkEnd w:id="85"/>
    <w:bookmarkStart w:id="86" w:name="概率化cawcc与参数敏感性"/>
    <w:p>
      <w:pPr>
        <w:pStyle w:val="Heading2"/>
        <w:keepNext/>
        <w:keepLines/>
        <w:ind w:firstLine="0"/>
      </w:pPr>
      <w:r>
        <w:t>6.10 参数不确定性条件下的CAWCC与参数敏感性</w:t>
      </w:r>
    </w:p>
    <w:p>
      <w:pPr>
        <w:pStyle w:val="FirstParagraph"/>
      </w:pPr>
      <w:r>
        <w:t xml:space="preserve">在固定未来情景下，对可概率化参数联合抽样：</w:t>
      </w:r>
    </w:p>
    <w:p>
      <w:pPr>
        <w:pStyle w:val="BodyText"/>
        <w:keepNext/>
        <w:spacing w:before="80" w:after="0"/>
        <w:ind w:firstLine="0"/>
        <w:jc w:val="center"/>
      </w:pPr>
      <m:oMathPara>
        <m:oMathParaPr>
          <m:jc m:val="center"/>
        </m:oMathParaPr>
        <m:oMath>
          <m:sSup>
            <m:e>
              <m:r>
                <m:t>Y</m:t>
              </m:r>
            </m:e>
            <m:sup>
              <m:d>
                <m:dPr>
                  <m:begChr m:val="("/>
                  <m:endChr m:val=")"/>
                  <m:sepChr m:val=""/>
                  <m:grow/>
                </m:dPr>
                <m:e>
                  <m:r>
                    <m:t>n</m:t>
                  </m:r>
                </m:e>
              </m:d>
            </m:sup>
          </m:sSup>
          <m:r>
            <m:rPr>
              <m:sty m:val="p"/>
            </m:rPr>
            <m:t>=</m:t>
          </m:r>
          <m:r>
            <m:rPr>
              <m:sty m:val="p"/>
              <m:scr m:val="script"/>
            </m:rPr>
            <m:t>M</m:t>
          </m:r>
          <m:d>
            <m:dPr>
              <m:begChr m:val="("/>
              <m:endChr m:val=")"/>
              <m:sepChr m:val=""/>
              <m:grow/>
            </m:dPr>
            <m:e>
              <m:sSub>
                <m:e>
                  <m:r>
                    <m:t>C</m:t>
                  </m:r>
                </m:e>
                <m:sub>
                  <m:r>
                    <m:t>A</m:t>
                  </m:r>
                  <m:r>
                    <m:t>I</m:t>
                  </m:r>
                </m:sub>
              </m:sSub>
              <m:r>
                <m:rPr>
                  <m:sty m:val="p"/>
                </m:rPr>
                <m:t>,</m:t>
              </m:r>
              <m:sSup>
                <m:e>
                  <m:r>
                    <m:rPr>
                      <m:sty m:val="b"/>
                    </m:rPr>
                    <m:t>Θ</m:t>
                  </m:r>
                </m:e>
                <m:sup>
                  <m:d>
                    <m:dPr>
                      <m:begChr m:val="("/>
                      <m:endChr m:val=")"/>
                      <m:sepChr m:val=""/>
                      <m:grow/>
                    </m:dPr>
                    <m:e>
                      <m:r>
                        <m:t>n</m:t>
                      </m:r>
                    </m:e>
                  </m:d>
                </m:sup>
              </m:sSup>
              <m:r>
                <m:rPr>
                  <m:sty m:val="p"/>
                </m:rPr>
                <m:t>∣</m:t>
              </m:r>
              <m:r>
                <m:t>a</m:t>
              </m:r>
              <m:r>
                <m:rPr>
                  <m:sty m:val="p"/>
                </m:rPr>
                <m:t>,</m:t>
              </m:r>
              <m:r>
                <m:t>s</m:t>
              </m:r>
            </m:e>
          </m:d>
        </m:oMath>
      </m:oMathPara>
    </w:p>
    <w:p>
      <w:pPr>
        <w:pStyle w:val="EquationNumber"/>
      </w:pPr>
      <w:r>
        <w:t>（6-31）</w:t>
      </w:r>
    </w:p>
    <w:p>
      <w:pPr>
        <w:pStyle w:val="BodyText"/>
      </w:pPr>
      <w:r>
        <w:t xml:space="preserve">系统失效概率为：</w:t>
      </w:r>
    </w:p>
    <w:p>
      <w:pPr>
        <w:pStyle w:val="BodyText"/>
        <w:keepNext/>
        <w:spacing w:before="80" w:after="0"/>
        <w:ind w:firstLine="0"/>
        <w:jc w:val="center"/>
      </w:pPr>
      <m:oMathPara>
        <m:oMathParaPr>
          <m:jc m:val="center"/>
        </m:oMathParaPr>
        <m:oMath>
          <m:sSub>
            <m:e>
              <m:r>
                <m:t>P</m:t>
              </m:r>
            </m:e>
            <m:sub>
              <m:r>
                <m:t>f</m:t>
              </m:r>
              <m:r>
                <m:t>a</m:t>
              </m:r>
              <m:r>
                <m:t>i</m:t>
              </m:r>
              <m:r>
                <m:t>l</m:t>
              </m:r>
            </m:sub>
          </m:sSub>
          <m:d>
            <m:dPr>
              <m:begChr m:val="("/>
              <m:endChr m:val=")"/>
              <m:sepChr m:val=""/>
              <m:grow/>
            </m:dPr>
            <m:e>
              <m:sSub>
                <m:e>
                  <m:r>
                    <m:t>C</m:t>
                  </m:r>
                </m:e>
                <m:sub>
                  <m:r>
                    <m:t>A</m:t>
                  </m:r>
                  <m:r>
                    <m:t>I</m:t>
                  </m:r>
                </m:sub>
              </m:sSub>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t>I</m:t>
              </m:r>
            </m:e>
          </m:nary>
          <m:d>
            <m:dPr>
              <m:begChr m:val="["/>
              <m:endChr m:val="]"/>
              <m:sepChr m:val=""/>
              <m:grow/>
            </m:dPr>
            <m:e>
              <m:r>
                <m:rPr>
                  <m:sty m:val="p"/>
                </m:rPr>
                <m:t>∃</m:t>
              </m:r>
              <m:r>
                <m:t>k</m:t>
              </m:r>
              <m:r>
                <m:rPr>
                  <m:sty m:val="p"/>
                </m:rPr>
                <m:t>:</m:t>
              </m:r>
              <m:sSubSup>
                <m:e>
                  <m:r>
                    <m:t>g</m:t>
                  </m:r>
                </m:e>
                <m:sub>
                  <m:r>
                    <m:t>k</m:t>
                  </m:r>
                </m:sub>
                <m:sup>
                  <m:d>
                    <m:dPr>
                      <m:begChr m:val="("/>
                      <m:endChr m:val=")"/>
                      <m:sepChr m:val=""/>
                      <m:grow/>
                    </m:dPr>
                    <m:e>
                      <m:r>
                        <m:t>n</m:t>
                      </m:r>
                    </m:e>
                  </m:d>
                </m:sup>
              </m:sSubSup>
              <m:r>
                <m:rPr>
                  <m:sty m:val="p"/>
                </m:rPr>
                <m:t>&gt;</m:t>
              </m:r>
              <m:r>
                <m:t>0</m:t>
              </m:r>
            </m:e>
          </m:d>
        </m:oMath>
      </m:oMathPara>
    </w:p>
    <w:p>
      <w:pPr>
        <w:pStyle w:val="EquationNumber"/>
      </w:pPr>
      <w:r>
        <w:t>（6-32）</w:t>
      </w:r>
    </w:p>
    <w:p>
      <w:pPr>
        <w:pStyle w:val="BodyText"/>
      </w:pPr>
      <w:r>
        <w:t xml:space="preserve">风险容忍水平</w:t>
      </w:r>
      <w:r>
        <w:t xml:space="preserve"> </w:t>
      </w:r>
      <m:oMath>
        <m:r>
          <m:t>p</m:t>
        </m:r>
      </m:oMath>
      <w:r>
        <w:t xml:space="preserve"> </w:t>
      </w:r>
      <w:r>
        <w:t xml:space="preserve">下的安全容量：</w:t>
      </w:r>
    </w:p>
    <w:p>
      <w:pPr>
        <w:pStyle w:val="BodyText"/>
        <w:keepNext/>
        <w:spacing w:before="80" w:after="0"/>
        <w:ind w:firstLine="0"/>
        <w:jc w:val="center"/>
      </w:pPr>
      <m:oMathPara>
        <m:oMathParaPr>
          <m:jc m:val="center"/>
        </m:oMathParaPr>
        <m:oMath>
          <m:sSubSup>
            <m:e>
              <m:r>
                <m:t>C</m:t>
              </m:r>
            </m:e>
            <m:sub>
              <m:r>
                <m:t>A</m:t>
              </m:r>
              <m:r>
                <m:t>I</m:t>
              </m:r>
              <m:r>
                <m:rPr>
                  <m:sty m:val="p"/>
                </m:rPr>
                <m:t>,</m:t>
              </m:r>
              <m:r>
                <m:t>p</m:t>
              </m:r>
            </m:sub>
            <m:sup>
              <m:r>
                <m:t>c</m:t>
              </m:r>
              <m:r>
                <m:t>a</m:t>
              </m:r>
              <m:r>
                <m:t>p</m:t>
              </m:r>
            </m:sup>
          </m:sSubSup>
          <m:r>
            <m:rPr>
              <m:sty m:val="p"/>
            </m:rPr>
            <m:t>=</m:t>
          </m:r>
          <m:r>
            <m:rPr>
              <m:sty m:val="p"/>
            </m:rPr>
            <m:t>max</m:t>
          </m:r>
          <m:d>
            <m:dPr>
              <m:begChr m:val="{"/>
              <m:endChr m:val="}"/>
              <m:sepChr m:val=""/>
              <m:grow/>
            </m:dPr>
            <m:e>
              <m:sSub>
                <m:e>
                  <m:r>
                    <m:t>C</m:t>
                  </m:r>
                </m:e>
                <m:sub>
                  <m:r>
                    <m:t>A</m:t>
                  </m:r>
                  <m:r>
                    <m:t>I</m:t>
                  </m:r>
                </m:sub>
              </m:sSub>
              <m:r>
                <m:rPr>
                  <m:sty m:val="p"/>
                </m:rPr>
                <m:t>∣</m:t>
              </m:r>
              <m:sSub>
                <m:e>
                  <m:r>
                    <m:t>P</m:t>
                  </m:r>
                </m:e>
                <m:sub>
                  <m:r>
                    <m:t>f</m:t>
                  </m:r>
                  <m:r>
                    <m:t>a</m:t>
                  </m:r>
                  <m:r>
                    <m:t>i</m:t>
                  </m:r>
                  <m:r>
                    <m:t>l</m:t>
                  </m:r>
                </m:sub>
              </m:sSub>
              <m:d>
                <m:dPr>
                  <m:begChr m:val="("/>
                  <m:endChr m:val=")"/>
                  <m:sepChr m:val=""/>
                  <m:grow/>
                </m:dPr>
                <m:e>
                  <m:sSub>
                    <m:e>
                      <m:r>
                        <m:t>C</m:t>
                      </m:r>
                    </m:e>
                    <m:sub>
                      <m:r>
                        <m:t>A</m:t>
                      </m:r>
                      <m:r>
                        <m:t>I</m:t>
                      </m:r>
                    </m:sub>
                  </m:sSub>
                </m:e>
              </m:d>
              <m:r>
                <m:rPr>
                  <m:sty m:val="p"/>
                </m:rPr>
                <m:t>≤</m:t>
              </m:r>
              <m:r>
                <m:t>p</m:t>
              </m:r>
            </m:e>
          </m:d>
        </m:oMath>
      </m:oMathPara>
    </w:p>
    <w:p>
      <w:pPr>
        <w:pStyle w:val="EquationNumber"/>
      </w:pPr>
      <w:r>
        <w:t>（6-33）</w:t>
      </w:r>
    </w:p>
    <w:p>
      <w:pPr>
        <w:pStyle w:val="BodyText"/>
      </w:pPr>
      <w:r>
        <w:t>Morris用于高维筛选[64,65]；在技术/情景条件化后近似独立的输入子空间中使用Sobol方差分解[66–68]，对保留统计依赖的输入采用Shapley effects[81]。式（6-34）—（6-35）仅用于满足独立性条件的Sobol分析：</w:t>
      </w:r>
    </w:p>
    <w:p>
      <w:pPr>
        <w:pStyle w:val="BodyText"/>
        <w:keepNext/>
        <w:spacing w:before="80" w:after="0"/>
        <w:ind w:firstLine="0"/>
        <w:jc w:val="center"/>
      </w:pPr>
      <m:oMathPara>
        <m:oMathParaPr>
          <m:jc m:val="center"/>
        </m:oMathParaPr>
        <m:oMath>
          <m:sSub>
            <m:e>
              <m:r>
                <m:t>S</m:t>
              </m:r>
            </m:e>
            <m:sub>
              <m:r>
                <m:t>i</m:t>
              </m:r>
            </m:sub>
          </m:sSub>
          <m:r>
            <m:rPr>
              <m:sty m:val="p"/>
            </m:rPr>
            <m:t>=</m:t>
          </m:r>
          <m:f>
            <m:fPr>
              <m:type m:val="bar"/>
            </m:fPr>
            <m:num>
              <m:r>
                <m:t>V</m:t>
              </m:r>
              <m:r>
                <m:t>a</m:t>
              </m:r>
              <m:sSub>
                <m:e>
                  <m:r>
                    <m:t>r</m:t>
                  </m:r>
                </m:e>
                <m:sub>
                  <m:sSub>
                    <m:e>
                      <m:r>
                        <m:t>X</m:t>
                      </m:r>
                    </m:e>
                    <m:sub>
                      <m:r>
                        <m:t>i</m:t>
                      </m:r>
                    </m:sub>
                  </m:sSub>
                </m:sub>
              </m:sSub>
              <m:d>
                <m:dPr>
                  <m:begChr m:val="["/>
                  <m:endChr m:val="]"/>
                  <m:sepChr m:val=""/>
                  <m:grow/>
                </m:dPr>
                <m:e>
                  <m:r>
                    <m:t>E</m:t>
                  </m:r>
                  <m:d>
                    <m:dPr>
                      <m:begChr m:val="("/>
                      <m:endChr m:val=")"/>
                      <m:sepChr m:val=""/>
                      <m:grow/>
                    </m:dPr>
                    <m:e>
                      <m:r>
                        <m:t>Y</m:t>
                      </m:r>
                      <m:r>
                        <m:rPr>
                          <m:sty m:val="p"/>
                        </m:rPr>
                        <m:t>|</m:t>
                      </m:r>
                      <m:sSub>
                        <m:e>
                          <m:r>
                            <m:t>X</m:t>
                          </m:r>
                        </m:e>
                        <m:sub>
                          <m:r>
                            <m:t>i</m:t>
                          </m:r>
                        </m:sub>
                      </m:sSub>
                    </m:e>
                  </m:d>
                </m:e>
              </m:d>
            </m:num>
            <m:den>
              <m:r>
                <m:t>V</m:t>
              </m:r>
              <m:r>
                <m:t>a</m:t>
              </m:r>
              <m:r>
                <m:t>r</m:t>
              </m:r>
              <m:d>
                <m:dPr>
                  <m:begChr m:val="("/>
                  <m:endChr m:val=")"/>
                  <m:sepChr m:val=""/>
                  <m:grow/>
                </m:dPr>
                <m:e>
                  <m:r>
                    <m:t>Y</m:t>
                  </m:r>
                </m:e>
              </m:d>
            </m:den>
          </m:f>
        </m:oMath>
      </m:oMathPara>
    </w:p>
    <w:p>
      <w:pPr>
        <w:pStyle w:val="EquationNumber"/>
      </w:pPr>
      <w:r>
        <w:t>（6-34）</w:t>
      </w:r>
    </w:p>
    <w:p>
      <w:pPr>
        <w:pStyle w:val="BodyText"/>
        <w:keepNext/>
        <w:spacing w:before="80" w:after="0"/>
        <w:ind w:firstLine="0"/>
        <w:jc w:val="center"/>
      </w:pPr>
      <m:oMathPara>
        <m:oMathParaPr>
          <m:jc m:val="center"/>
        </m:oMathParaPr>
        <m:oMath>
          <m:sSub>
            <m:e>
              <m:r>
                <m:t>S</m:t>
              </m:r>
            </m:e>
            <m:sub>
              <m:sSub>
                <m:e>
                  <m:r>
                    <m:t>T</m:t>
                  </m:r>
                </m:e>
                <m:sub>
                  <m:r>
                    <m:t>i</m:t>
                  </m:r>
                </m:sub>
              </m:sSub>
            </m:sub>
          </m:sSub>
          <m:r>
            <m:rPr>
              <m:sty m:val="p"/>
            </m:rPr>
            <m:t>=</m:t>
          </m:r>
          <m:r>
            <m:t>1</m:t>
          </m:r>
          <m:r>
            <m:rPr>
              <m:sty m:val="p"/>
            </m:rPr>
            <m:t>−</m:t>
          </m:r>
          <m:f>
            <m:fPr>
              <m:type m:val="bar"/>
            </m:fPr>
            <m:num>
              <m:r>
                <m:t>V</m:t>
              </m:r>
              <m:r>
                <m:t>a</m:t>
              </m:r>
              <m:sSub>
                <m:e>
                  <m:r>
                    <m:t>r</m:t>
                  </m:r>
                </m:e>
                <m:sub>
                  <m:sSub>
                    <m:e>
                      <m:r>
                        <m:t>X</m:t>
                      </m:r>
                    </m:e>
                    <m:sub>
                      <m:r>
                        <m:rPr>
                          <m:sty m:val="p"/>
                        </m:rPr>
                        <m:t>∼</m:t>
                      </m:r>
                      <m:r>
                        <m:t>i</m:t>
                      </m:r>
                    </m:sub>
                  </m:sSub>
                </m:sub>
              </m:sSub>
              <m:d>
                <m:dPr>
                  <m:begChr m:val="["/>
                  <m:endChr m:val="]"/>
                  <m:sepChr m:val=""/>
                  <m:grow/>
                </m:dPr>
                <m:e>
                  <m:r>
                    <m:t>E</m:t>
                  </m:r>
                  <m:d>
                    <m:dPr>
                      <m:begChr m:val="("/>
                      <m:endChr m:val=")"/>
                      <m:sepChr m:val=""/>
                      <m:grow/>
                    </m:dPr>
                    <m:e>
                      <m:r>
                        <m:t>Y</m:t>
                      </m:r>
                      <m:r>
                        <m:rPr>
                          <m:sty m:val="p"/>
                        </m:rPr>
                        <m:t>|</m:t>
                      </m:r>
                      <m:sSub>
                        <m:e>
                          <m:r>
                            <m:t>X</m:t>
                          </m:r>
                        </m:e>
                        <m:sub>
                          <m:r>
                            <m:rPr>
                              <m:sty m:val="p"/>
                            </m:rPr>
                            <m:t>∼</m:t>
                          </m:r>
                          <m:r>
                            <m:t>i</m:t>
                          </m:r>
                        </m:sub>
                      </m:sSub>
                    </m:e>
                  </m:d>
                </m:e>
              </m:d>
            </m:num>
            <m:den>
              <m:r>
                <m:t>V</m:t>
              </m:r>
              <m:r>
                <m:t>a</m:t>
              </m:r>
              <m:r>
                <m:t>r</m:t>
              </m:r>
              <m:d>
                <m:dPr>
                  <m:begChr m:val="("/>
                  <m:endChr m:val=")"/>
                  <m:sepChr m:val=""/>
                  <m:grow/>
                </m:dPr>
                <m:e>
                  <m:r>
                    <m:t>Y</m:t>
                  </m:r>
                </m:e>
              </m:d>
            </m:den>
          </m:f>
        </m:oMath>
      </m:oMathPara>
    </w:p>
    <w:p>
      <w:pPr>
        <w:pStyle w:val="EquationNumber"/>
      </w:pPr>
      <w:r>
        <w:t>（6-35）</w:t>
      </w:r>
    </w:p>
    <w:p>
      <w:pPr>
        <w:pStyle w:val="BodyText"/>
      </w:pPr>
      <w:r>
        <w:t>敏感性结果同时报告单因素贡献、交互贡献与依赖输入贡献，并结合CAWCC区间判断结论稳健性。式（6-32）的P_fail解释为给定参数分布假设下的条件失效概率。</w:t>
      </w:r>
    </w:p>
    <w:bookmarkEnd w:id="86"/>
    <w:bookmarkStart w:id="87" w:name="水能碳负担转移固定容量的技术优化"/>
    <w:p>
      <w:pPr>
        <w:pStyle w:val="Heading2"/>
        <w:keepNext/>
        <w:keepLines/>
        <w:ind w:firstLine="0"/>
      </w:pPr>
      <w:r>
        <w:t xml:space="preserve">6.11 水—能—碳负担转移：固定容量的技术优化</w:t>
      </w:r>
    </w:p>
    <w:p>
      <w:pPr>
        <w:pStyle w:val="FirstParagraph"/>
      </w:pPr>
      <w:r>
        <w:t>第一类优化问题固定AI容量 ，比较冷却、水源和基础设施配置下的淡水、能耗、碳排放与成本：</w:t>
      </w:r>
    </w:p>
    <w:p>
      <w:pPr>
        <w:pStyle w:val="BodyText"/>
        <w:keepNext/>
        <w:spacing w:before="80" w:after="0"/>
        <w:ind w:firstLine="0"/>
        <w:jc w:val="center"/>
      </w:pPr>
      <m:oMathPara>
        <m:oMathParaPr>
          <m:jc m:val="center"/>
        </m:oMathParaPr>
        <m:oMath>
          <m:limLow>
            <m:e>
              <m:r>
                <m:rPr>
                  <m:sty m:val="p"/>
                </m:rPr>
                <m:t>min</m:t>
              </m:r>
            </m:e>
            <m:lim>
              <m:r>
                <m:rPr>
                  <m:sty m:val="b"/>
                </m:rPr>
                <m:t>x</m:t>
              </m:r>
            </m:lim>
          </m:limLow>
          <m:d>
            <m:dPr>
              <m:begChr m:val="["/>
              <m:endChr m:val="]"/>
              <m:sepChr m:val=""/>
              <m:grow/>
            </m:dPr>
            <m:e>
              <m:sSup>
                <m:e>
                  <m:r>
                    <m:t>W</m:t>
                  </m:r>
                </m:e>
                <m:sup>
                  <m:r>
                    <m:t>f</m:t>
                  </m:r>
                  <m:r>
                    <m:t>r</m:t>
                  </m:r>
                  <m:r>
                    <m:t>e</m:t>
                  </m:r>
                  <m:r>
                    <m:t>s</m:t>
                  </m:r>
                  <m:r>
                    <m:t>h</m:t>
                  </m:r>
                </m:sup>
              </m:sSup>
              <m:d>
                <m:dPr>
                  <m:begChr m:val="("/>
                  <m:endChr m:val=")"/>
                  <m:sepChr m:val=""/>
                  <m:grow/>
                </m:dPr>
                <m:e>
                  <m:r>
                    <m:rPr>
                      <m:sty m:val="b"/>
                    </m:rPr>
                    <m:t>x</m:t>
                  </m:r>
                  <m:r>
                    <m:rPr>
                      <m:sty m:val="p"/>
                    </m:rPr>
                    <m:t>|</m:t>
                  </m:r>
                  <m:acc>
                    <m:accPr>
                      <m:chr m:val="‾"/>
                    </m:accPr>
                    <m:e>
                      <m:r>
                        <m:t>C</m:t>
                      </m:r>
                    </m:e>
                  </m:acc>
                </m:e>
              </m:d>
              <m:r>
                <m:rPr>
                  <m:sty m:val="p"/>
                </m:rPr>
                <m:t>,</m:t>
              </m:r>
              <m:sSup>
                <m:e>
                  <m:r>
                    <m:t>E</m:t>
                  </m:r>
                </m:e>
                <m:sup>
                  <m:r>
                    <m:t>t</m:t>
                  </m:r>
                  <m:r>
                    <m:t>o</m:t>
                  </m:r>
                  <m:r>
                    <m:t>t</m:t>
                  </m:r>
                  <m:r>
                    <m:t>a</m:t>
                  </m:r>
                  <m:r>
                    <m:t>l</m:t>
                  </m:r>
                </m:sup>
              </m:sSup>
              <m:d>
                <m:dPr>
                  <m:begChr m:val="("/>
                  <m:endChr m:val=")"/>
                  <m:sepChr m:val=""/>
                  <m:grow/>
                </m:dPr>
                <m:e>
                  <m:r>
                    <m:rPr>
                      <m:sty m:val="b"/>
                    </m:rPr>
                    <m:t>x</m:t>
                  </m:r>
                  <m:r>
                    <m:rPr>
                      <m:sty m:val="p"/>
                    </m:rPr>
                    <m:t>|</m:t>
                  </m:r>
                  <m:acc>
                    <m:accPr>
                      <m:chr m:val="‾"/>
                    </m:accPr>
                    <m:e>
                      <m:r>
                        <m:t>C</m:t>
                      </m:r>
                    </m:e>
                  </m:acc>
                </m:e>
              </m:d>
              <m:r>
                <m:rPr>
                  <m:sty m:val="p"/>
                </m:rPr>
                <m:t>,</m:t>
              </m:r>
              <m:r>
                <m:t>G</m:t>
              </m:r>
              <m:r>
                <m:t>H</m:t>
              </m:r>
              <m:r>
                <m:t>G</m:t>
              </m:r>
              <m:d>
                <m:dPr>
                  <m:begChr m:val="("/>
                  <m:endChr m:val=")"/>
                  <m:sepChr m:val=""/>
                  <m:grow/>
                </m:dPr>
                <m:e>
                  <m:r>
                    <m:rPr>
                      <m:sty m:val="b"/>
                    </m:rPr>
                    <m:t>x</m:t>
                  </m:r>
                  <m:r>
                    <m:rPr>
                      <m:sty m:val="p"/>
                    </m:rPr>
                    <m:t>|</m:t>
                  </m:r>
                  <m:acc>
                    <m:accPr>
                      <m:chr m:val="‾"/>
                    </m:accPr>
                    <m:e>
                      <m:r>
                        <m:t>C</m:t>
                      </m:r>
                    </m:e>
                  </m:acc>
                </m:e>
              </m:d>
              <m:r>
                <m:rPr>
                  <m:sty m:val="p"/>
                </m:rPr>
                <m:t>,</m:t>
              </m:r>
              <m:r>
                <m:t>C</m:t>
              </m:r>
              <m:r>
                <m:t>o</m:t>
              </m:r>
              <m:r>
                <m:t>s</m:t>
              </m:r>
              <m:r>
                <m:t>t</m:t>
              </m:r>
              <m:d>
                <m:dPr>
                  <m:begChr m:val="("/>
                  <m:endChr m:val=")"/>
                  <m:sepChr m:val=""/>
                  <m:grow/>
                </m:dPr>
                <m:e>
                  <m:r>
                    <m:rPr>
                      <m:sty m:val="b"/>
                    </m:rPr>
                    <m:t>x</m:t>
                  </m:r>
                  <m:r>
                    <m:rPr>
                      <m:sty m:val="p"/>
                    </m:rPr>
                    <m:t>|</m:t>
                  </m:r>
                  <m:acc>
                    <m:accPr>
                      <m:chr m:val="‾"/>
                    </m:accPr>
                    <m:e>
                      <m:r>
                        <m:t>C</m:t>
                      </m:r>
                    </m:e>
                  </m:acc>
                </m:e>
              </m:d>
            </m:e>
          </m:d>
        </m:oMath>
      </m:oMathPara>
    </w:p>
    <w:p>
      <w:pPr>
        <w:pStyle w:val="EquationNumber"/>
      </w:pPr>
      <w:r>
        <w:t>（6-36）</w:t>
      </w:r>
    </w:p>
    <w:p>
      <w:pPr>
        <w:pStyle w:val="BodyText"/>
      </w:pPr>
      <m:oMath>
        <m:r>
          <m:t>Δ</m:t>
        </m:r>
        <m:sSup>
          <m:e>
            <m:r>
              <m:t>W</m:t>
            </m:r>
          </m:e>
          <m:sup>
            <m:r>
              <m:t>f</m:t>
            </m:r>
            <m:r>
              <m:t>r</m:t>
            </m:r>
            <m:r>
              <m:t>e</m:t>
            </m:r>
            <m:r>
              <m:t>s</m:t>
            </m:r>
            <m:r>
              <m:t>h</m:t>
            </m:r>
          </m:sup>
        </m:sSup>
        <m:r>
          <m:rPr>
            <m:sty m:val="p"/>
          </m:rPr>
          <m:t>&lt;</m:t>
        </m:r>
        <m:r>
          <m:t>0</m:t>
        </m:r>
      </m:oMath>
      <m:oMath>
        <m:r>
          <m:t>Δ</m:t>
        </m:r>
        <m:sSup>
          <m:e>
            <m:r>
              <m:t>E</m:t>
            </m:r>
          </m:e>
          <m:sup>
            <m:r>
              <m:t>t</m:t>
            </m:r>
            <m:r>
              <m:t>o</m:t>
            </m:r>
            <m:r>
              <m:t>t</m:t>
            </m:r>
            <m:r>
              <m:t>a</m:t>
            </m:r>
            <m:r>
              <m:t>l</m:t>
            </m:r>
          </m:sup>
        </m:sSup>
        <m:r>
          <m:rPr>
            <m:sty m:val="p"/>
          </m:rPr>
          <m:t>&gt;</m:t>
        </m:r>
        <m:r>
          <m:t>0</m:t>
        </m:r>
      </m:oMath>
      <m:oMath>
        <m:r>
          <m:t>Δ</m:t>
        </m:r>
        <m:r>
          <m:t>G</m:t>
        </m:r>
        <m:r>
          <m:t>H</m:t>
        </m:r>
        <m:r>
          <m:t>G</m:t>
        </m:r>
        <m:r>
          <m:rPr>
            <m:sty m:val="p"/>
          </m:rPr>
          <m:t>&gt;</m:t>
        </m:r>
        <m: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87"/>
    <w:bookmarkStart w:id="88" w:name="在资源可靠性和预算约束下最大化安全ai容量"/>
    <w:p>
      <w:pPr>
        <w:pStyle w:val="Heading2"/>
        <w:keepNext/>
        <w:keepLines/>
        <w:ind w:firstLine="0"/>
      </w:pPr>
      <w:r>
        <w:t xml:space="preserve">6.12 在资源、可靠性和预算约束下最大化安全AI容量</w:t>
      </w:r>
    </w:p>
    <w:p>
      <w:pPr>
        <w:pStyle w:val="FirstParagraph"/>
      </w:pPr>
      <w:r>
        <w:t>第二类问题在给定环境、可靠性与预算约束后直接最大化可支持AI容量：</w:t>
      </w:r>
    </w:p>
    <w:p>
      <w:pPr>
        <w:pStyle w:val="BodyText"/>
        <w:keepNext/>
        <w:spacing w:before="80" w:after="0"/>
        <w:ind w:firstLine="0"/>
        <w:jc w:val="center"/>
      </w:pPr>
      <m:oMathPara>
        <m:oMathParaPr>
          <m:jc m:val="center"/>
        </m:oMathParaPr>
        <m:oMath>
          <m:limLow>
            <m:e>
              <m:r>
                <m:rPr>
                  <m:sty m:val="p"/>
                </m:rPr>
                <m:t>max</m:t>
              </m:r>
            </m:e>
            <m:lim>
              <m:r>
                <m:rPr>
                  <m:sty m:val="b"/>
                </m:rPr>
                <m:t>x</m:t>
              </m:r>
            </m:lim>
          </m:limLow>
          <m:r>
            <m:t> </m:t>
          </m:r>
          <m:sSub>
            <m:e>
              <m:r>
                <m:t>C</m:t>
              </m:r>
            </m:e>
            <m:sub>
              <m:r>
                <m:t>A</m:t>
              </m:r>
              <m:r>
                <m:t>I</m:t>
              </m:r>
            </m:sub>
          </m:sSub>
        </m:oMath>
      </m:oMathPara>
    </w:p>
    <w:p>
      <w:pPr>
        <w:pStyle w:val="EquationNumber"/>
      </w:pPr>
      <w:r>
        <w:t>（6-37）</w:t>
      </w:r>
    </w:p>
    <w:p>
      <w:pPr>
        <w:pStyle w:val="BodyText"/>
      </w:pPr>
      <w:r>
        <w:t xml:space="preserve">subject to：CAWCC全部服务约束，以及：</w:t>
      </w:r>
    </w:p>
    <w:p>
      <w:pPr>
        <w:pStyle w:val="BodyText"/>
        <w:keepNext/>
        <w:spacing w:before="80" w:after="0"/>
        <w:ind w:firstLine="0"/>
        <w:jc w:val="center"/>
      </w:pPr>
      <m:oMathPara>
        <m:oMathParaPr>
          <m:jc m:val="center"/>
        </m:oMathParaPr>
        <m:oMath>
          <m:r>
            <m:t>C</m:t>
          </m:r>
          <m:r>
            <m:t>o</m:t>
          </m:r>
          <m:r>
            <m:t>s</m:t>
          </m:r>
          <m:r>
            <m:t>t</m:t>
          </m:r>
          <m:d>
            <m:dPr>
              <m:begChr m:val="("/>
              <m:endChr m:val=")"/>
              <m:sepChr m:val=""/>
              <m:grow/>
            </m:dPr>
            <m:e>
              <m:r>
                <m:rPr>
                  <m:sty m:val="b"/>
                </m:rPr>
                <m:t>x</m:t>
              </m:r>
            </m:e>
          </m:d>
          <m:r>
            <m:rPr>
              <m:sty m:val="p"/>
            </m:rPr>
            <m:t>≤</m:t>
          </m:r>
          <m:r>
            <m:t>B</m:t>
          </m:r>
          <m:r>
            <m:rPr>
              <m:sty m:val="p"/>
            </m:rPr>
            <m:t>,</m:t>
          </m:r>
          <m:r>
            <m:t>  </m:t>
          </m:r>
          <m:r>
            <m:t>G</m:t>
          </m:r>
          <m:r>
            <m:t>H</m:t>
          </m:r>
          <m:r>
            <m:t>G</m:t>
          </m:r>
          <m:d>
            <m:dPr>
              <m:begChr m:val="("/>
              <m:endChr m:val=")"/>
              <m:sepChr m:val=""/>
              <m:grow/>
            </m:dPr>
            <m:e>
              <m:r>
                <m:rPr>
                  <m:sty m:val="b"/>
                </m:rPr>
                <m:t>x</m:t>
              </m:r>
            </m:e>
          </m:d>
          <m:r>
            <m:rPr>
              <m:sty m:val="p"/>
            </m:rPr>
            <m:t>≤</m:t>
          </m:r>
          <m:r>
            <m:t>G</m:t>
          </m:r>
          <m:r>
            <m:t>H</m:t>
          </m:r>
          <m:sSup>
            <m:e>
              <m:r>
                <m:t>G</m:t>
              </m:r>
            </m:e>
            <m:sup>
              <m:r>
                <m:t>m</m:t>
              </m:r>
              <m:r>
                <m:t>a</m:t>
              </m:r>
              <m:r>
                <m:t>x</m:t>
              </m:r>
            </m:sup>
          </m:sSup>
        </m:oMath>
      </m:oMathPara>
    </w:p>
    <w:p>
      <w:pPr>
        <w:pStyle w:val="EquationNumber"/>
      </w:pPr>
      <w:r>
        <w:t>（6-38）</w:t>
      </w:r>
    </w:p>
    <w:p>
      <w:pPr>
        <w:pStyle w:val="BodyText"/>
      </w:pPr>
      <w:r>
        <w:t>方案空间较大时使用NSGA-II或离散Pareto搜索[75]，优化结果以可行域、权衡前沿和容量收益形式进入决策分析。</w:t>
      </w:r>
    </w:p>
    <w:bookmarkEnd w:id="88"/>
    <w:bookmarkStart w:id="89" w:name="面向2035年的适应性路径作为应用拓展"/>
    <w:p>
      <w:pPr>
        <w:pStyle w:val="Heading2"/>
        <w:keepNext/>
        <w:keepLines/>
        <w:ind w:firstLine="0"/>
      </w:pPr>
      <w:r>
        <w:t xml:space="preserve">6.13 面向2035年的适应性路径：作为应用拓展</w:t>
      </w:r>
    </w:p>
    <w:p>
      <w:pPr>
        <w:pStyle w:val="FirstParagraph"/>
      </w:pPr>
      <w:r>
        <w:t>深度未来不确定性由AI增长、气候、政策和基础设施未来路径组成。对每项措施定义建设提前期、锁定期、切换成本、监测成本和触发指标。状态向量可表示为：</w:t>
      </w:r>
    </w:p>
    <w:p>
      <w:pPr>
        <w:pStyle w:val="BodyText"/>
        <w:keepNext/>
        <w:spacing w:before="80" w:after="0"/>
        <w:ind w:firstLine="0"/>
        <w:jc w:val="center"/>
      </w:pPr>
      <m:oMathPara>
        <m:oMathParaPr>
          <m:jc m:val="center"/>
        </m:oMathParaPr>
        <m:oMath>
          <m:sSub>
            <m:e>
              <m:r>
                <m:rPr>
                  <m:sty m:val="b"/>
                </m:rPr>
                <m:t>Z</m:t>
              </m:r>
            </m:e>
            <m:sub>
              <m:r>
                <m:t>t</m:t>
              </m:r>
            </m:sub>
          </m:sSub>
          <m:r>
            <m:rPr>
              <m:sty m:val="p"/>
            </m:rPr>
            <m:t>=</m:t>
          </m:r>
          <m:d>
            <m:dPr>
              <m:begChr m:val="["/>
              <m:endChr m:val="]"/>
              <m:sepChr m:val=""/>
              <m:grow/>
            </m:dPr>
            <m:e>
              <m:sSub>
                <m:e>
                  <m:r>
                    <m:t>C</m:t>
                  </m:r>
                </m:e>
                <m:sub>
                  <m:r>
                    <m:t>A</m:t>
                  </m:r>
                  <m:r>
                    <m:t>I</m:t>
                  </m:r>
                  <m:r>
                    <m:rPr>
                      <m:sty m:val="p"/>
                    </m:rPr>
                    <m:t>,</m:t>
                  </m:r>
                  <m:r>
                    <m:t>t</m:t>
                  </m:r>
                </m:sub>
              </m:sSub>
              <m:r>
                <m:rPr>
                  <m:sty m:val="p"/>
                </m:rPr>
                <m:t>,</m:t>
              </m:r>
              <m:r>
                <m:t>P</m:t>
              </m:r>
              <m:r>
                <m:t>C</m:t>
              </m:r>
              <m:sSub>
                <m:e>
                  <m:r>
                    <m:t>R</m:t>
                  </m:r>
                </m:e>
                <m:sub>
                  <m:r>
                    <m:t>t</m:t>
                  </m:r>
                </m:sub>
              </m:sSub>
              <m:r>
                <m:rPr>
                  <m:sty m:val="p"/>
                </m:rPr>
                <m:t>,</m:t>
              </m:r>
              <m:sSubSup>
                <m:e>
                  <m:r>
                    <m:t>U</m:t>
                  </m:r>
                </m:e>
                <m:sub>
                  <m:r>
                    <m:t>W</m:t>
                  </m:r>
                  <m:r>
                    <m:t>W</m:t>
                  </m:r>
                  <m:r>
                    <m:t>T</m:t>
                  </m:r>
                  <m:r>
                    <m:t>W</m:t>
                  </m:r>
                  <m:r>
                    <m:rPr>
                      <m:sty m:val="p"/>
                    </m:rPr>
                    <m:t>,</m:t>
                  </m:r>
                  <m:r>
                    <m:t>t</m:t>
                  </m:r>
                </m:sub>
                <m:sup>
                  <m:r>
                    <m:t>p</m:t>
                  </m:r>
                  <m:r>
                    <m:t>o</m:t>
                  </m:r>
                  <m:r>
                    <m:t>t</m:t>
                  </m:r>
                </m:sup>
              </m:sSubSup>
              <m:r>
                <m:rPr>
                  <m:sty m:val="p"/>
                </m:rPr>
                <m:t>,</m:t>
              </m:r>
              <m:r>
                <m:t>S</m:t>
              </m:r>
              <m:sSub>
                <m:e>
                  <m:r>
                    <m:t>R</m:t>
                  </m:r>
                </m:e>
                <m:sub>
                  <m:r>
                    <m:t>r</m:t>
                  </m:r>
                  <m:r>
                    <m:t>e</m:t>
                  </m:r>
                  <m:r>
                    <m:t>c</m:t>
                  </m:r>
                  <m:r>
                    <m:rPr>
                      <m:sty m:val="p"/>
                    </m:rPr>
                    <m:t>,</m:t>
                  </m:r>
                  <m:r>
                    <m:t>t</m:t>
                  </m:r>
                </m:sub>
              </m:sSub>
              <m:r>
                <m:rPr>
                  <m:sty m:val="p"/>
                </m:rPr>
                <m:t>,</m:t>
              </m:r>
              <m:sSub>
                <m:e>
                  <m:r>
                    <m:t>P</m:t>
                  </m:r>
                </m:e>
                <m:sub>
                  <m:r>
                    <m:t>f</m:t>
                  </m:r>
                  <m:r>
                    <m:t>a</m:t>
                  </m:r>
                  <m:r>
                    <m:t>i</m:t>
                  </m:r>
                  <m:r>
                    <m:t>l</m:t>
                  </m:r>
                  <m:r>
                    <m:rPr>
                      <m:sty m:val="p"/>
                    </m:rPr>
                    <m:t>,</m:t>
                  </m:r>
                  <m:r>
                    <m:t>t</m:t>
                  </m:r>
                </m:sub>
              </m:sSub>
            </m:e>
          </m:d>
        </m:oMath>
      </m:oMathPara>
    </w:p>
    <w:p>
      <w:pPr>
        <w:pStyle w:val="EquationNumber"/>
      </w:pPr>
      <w:r>
        <w:t>（6-39）</w:t>
      </w:r>
    </w:p>
    <w:p>
      <w:pPr>
        <w:pStyle w:val="BodyText"/>
      </w:pPr>
      <w:r>
        <w:t>当signpost越过阈值  时触发下一措施。固定方案与适应性路径采用最大/平均regret、情景约束违反比例、生命周期成本和可靠性评价[69–74]；情景违反比例用于描述跨未来情景的鲁棒性，时间可靠性与参数条件失效概率分别保留独立含义。进一步绘制adaptation tipping points、transfer stations与pathway map。</w:t>
      </w:r>
    </w:p>
    <w:bookmarkEnd w:id="89"/>
    <w:bookmarkEnd w:id="90"/>
    <w:bookmarkStart w:id="102" w:name="第7章-前期基础创新点可行性与研究计划"/>
    <w:p>
      <w:pPr>
        <w:pStyle w:val="Heading1"/>
        <w:keepNext/>
        <w:keepLines/>
        <w:ind w:firstLine="0"/>
      </w:pPr>
      <w:r>
        <w:t xml:space="preserve">第7章 前期基础、创新点、可行性与研究计划</w:t>
      </w:r>
    </w:p>
    <w:bookmarkStart w:id="91" w:name="前期研究基础"/>
    <w:p>
      <w:pPr>
        <w:pStyle w:val="Heading2"/>
        <w:keepNext/>
        <w:keepLines/>
        <w:ind w:firstLine="0"/>
      </w:pPr>
      <w:r>
        <w:t xml:space="preserve">7.1 前期研究基础</w:t>
      </w:r>
    </w:p>
    <w:p>
      <w:pPr>
        <w:pStyle w:val="FirstParagraph"/>
      </w:pPr>
      <w:r>
        <w:t>目前已完成城市资源代谢模拟框架的一部分开发，具备水源、给水、终端需求、污水处理、再生利用等主要水流过程的日尺度计算基础，并具有情景模拟、不确定性分析和多目标决策的扩展条件。后续将围绕AI热排散—冷却—取水—回流过程与城市人工水系统闭环完成模块集成。</w:t>
      </w:r>
    </w:p>
    <w:p>
      <w:pPr>
        <w:pStyle w:val="BodyText"/>
      </w:pPr>
      <w:r>
        <w:t xml:space="preserve">下一阶段真正需要完成的核心闭环包括：AI IT容量与架构条件化PUE；热排散与湿/干侧冷却；Withdrawal–Consumption–Return Flow；漏损与污水溢流去向；AI—WWTP—再生水—AI闭环；潜在设施负荷；日/小时峰值校核；CAWCC与主导瓶颈转换。</w:t>
      </w:r>
    </w:p>
    <w:bookmarkEnd w:id="91"/>
    <w:bookmarkStart w:id="92" w:name="研究可行性"/>
    <w:p>
      <w:pPr>
        <w:pStyle w:val="Heading2"/>
        <w:keepNext/>
        <w:keepLines/>
        <w:ind w:firstLine="0"/>
      </w:pPr>
      <w:r>
        <w:t xml:space="preserve">7.2 研究可行性</w:t>
      </w:r>
    </w:p>
    <w:p>
      <w:pPr>
        <w:pStyle w:val="FirstParagraph"/>
      </w:pPr>
      <w:r>
        <w:rPr>
          <w:rFonts w:ascii="Times New Roman" w:hAnsi="Times New Roman" w:eastAsia="宋体"/>
          <w:sz w:val="21"/>
        </w:rPr>
        <w:t>理论上，城市水代谢和综合水系统研究已提供完整水循环与质量守恒基础</w:t>
      </w:r>
      <w:r>
        <w:rPr>
          <w:rFonts w:ascii="Times New Roman" w:hAnsi="Times New Roman" w:eastAsia="宋体"/>
          <w:sz w:val="17"/>
          <w:vertAlign w:val="superscript"/>
        </w:rPr>
        <w:t>[11–29]</w:t>
      </w:r>
      <w:r>
        <w:rPr>
          <w:rFonts w:ascii="Times New Roman" w:hAnsi="Times New Roman" w:eastAsia="宋体"/>
          <w:sz w:val="21"/>
        </w:rPr>
        <w:t>；AI和数据中心研究已提供服务器、PUE、WUE、冷却与环境影响参数</w:t>
      </w:r>
      <w:r>
        <w:rPr>
          <w:rFonts w:ascii="Times New Roman" w:hAnsi="Times New Roman" w:eastAsia="宋体"/>
          <w:sz w:val="17"/>
          <w:vertAlign w:val="superscript"/>
        </w:rPr>
        <w:t>[30–52]</w:t>
      </w:r>
      <w:r>
        <w:rPr>
          <w:rFonts w:ascii="Times New Roman" w:hAnsi="Times New Roman" w:eastAsia="宋体"/>
          <w:sz w:val="21"/>
        </w:rPr>
        <w:t>；承载能力研究和可靠性方法可支持容量边界定义</w:t>
      </w:r>
      <w:r>
        <w:rPr>
          <w:rFonts w:ascii="Times New Roman" w:hAnsi="Times New Roman" w:eastAsia="宋体"/>
          <w:sz w:val="17"/>
          <w:vertAlign w:val="superscript"/>
        </w:rPr>
        <w:t>[53–63]</w:t>
      </w:r>
      <w:r>
        <w:rPr>
          <w:rFonts w:ascii="Times New Roman" w:hAnsi="Times New Roman" w:eastAsia="宋体"/>
          <w:sz w:val="21"/>
        </w:rPr>
        <w:t>；全局敏感性与鲁棒/适应性决策方法已较成熟</w:t>
      </w:r>
      <w:r>
        <w:rPr>
          <w:rFonts w:ascii="Times New Roman" w:hAnsi="Times New Roman" w:eastAsia="宋体"/>
          <w:sz w:val="17"/>
          <w:vertAlign w:val="superscript"/>
        </w:rPr>
        <w:t>[64–77]</w:t>
      </w:r>
      <w:r>
        <w:rPr>
          <w:rFonts w:ascii="Times New Roman" w:hAnsi="Times New Roman" w:eastAsia="宋体"/>
          <w:sz w:val="21"/>
        </w:rPr>
        <w:t>。</w:t>
      </w:r>
    </w:p>
    <w:p>
      <w:pPr>
        <w:pStyle w:val="BodyText"/>
      </w:pPr>
      <w:r>
        <w:t>数据方面，研究以公开统计、工程关系、企业环境披露和过程Benchmark构建参数证据库，并以代表性城市公开数据校核联合参数域。关键数据缺口通过不确定性宽度、技术排序稳定性和可辨识性指标量化。</w:t>
      </w:r>
    </w:p>
    <w:p>
      <w:pPr>
        <w:pStyle w:val="BodyText"/>
      </w:pPr>
      <w:r>
        <w:t>计算方面，核心模型采用日尺度，代表性极端周增加小时压力测试，可支持容量扫描与Monte Carlo分析。全局敏感性或优化计算成本较高时，可采用Gaussian Process或XGBoost代理模型加速，并用机理模型样本进行交叉验证。</w:t>
      </w:r>
    </w:p>
    <w:bookmarkEnd w:id="92"/>
    <w:bookmarkStart w:id="97" w:name="创新点的重新定位"/>
    <w:p>
      <w:pPr>
        <w:pStyle w:val="Heading2"/>
        <w:keepNext/>
        <w:keepLines/>
        <w:ind w:firstLine="0"/>
      </w:pPr>
      <w:r>
        <w:t>7.3 主要创新点</w:t>
      </w:r>
    </w:p>
    <w:bookmarkStart w:id="93" w:name="创新点一ai设施过程与城市完整人工水循环的跨尺度闭合"/>
    <w:p>
      <w:pPr>
        <w:pStyle w:val="Heading3"/>
        <w:keepNext/>
        <w:keepLines/>
        <w:ind w:firstLine="0"/>
      </w:pPr>
      <w:r>
        <w:t>创新点一：AI设施过程与城市人工水系统质量流的跨尺度闭合</w:t>
      </w:r>
    </w:p>
    <w:p>
      <w:pPr>
        <w:pStyle w:val="FirstParagraph"/>
      </w:pPr>
      <w:r>
        <w:t>在已有设施足迹、公共供水峰值及数据中心—WWTP协同研究基础上[7–9,38–41,78,79]，将IT容量—架构条件化能耗—热排散—Withdrawal/Consumption/Return Flow—给水—污水—再生水统一到日尺度质量守恒框架，并显式连接漏损、处理损失、溢流、再生水竞争和潜在设施负荷。</w:t>
      </w:r>
    </w:p>
    <w:bookmarkEnd w:id="93"/>
    <w:bookmarkStart w:id="94" w:name="创新点二将水资源承载能力操作化为条件化概率化mwgw-it边界"/>
    <w:p>
      <w:pPr>
        <w:pStyle w:val="Heading3"/>
        <w:keepNext/>
        <w:keepLines/>
        <w:ind w:firstLine="0"/>
      </w:pPr>
      <w:r>
        <w:t>创新点二：揭示条件化AI水系统承载边界及其峰值—瓶颈转换机制</w:t>
      </w:r>
    </w:p>
    <w:p>
      <w:pPr>
        <w:pStyle w:val="FirstParagraph"/>
      </w:pPr>
      <w:r>
        <w:t>将传统水资源承载思想转化为资源—基础设施联合约束的MW/GW IT容量边界，量化年均与日尺度之间的边界提前，并识别水源、给水、污水和再生水约束在连续城市参数空间中的转换条件及near-binding关系。</w:t>
      </w:r>
    </w:p>
    <w:bookmarkEnd w:id="94"/>
    <w:bookmarkStart w:id="95" w:name="创新点三揭示峰值导致的边界提前与主导瓶颈转换机制"/>
    <w:p>
      <w:pPr>
        <w:pStyle w:val="Heading3"/>
        <w:keepNext/>
        <w:keepLines/>
        <w:ind w:firstLine="0"/>
      </w:pPr>
      <w:r>
        <w:t>创新点三：面向相关不确定性与跨资源权衡的规划操作化</w:t>
      </w:r>
    </w:p>
    <w:p>
      <w:pPr>
        <w:pStyle w:val="FirstParagraph"/>
      </w:pPr>
      <w:r>
        <w:t>在联合参数分布下结合Sobol与Shapley敏感性分析，形成CAWCC参数不确定性包络和主导约束概率图谱；进一步在固定AI容量下识别水—能—碳—成本负担转移，并将建设提前期、切换成本和状态触发条件纳入适应性规划。</w:t>
      </w:r>
    </w:p>
    <w:bookmarkEnd w:id="95"/>
    <w:bookmarkStart w:id="96" w:name="创新点四以水资源承载为主线识别跨资源负担转移并形成低后悔规划策略"/>
    <w:bookmarkEnd w:id="96"/>
    <w:bookmarkEnd w:id="97"/>
    <w:bookmarkStart w:id="98" w:name="主要风险及控制措施"/>
    <w:p>
      <w:pPr>
        <w:pStyle w:val="Heading2"/>
        <w:keepNext/>
        <w:keepLines/>
        <w:ind w:firstLine="0"/>
      </w:pPr>
      <w:r>
        <w:t>7.4 关键实施风险与应对</w:t>
      </w:r>
    </w:p>
    <w:p>
      <w:pPr>
        <w:pStyle w:val="FirstParagraph"/>
      </w:pPr>
      <w:r>
        <w:t>风险1：研究范围扩张。 以“代谢结构响应—时间尺度边界—CAWCC—约束转换”为核心，水—能—碳与适应路径作为应用扩展。</w:t>
      </w:r>
    </w:p>
    <w:p>
      <w:pPr>
        <w:pStyle w:val="BodyText"/>
      </w:pPr>
      <w:r>
        <w:t>风险2：联合观测数据有限。 采用过程Benchmark、文献Benchmark、代表性城市外部锚定、结构鲁棒性和参数可辨识性共同建立可信度。</w:t>
      </w:r>
    </w:p>
    <w:p>
      <w:pPr>
        <w:pStyle w:val="BodyText"/>
      </w:pPr>
      <w:r>
        <w:t>风险3：时间聚合偏差。 采用代表性极端周小时校核量化偏差，并据此修正峰值安全系数或调整适用范围。</w:t>
      </w:r>
    </w:p>
    <w:p>
      <w:pPr>
        <w:pStyle w:val="BodyText"/>
      </w:pPr>
      <w:r>
        <w:t>风险4：参数相关与敏感性归因。 通过条件/联合抽样保持关键相关结构，独立输入使用Sobol，相关输入使用Shapley effects。</w:t>
      </w:r>
    </w:p>
    <w:bookmarkEnd w:id="98"/>
    <w:bookmarkStart w:id="99" w:name="研究进度"/>
    <w:p>
      <w:pPr>
        <w:pStyle w:val="Heading2"/>
        <w:keepNext/>
        <w:keepLines/>
        <w:ind w:firstLine="0"/>
      </w:pPr>
      <w:r>
        <w:t xml:space="preserve">7.5 研究进度</w:t>
      </w:r>
    </w:p>
    <w:p>
      <w:pPr>
        <w:pStyle w:val="FirstParagraph"/>
      </w:pPr>
      <w:r>
        <w:t>第一阶段：模型闭合与可信度建立。 完成水流拓扑、漏损/处理损失/溢流/再生水储存和AI冷却全过程质量守恒；建立参数证据库、代表性城市锚点和过程Benchmark。</w:t>
      </w:r>
    </w:p>
    <w:p>
      <w:pPr>
        <w:pStyle w:val="BodyText"/>
      </w:pPr>
      <w:r>
        <w:t>第二阶段：参数化城市原型与代谢规律。 建立联合参数空间和解释性城市原型，开展AI容量、技术架构、水源和设施情景模拟，形成代谢结构响应面。</w:t>
      </w:r>
    </w:p>
    <w:p>
      <w:pPr>
        <w:pStyle w:val="BodyText"/>
      </w:pPr>
      <w:r>
        <w:t>第三阶段：时间尺度、复合压力与CAWCC。 完成年均—日尺度—小时极端周对照，以及高温、干旱和组合压力的分解实验，建立CAWCC和边界提前指标。</w:t>
      </w:r>
    </w:p>
    <w:p>
      <w:pPr>
        <w:pStyle w:val="BodyText"/>
      </w:pPr>
      <w:r>
        <w:t>第四阶段：参数不确定性、敏感性与瓶颈转换。 完成Monte Carlo、Morris、Sobol/Shapley和结构不确定性比较，识别主导因素、near-binding约束与转换条件。</w:t>
      </w:r>
    </w:p>
    <w:p>
      <w:pPr>
        <w:pStyle w:val="BodyText"/>
      </w:pPr>
      <w:r>
        <w:rPr>
          <w:b/>
          <w:bCs/>
        </w:rPr>
        <w:t xml:space="preserve">第五阶段：水—能—碳与适应性规划应用。</w:t>
      </w:r>
      <w:r>
        <w:t xml:space="preserve"> </w:t>
      </w:r>
      <w:r>
        <w:t xml:space="preserve">完成固定容量技术优化、约束下最大化安全容量及状态触发式规划路径，整合博士论文。</w:t>
      </w:r>
    </w:p>
    <w:bookmarkEnd w:id="99"/>
    <w:bookmarkStart w:id="100" w:name="预期成果"/>
    <w:p>
      <w:pPr>
        <w:pStyle w:val="Heading2"/>
        <w:keepNext/>
        <w:keepLines/>
        <w:ind w:firstLine="0"/>
      </w:pPr>
      <w:r>
        <w:t xml:space="preserve">7.6 预期成果</w:t>
      </w:r>
    </w:p>
    <w:p>
      <w:pPr>
        <w:pStyle w:val="FirstParagraph"/>
      </w:pPr>
      <w:r>
        <w:t xml:space="preserve">（1）形成一个可审计、可复现的AI—城市人工水系统代谢动态模拟框架；</w:t>
      </w:r>
    </w:p>
    <w:p>
      <w:pPr>
        <w:pStyle w:val="BodyText"/>
      </w:pPr>
      <w:r>
        <w:t>（2）形成AI容量—城市人工水系统代谢结构—分系统峰值压力的连续响应面；</w:t>
      </w:r>
    </w:p>
    <w:p>
      <w:pPr>
        <w:pStyle w:val="BodyText"/>
      </w:pPr>
      <w:r>
        <w:t>（3）形成不同城市和技术条件下的CAWCC及参数不确定性包络；</w:t>
      </w:r>
    </w:p>
    <w:p>
      <w:pPr>
        <w:pStyle w:val="BodyText"/>
      </w:pPr>
      <w:r>
        <w:t xml:space="preserve">（4）识别日尺度峰值造成的容量边界提前程度及其控制因素；</w:t>
      </w:r>
    </w:p>
    <w:p>
      <w:pPr>
        <w:pStyle w:val="BodyText"/>
      </w:pPr>
      <w:r>
        <w:t>（5）形成水源—WTW—WWTW—再生水等约束的主导/共同主导转换图谱；</w:t>
      </w:r>
    </w:p>
    <w:p>
      <w:pPr>
        <w:pStyle w:val="BodyText"/>
      </w:pPr>
      <w:r>
        <w:t xml:space="preserve">（6）识别再生水提升AI容量的边际转折点及其真实限制机制；</w:t>
      </w:r>
    </w:p>
    <w:p>
      <w:pPr>
        <w:pStyle w:val="BodyText"/>
      </w:pPr>
      <w:r>
        <w:t xml:space="preserve">（7）形成固定AI容量下的水—能—碳负担转移分析，以及面向2035年的低后悔状态触发规划建议。</w:t>
      </w:r>
    </w:p>
    <w:bookmarkEnd w:id="100"/>
    <w:bookmarkStart w:id="101" w:name="博士论文拟定章节"/>
    <w:p>
      <w:pPr>
        <w:pStyle w:val="Heading2"/>
        <w:keepNext/>
        <w:keepLines/>
        <w:ind w:firstLine="0"/>
      </w:pPr>
      <w:r>
        <w:t xml:space="preserve">7.7 博士论文拟定章节</w:t>
      </w:r>
    </w:p>
    <w:p>
      <w:pPr>
        <w:pStyle w:val="FirstParagraph"/>
      </w:pPr>
      <w:r>
        <w:t>博士论文拟组织为8章：第1章绪论；第2章AI基础设施与城市人工水系统代谢耦合理论及统一核算边界；第3章参数化城市系统与AI-UWM模型构建、Verification和Benchmark；第4章AI算力扩张的城市人工水系统代谢结构响应；第5章时间尺度与复合压力下的CAWCC及约束转换；第6章参数与结构不确定性下的承载边界；第7章水—能—碳负担转移与适应性规划应用；第8章结论与展望。</w:t>
      </w:r>
    </w:p>
    <w:bookmarkEnd w:id="101"/>
    <w:bookmarkEnd w:id="102"/>
    <w:bookmarkStart w:id="103" w:name="主要符号与缩写"/>
    <w:p>
      <w:pPr>
        <w:pStyle w:val="Heading1"/>
        <w:keepNext/>
        <w:keepLines/>
        <w:pageBreakBefore w:val="0"/>
        <w:ind w:firstLine="0"/>
      </w:pPr>
      <w:r>
        <w:t xml:space="preserve">主要符号与缩写</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7E6E6"/>
          </w:tcPr>
          <w:p>
            <w:pPr>
              <w:pStyle w:val="Compact"/>
              <w:spacing w:line="276" w:lineRule="auto" w:after="0"/>
              <w:ind w:firstLine="0"/>
              <w:jc w:val="left"/>
            </w:pPr>
            <w:r>
              <w:rPr>
                <w:rFonts w:ascii="Times New Roman" w:hAnsi="Times New Roman" w:eastAsia="宋体"/>
                <w:b/>
                <w:sz w:val="19"/>
              </w:rPr>
              <w:t xml:space="preserve">符号/缩写</w:t>
            </w:r>
          </w:p>
        </w:tc>
        <w:tc>
          <w:tcPr>
            <w:vAlign w:val="center"/>
            <w:shd w:fill="E7E6E6"/>
          </w:tcPr>
          <w:p>
            <w:pPr>
              <w:pStyle w:val="Compact"/>
              <w:spacing w:line="276" w:lineRule="auto" w:after="0"/>
              <w:ind w:firstLine="0"/>
              <w:jc w:val="left"/>
            </w:pPr>
            <w:r>
              <w:rPr>
                <w:rFonts w:ascii="Times New Roman" w:hAnsi="Times New Roman" w:eastAsia="宋体"/>
                <w:b/>
                <w:sz w:val="19"/>
              </w:rPr>
              <w:t xml:space="preserve">含义</w:t>
            </w:r>
          </w:p>
        </w:tc>
        <w:tc>
          <w:tcPr>
            <w:vAlign w:val="center"/>
            <w:shd w:fill="E7E6E6"/>
          </w:tcPr>
          <w:p>
            <w:pPr>
              <w:pStyle w:val="Compact"/>
              <w:spacing w:line="276" w:lineRule="auto" w:after="0"/>
              <w:ind w:firstLine="0"/>
              <w:jc w:val="left"/>
            </w:pPr>
            <w:r>
              <w:rPr>
                <w:rFonts w:ascii="Times New Roman" w:hAnsi="Times New Roman" w:eastAsia="宋体"/>
                <w:b/>
                <w:sz w:val="19"/>
              </w:rPr>
              <w:t xml:space="preserve">典型单位</w:t>
            </w:r>
          </w:p>
        </w:tc>
      </w:tr>
      <w:tr>
        <w:tc>
          <w:tcPr>
            <w:vAlign w:val="center"/>
          </w:tcPr>
          <w:p>
            <w:pPr>
              <w:pStyle w:val="Compact"/>
              <w:spacing w:line="276" w:lineRule="auto" w:after="0"/>
              <w:ind w:firstLine="0"/>
              <w:jc w:val="left"/>
            </w:pPr>
            <m:oMath>
              <m:sSubSup>
                <m:e>
                  <m:r>
                    <m:t>C</m:t>
                  </m:r>
                </m:e>
                <m:sub>
                  <m:r>
                    <m:t>A</m:t>
                  </m:r>
                  <m:r>
                    <m:t>I</m:t>
                  </m:r>
                </m:sub>
                <m:sup>
                  <m:r>
                    <m:t>I</m:t>
                  </m:r>
                  <m:r>
                    <m:t>T</m:t>
                  </m:r>
                </m:sup>
              </m:sSubSup>
            </m:oMath>
          </w:p>
        </w:tc>
        <w:tc>
          <w:tcPr>
            <w:vAlign w:val="center"/>
          </w:tcPr>
          <w:p>
            <w:pPr>
              <w:pStyle w:val="Compact"/>
              <w:spacing w:line="276" w:lineRule="auto" w:after="0"/>
              <w:ind w:firstLine="0"/>
              <w:jc w:val="left"/>
            </w:pPr>
            <w:r>
              <w:rPr>
                <w:rFonts w:ascii="Times New Roman" w:hAnsi="Times New Roman" w:eastAsia="宋体"/>
                <w:b w:val="0"/>
                <w:sz w:val="19"/>
              </w:rPr>
              <w:t xml:space="preserve">AI数据中心IT安装容量</w:t>
            </w:r>
          </w:p>
        </w:tc>
        <w:tc>
          <w:tcPr>
            <w:vAlign w:val="center"/>
          </w:tcPr>
          <w:p>
            <w:pPr>
              <w:pStyle w:val="Compact"/>
              <w:spacing w:line="276" w:lineRule="auto" w:after="0"/>
              <w:ind w:firstLine="0"/>
              <w:jc w:val="left"/>
            </w:pPr>
            <w:r>
              <w:rPr>
                <w:rFonts w:ascii="Times New Roman" w:hAnsi="Times New Roman" w:eastAsia="宋体"/>
                <w:b w:val="0"/>
                <w:sz w:val="19"/>
              </w:rPr>
              <w:t xml:space="preserve">MW IT</w:t>
            </w:r>
          </w:p>
        </w:tc>
      </w:tr>
      <w:tr>
        <w:tc>
          <w:tcPr>
            <w:vAlign w:val="center"/>
          </w:tcPr>
          <w:p>
            <w:pPr>
              <w:pStyle w:val="Compact"/>
              <w:spacing w:line="276" w:lineRule="auto" w:after="0"/>
              <w:ind w:firstLine="0"/>
              <w:jc w:val="left"/>
            </w:pPr>
            <m:oMath>
              <m:r>
                <m:t>L</m:t>
              </m:r>
              <m:r>
                <m:t>F</m:t>
              </m:r>
            </m:oMath>
          </w:p>
        </w:tc>
        <w:tc>
          <w:tcPr>
            <w:vAlign w:val="center"/>
          </w:tcPr>
          <w:p>
            <w:pPr>
              <w:pStyle w:val="Compact"/>
              <w:spacing w:line="276" w:lineRule="auto" w:after="0"/>
              <w:ind w:firstLine="0"/>
              <w:jc w:val="left"/>
            </w:pPr>
            <w:r>
              <w:rPr>
                <w:rFonts w:ascii="Times New Roman" w:hAnsi="Times New Roman" w:eastAsia="宋体"/>
                <w:b w:val="0"/>
                <w:sz w:val="19"/>
              </w:rPr>
              <w:t xml:space="preserve">IT设备负载率</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P</m:t>
              </m:r>
              <m:r>
                <m:t>U</m:t>
              </m:r>
              <m:r>
                <m:t>E</m:t>
              </m:r>
            </m:oMath>
          </w:p>
        </w:tc>
        <w:tc>
          <w:tcPr>
            <w:vAlign w:val="center"/>
          </w:tcPr>
          <w:p>
            <w:pPr>
              <w:pStyle w:val="Compact"/>
              <w:spacing w:line="276" w:lineRule="auto" w:after="0"/>
              <w:ind w:firstLine="0"/>
              <w:jc w:val="left"/>
            </w:pPr>
            <w:r>
              <w:rPr>
                <w:rFonts w:ascii="Times New Roman" w:hAnsi="Times New Roman" w:eastAsia="宋体"/>
                <w:b w:val="0"/>
                <w:sz w:val="19"/>
              </w:rPr>
              <w:t xml:space="preserve">Power Usage Effectiveness</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W</m:t>
              </m:r>
              <m:r>
                <m:t>U</m:t>
              </m:r>
              <m:r>
                <m:t>E</m:t>
              </m:r>
            </m:oMath>
          </w:p>
        </w:tc>
        <w:tc>
          <w:tcPr>
            <w:vAlign w:val="center"/>
          </w:tcPr>
          <w:p>
            <w:pPr>
              <w:pStyle w:val="Compact"/>
              <w:spacing w:line="276" w:lineRule="auto" w:after="0"/>
              <w:ind w:firstLine="0"/>
              <w:jc w:val="left"/>
            </w:pPr>
            <w:r>
              <w:rPr>
                <w:rFonts w:ascii="Times New Roman" w:hAnsi="Times New Roman" w:eastAsia="宋体"/>
                <w:b w:val="0"/>
                <w:sz w:val="19"/>
              </w:rPr>
              <w:t xml:space="preserve">Water Usage Effectiveness</w:t>
            </w:r>
          </w:p>
        </w:tc>
        <w:tc>
          <w:tcPr>
            <w:vAlign w:val="center"/>
          </w:tcPr>
          <w:p>
            <w:pPr>
              <w:pStyle w:val="Compact"/>
              <w:spacing w:line="276" w:lineRule="auto" w:after="0"/>
              <w:ind w:firstLine="0"/>
              <w:jc w:val="left"/>
            </w:pPr>
            <w:r>
              <w:rPr>
                <w:rFonts w:ascii="Times New Roman" w:hAnsi="Times New Roman" w:eastAsia="宋体"/>
                <w:b w:val="0"/>
                <w:sz w:val="19"/>
              </w:rPr>
              <w:t xml:space="preserve">L·kWh⁻¹</w:t>
            </w:r>
          </w:p>
        </w:tc>
      </w:tr>
      <w:tr>
        <w:tc>
          <w:tcPr>
            <w:vAlign w:val="center"/>
          </w:tcPr>
          <w:p>
            <w:pPr>
              <w:pStyle w:val="Compact"/>
              <w:spacing w:line="276" w:lineRule="auto" w:after="0"/>
              <w:ind w:firstLine="0"/>
              <w:jc w:val="left"/>
            </w:pPr>
            <m:oMath>
              <m:sSup>
                <m:e>
                  <m:r>
                    <m:t>Q</m:t>
                  </m:r>
                </m:e>
                <m:sup>
                  <m:r>
                    <m:t>r</m:t>
                  </m:r>
                  <m:r>
                    <m:t>e</m:t>
                  </m:r>
                  <m:r>
                    <m:t>j</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数据中心需排散热量</w:t>
            </w:r>
          </w:p>
        </w:tc>
        <w:tc>
          <w:tcPr>
            <w:vAlign w:val="center"/>
          </w:tcPr>
          <w:p>
            <w:pPr>
              <w:pStyle w:val="Compact"/>
              <w:spacing w:line="276" w:lineRule="auto" w:after="0"/>
              <w:ind w:firstLine="0"/>
              <w:jc w:val="left"/>
            </w:pPr>
            <w:r>
              <w:rPr>
                <w:rFonts w:ascii="Times New Roman" w:hAnsi="Times New Roman" w:eastAsia="宋体"/>
                <w:b w:val="0"/>
                <w:sz w:val="19"/>
              </w:rPr>
              <w:t xml:space="preserve">MWh_th·d⁻¹</w:t>
            </w:r>
          </w:p>
        </w:tc>
      </w:tr>
      <w:tr>
        <w:tc>
          <w:tcPr>
            <w:vAlign w:val="center"/>
          </w:tcPr>
          <w:p>
            <w:pPr>
              <w:pStyle w:val="Compact"/>
              <w:spacing w:line="276" w:lineRule="auto" w:after="0"/>
              <w:ind w:firstLine="0"/>
              <w:jc w:val="left"/>
            </w:pPr>
            <m:oMath>
              <m:sSup>
                <m:e>
                  <m:r>
                    <m:t>f</m:t>
                  </m:r>
                </m:e>
                <m:sup>
                  <m:r>
                    <m:t>w</m:t>
                  </m:r>
                  <m:r>
                    <m:t>e</m:t>
                  </m:r>
                  <m:r>
                    <m:t>t</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湿侧承担热量比例</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sSup>
                <m:e>
                  <m:r>
                    <m:t>V</m:t>
                  </m:r>
                </m:e>
                <m:sup>
                  <m:r>
                    <m:t>e</m:t>
                  </m:r>
                  <m:r>
                    <m:t>v</m:t>
                  </m:r>
                  <m:r>
                    <m:t>a</m:t>
                  </m:r>
                  <m:r>
                    <m:t>p</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冷却蒸发量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p>
                <m:e>
                  <m:r>
                    <m:t>V</m:t>
                  </m:r>
                </m:e>
                <m:sup>
                  <m:r>
                    <m:t>b</m:t>
                  </m:r>
                  <m:r>
                    <m:t>l</m:t>
                  </m:r>
                  <m:r>
                    <m:t>o</m:t>
                  </m:r>
                  <m:r>
                    <m:t>w</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冷却排污量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C</m:t>
              </m:r>
              <m:r>
                <m:t>o</m:t>
              </m:r>
              <m:r>
                <m:t>C</m:t>
              </m:r>
            </m:oMath>
          </w:p>
        </w:tc>
        <w:tc>
          <w:tcPr>
            <w:vAlign w:val="center"/>
          </w:tcPr>
          <w:p>
            <w:pPr>
              <w:pStyle w:val="Compact"/>
              <w:spacing w:line="276" w:lineRule="auto" w:after="0"/>
              <w:ind w:firstLine="0"/>
              <w:jc w:val="left"/>
            </w:pPr>
            <w:r>
              <w:rPr>
                <w:rFonts w:ascii="Times New Roman" w:hAnsi="Times New Roman" w:eastAsia="宋体"/>
                <w:b w:val="0"/>
                <w:sz w:val="19"/>
              </w:rPr>
              <w:t xml:space="preserve">冷却塔浓缩倍数</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W</m:t>
              </m:r>
              <m:r>
                <m:t>i</m:t>
              </m:r>
              <m:r>
                <m:t>t</m:t>
              </m:r>
              <m:r>
                <m:t>h</m:t>
              </m:r>
              <m:r>
                <m:t>d</m:t>
              </m:r>
              <m:r>
                <m:t>r</m:t>
              </m:r>
              <m:r>
                <m:t>a</m:t>
              </m:r>
              <m:r>
                <m:t>w</m:t>
              </m:r>
              <m:r>
                <m:t>a</m:t>
              </m:r>
              <m:r>
                <m:t>l</m:t>
              </m:r>
            </m:oMath>
          </w:p>
        </w:tc>
        <w:tc>
          <w:tcPr>
            <w:vAlign w:val="center"/>
          </w:tcPr>
          <w:p>
            <w:pPr>
              <w:pStyle w:val="Compact"/>
              <w:spacing w:line="276" w:lineRule="auto" w:after="0"/>
              <w:ind w:firstLine="0"/>
              <w:jc w:val="left"/>
            </w:pPr>
            <w:r>
              <w:rPr>
                <w:rFonts w:ascii="Times New Roman" w:hAnsi="Times New Roman" w:eastAsia="宋体"/>
                <w:b w:val="0"/>
                <w:sz w:val="19"/>
              </w:rPr>
              <w:t xml:space="preserve">数据中心从外部供水节点获取的水量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C</m:t>
              </m:r>
              <m:r>
                <m:t>o</m:t>
              </m:r>
              <m:r>
                <m:t>n</m:t>
              </m:r>
              <m:r>
                <m:t>s</m:t>
              </m:r>
              <m:r>
                <m:t>u</m:t>
              </m:r>
              <m:r>
                <m:t>m</m:t>
              </m:r>
              <m:r>
                <m:t>p</m:t>
              </m:r>
              <m:r>
                <m:t>t</m:t>
              </m:r>
              <m:r>
                <m:t>i</m:t>
              </m:r>
              <m:r>
                <m:t>o</m:t>
              </m:r>
              <m:r>
                <m:t>n</m:t>
              </m:r>
            </m:oMath>
          </w:p>
        </w:tc>
        <w:tc>
          <w:tcPr>
            <w:vAlign w:val="center"/>
          </w:tcPr>
          <w:p>
            <w:pPr>
              <w:pStyle w:val="Compact"/>
              <w:spacing w:line="276" w:lineRule="auto" w:after="0"/>
              <w:ind w:firstLine="0"/>
              <w:jc w:val="left"/>
            </w:pPr>
            <w:r>
              <w:rPr>
                <w:rFonts w:ascii="Times New Roman" w:hAnsi="Times New Roman" w:eastAsia="宋体"/>
                <w:b w:val="0"/>
                <w:sz w:val="19"/>
              </w:rPr>
              <w:t xml:space="preserve">不可恢复消耗水量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R</m:t>
              </m:r>
              <m:r>
                <m:t>e</m:t>
              </m:r>
              <m:r>
                <m:t>t</m:t>
              </m:r>
              <m:r>
                <m:t>u</m:t>
              </m:r>
              <m:r>
                <m:t>r</m:t>
              </m:r>
              <m:r>
                <m:t>n</m:t>
              </m:r>
              <m:r>
                <m:t>F</m:t>
              </m:r>
              <m:r>
                <m:t>l</m:t>
              </m:r>
              <m:r>
                <m:t>o</m:t>
              </m:r>
              <m:r>
                <m:t>w</m:t>
              </m:r>
            </m:oMath>
          </w:p>
        </w:tc>
        <w:tc>
          <w:tcPr>
            <w:vAlign w:val="center"/>
          </w:tcPr>
          <w:p>
            <w:pPr>
              <w:pStyle w:val="Compact"/>
              <w:spacing w:line="276" w:lineRule="auto" w:after="0"/>
              <w:ind w:firstLine="0"/>
              <w:jc w:val="left"/>
            </w:pPr>
            <w:r>
              <w:rPr>
                <w:rFonts w:ascii="Times New Roman" w:hAnsi="Times New Roman" w:eastAsia="宋体"/>
                <w:b w:val="0"/>
                <w:sz w:val="19"/>
              </w:rPr>
              <w:t xml:space="preserve">返回城市污水系统的水量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W</m:t>
                  </m:r>
                  <m:r>
                    <m:t>T</m:t>
                  </m:r>
                  <m:r>
                    <m:t>W</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给水处理能力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W</m:t>
                  </m:r>
                  <m:r>
                    <m:t>W</m:t>
                  </m:r>
                  <m:r>
                    <m:t>T</m:t>
                  </m:r>
                  <m:r>
                    <m:t>W</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污水处理能力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r</m:t>
                  </m:r>
                  <m:r>
                    <m:t>e</m:t>
                  </m:r>
                  <m:r>
                    <m:t>c</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再生水处理能力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P</m:t>
              </m:r>
              <m:r>
                <m:t>C</m:t>
              </m:r>
              <m:r>
                <m:t>R</m:t>
              </m:r>
            </m:oMath>
          </w:p>
        </w:tc>
        <w:tc>
          <w:tcPr>
            <w:vAlign w:val="center"/>
          </w:tcPr>
          <w:p>
            <w:r>
              <w:t>分系统峰值容量比</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R</m:t>
              </m:r>
              <m:r>
                <m:t>e</m:t>
              </m:r>
              <m:r>
                <m:t>l</m:t>
              </m:r>
            </m:oMath>
          </w:p>
        </w:tc>
        <w:tc>
          <w:tcPr>
            <w:vAlign w:val="center"/>
          </w:tcPr>
          <w:p>
            <w:pPr>
              <w:pStyle w:val="Compact"/>
              <w:spacing w:line="276" w:lineRule="auto" w:after="0"/>
              <w:ind w:firstLine="0"/>
              <w:jc w:val="left"/>
            </w:pPr>
            <w:r>
              <w:rPr>
                <w:rFonts w:ascii="Times New Roman" w:hAnsi="Times New Roman" w:eastAsia="宋体"/>
                <w:b w:val="0"/>
                <w:sz w:val="19"/>
              </w:rPr>
              <w:t xml:space="preserve">可靠性</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C</m:t>
              </m:r>
              <m:r>
                <m:t>A</m:t>
              </m:r>
              <m:r>
                <m:t>W</m:t>
              </m:r>
              <m:r>
                <m:t>C</m:t>
              </m:r>
              <m:r>
                <m:t>C</m:t>
              </m:r>
            </m:oMath>
          </w:p>
        </w:tc>
        <w:tc>
          <w:tcPr>
            <w:vAlign w:val="center"/>
          </w:tcPr>
          <w:p>
            <w:r>
              <w:t>条件化AI水系统承载边界</w:t>
            </w:r>
          </w:p>
        </w:tc>
        <w:tc>
          <w:tcPr>
            <w:vAlign w:val="center"/>
          </w:tcPr>
          <w:p>
            <w:pPr>
              <w:pStyle w:val="Compact"/>
              <w:spacing w:line="276" w:lineRule="auto" w:after="0"/>
              <w:ind w:firstLine="0"/>
              <w:jc w:val="left"/>
            </w:pPr>
            <w:r>
              <w:rPr>
                <w:rFonts w:ascii="Times New Roman" w:hAnsi="Times New Roman" w:eastAsia="宋体"/>
                <w:b w:val="0"/>
                <w:sz w:val="19"/>
              </w:rPr>
              <w:t xml:space="preserve">MW/GW IT</w:t>
            </w:r>
          </w:p>
        </w:tc>
      </w:tr>
      <w:tr>
        <w:tc>
          <w:tcPr>
            <w:vAlign w:val="center"/>
          </w:tcPr>
          <w:p>
            <w:pPr>
              <w:pStyle w:val="Compact"/>
              <w:spacing w:line="276" w:lineRule="auto" w:after="0"/>
              <w:ind w:firstLine="0"/>
              <w:jc w:val="left"/>
            </w:pPr>
            <m:oMath>
              <m:r>
                <m:t>B</m:t>
              </m:r>
              <m:r>
                <m:t>A</m:t>
              </m:r>
              <m:r>
                <m:t>R</m:t>
              </m:r>
            </m:oMath>
          </w:p>
        </w:tc>
        <w:tc>
          <w:tcPr>
            <w:vAlign w:val="center"/>
          </w:tcPr>
          <w:p>
            <w:pPr>
              <w:pStyle w:val="Compact"/>
              <w:spacing w:line="276" w:lineRule="auto" w:after="0"/>
              <w:ind w:firstLine="0"/>
              <w:jc w:val="left"/>
            </w:pPr>
            <w:r>
              <w:rPr>
                <w:rFonts w:ascii="Times New Roman" w:hAnsi="Times New Roman" w:eastAsia="宋体"/>
                <w:b w:val="0"/>
                <w:sz w:val="19"/>
              </w:rPr>
              <w:t xml:space="preserve">年均评价相对日尺度峰值评价的边界提前比例</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sSub>
                <m:e>
                  <m:r>
                    <m:t>D</m:t>
                  </m:r>
                </m:e>
                <m:sub>
                  <m:r>
                    <m:t>m</m:t>
                  </m:r>
                  <m:r>
                    <m:t>e</m:t>
                  </m:r>
                  <m:r>
                    <m:t>t</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关键水流路径份额结构差异</w:t>
            </w:r>
          </w:p>
        </w:tc>
        <w:tc>
          <w:tcPr>
            <w:vAlign w:val="center"/>
          </w:tcPr>
          <w:p>
            <w:pPr>
              <w:pStyle w:val="Compact"/>
              <w:spacing w:line="276" w:lineRule="auto" w:after="0"/>
              <w:ind w:firstLine="0"/>
              <w:jc w:val="left"/>
            </w:pPr>
            <w:r>
              <w:rPr>
                <w:rFonts w:ascii="Times New Roman" w:hAnsi="Times New Roman" w:eastAsia="宋体"/>
                <w:b w:val="0"/>
                <w:sz w:val="19"/>
              </w:rPr>
              <w:t xml:space="preserve">0–1</w:t>
            </w:r>
          </w:p>
        </w:tc>
      </w:tr>
    </w:tbl>
    <w:bookmarkEnd w:id="103"/>
    <w:bookmarkStart w:id="104" w:name="参考文献"/>
    <w:p>
      <w:pPr>
        <w:pStyle w:val="Heading1"/>
        <w:keepNext/>
        <w:keepLines/>
        <w:pageBreakBefore/>
        <w:ind w:firstLine="0"/>
      </w:pPr>
      <w:r>
        <w:t xml:space="preserve">参考文献</w:t>
      </w:r>
    </w:p>
    <w:p>
      <w:pPr>
        <w:pStyle w:val="FirstParagraph"/>
        <w:spacing w:line="276" w:lineRule="auto" w:after="60"/>
        <w:ind w:left="420" w:hanging="420"/>
      </w:pPr>
      <w:r>
        <w:rPr>
          <w:rFonts w:ascii="Times New Roman" w:hAnsi="Times New Roman" w:eastAsia="宋体"/>
          <w:sz w:val="18"/>
        </w:rPr>
        <w:t xml:space="preserve">[1] International Energy Agency.</w:t>
      </w:r>
      <w:r>
        <w:rPr>
          <w:rFonts w:ascii="Times New Roman" w:hAnsi="Times New Roman" w:eastAsia="宋体"/>
          <w:sz w:val="18"/>
        </w:rPr>
        <w:t xml:space="preserve"> </w:t>
      </w:r>
      <w:r>
        <w:rPr>
          <w:rFonts w:ascii="Times New Roman" w:hAnsi="Times New Roman" w:eastAsia="宋体"/>
          <w:i/>
          <w:iCs/>
          <w:sz w:val="18"/>
        </w:rPr>
        <w:t xml:space="preserve">Key Questions on Energy and AI</w:t>
      </w:r>
      <w:r>
        <w:rPr>
          <w:rFonts w:ascii="Times New Roman" w:hAnsi="Times New Roman" w:eastAsia="宋体"/>
          <w:sz w:val="18"/>
        </w:rPr>
        <w:t xml:space="preserve">[R]. Paris: IEA, 2026.</w:t>
      </w:r>
    </w:p>
    <w:p>
      <w:pPr>
        <w:pStyle w:val="BodyText"/>
        <w:spacing w:line="276" w:lineRule="auto" w:after="60"/>
        <w:ind w:left="420" w:hanging="420"/>
      </w:pPr>
      <w:r>
        <w:rPr>
          <w:rFonts w:ascii="Times New Roman" w:hAnsi="Times New Roman" w:eastAsia="宋体"/>
          <w:sz w:val="18"/>
        </w:rPr>
        <w:t xml:space="preserve">[2] International Energy Agency.</w:t>
      </w:r>
      <w:r>
        <w:rPr>
          <w:rFonts w:ascii="Times New Roman" w:hAnsi="Times New Roman" w:eastAsia="宋体"/>
          <w:sz w:val="18"/>
        </w:rPr>
        <w:t xml:space="preserve"> </w:t>
      </w:r>
      <w:r>
        <w:rPr>
          <w:rFonts w:ascii="Times New Roman" w:hAnsi="Times New Roman" w:eastAsia="宋体"/>
          <w:i/>
          <w:iCs/>
          <w:sz w:val="18"/>
        </w:rPr>
        <w:t xml:space="preserve">Energy and AI</w:t>
      </w:r>
      <w:r>
        <w:rPr>
          <w:rFonts w:ascii="Times New Roman" w:hAnsi="Times New Roman" w:eastAsia="宋体"/>
          <w:sz w:val="18"/>
        </w:rPr>
        <w:t xml:space="preserve">[R]. Paris: IEA, 2025.</w:t>
      </w:r>
    </w:p>
    <w:p>
      <w:pPr>
        <w:pStyle w:val="BodyText"/>
        <w:spacing w:line="276" w:lineRule="auto" w:after="60"/>
        <w:ind w:left="420" w:hanging="420"/>
      </w:pPr>
      <w:r>
        <w:rPr>
          <w:rFonts w:ascii="Times New Roman" w:hAnsi="Times New Roman" w:eastAsia="宋体"/>
          <w:sz w:val="18"/>
        </w:rPr>
        <w:t xml:space="preserve">[3] Shehabi A, Smith S J, Hubbard A, Newkirk A, Lei N, Siddik M A B, et al. </w:t>
      </w:r>
      <w:r>
        <w:rPr>
          <w:rFonts w:ascii="Times New Roman" w:hAnsi="Times New Roman" w:eastAsia="宋体"/>
          <w:i/>
          <w:iCs/>
          <w:sz w:val="18"/>
        </w:rPr>
        <w:t xml:space="preserve">2024 United States Data Center Energy Usage Report</w:t>
      </w:r>
      <w:r>
        <w:rPr>
          <w:rFonts w:ascii="Times New Roman" w:hAnsi="Times New Roman" w:eastAsia="宋体"/>
          <w:sz w:val="18"/>
        </w:rPr>
        <w:t xml:space="preserve">[R]. Berkeley: Lawrence Berkeley National Laboratory, 2024. DOI: 10.71468/P1WC7Q.</w:t>
      </w:r>
    </w:p>
    <w:p>
      <w:pPr>
        <w:pStyle w:val="BodyText"/>
        <w:spacing w:line="276" w:lineRule="auto" w:after="60"/>
        <w:ind w:left="420" w:hanging="420"/>
      </w:pPr>
      <w:r>
        <w:rPr>
          <w:rFonts w:ascii="Times New Roman" w:hAnsi="Times New Roman" w:eastAsia="宋体"/>
          <w:sz w:val="18"/>
        </w:rPr>
        <w:t xml:space="preserve">[4] Masanet E, Shehabi A, Lei N, Smith S, Koomey J. Recalibrating global data center energy-use estimates[J].</w:t>
      </w:r>
      <w:r>
        <w:rPr>
          <w:rFonts w:ascii="Times New Roman" w:hAnsi="Times New Roman" w:eastAsia="宋体"/>
          <w:sz w:val="18"/>
        </w:rPr>
        <w:t xml:space="preserve"> </w:t>
      </w:r>
      <w:r>
        <w:rPr>
          <w:rFonts w:ascii="Times New Roman" w:hAnsi="Times New Roman" w:eastAsia="宋体"/>
          <w:i/>
          <w:iCs/>
          <w:sz w:val="18"/>
        </w:rPr>
        <w:t xml:space="preserve">Science</w:t>
      </w:r>
      <w:r>
        <w:rPr>
          <w:rFonts w:ascii="Times New Roman" w:hAnsi="Times New Roman" w:eastAsia="宋体"/>
          <w:sz w:val="18"/>
        </w:rPr>
        <w:t xml:space="preserve">, 2020, 367(6481): 984-986. DOI: 10.1126/science.aba3758.</w:t>
      </w:r>
    </w:p>
    <w:p>
      <w:pPr>
        <w:pStyle w:val="BodyText"/>
        <w:spacing w:line="276" w:lineRule="auto" w:after="60"/>
        <w:ind w:left="420" w:hanging="420"/>
      </w:pPr>
      <w:r>
        <w:rPr>
          <w:rFonts w:ascii="Times New Roman" w:hAnsi="Times New Roman" w:eastAsia="宋体"/>
          <w:sz w:val="18"/>
        </w:rPr>
        <w:t xml:space="preserve">[5] de Vries A. The growing energy footprint of artificial intelligence[J].</w:t>
      </w:r>
      <w:r>
        <w:rPr>
          <w:rFonts w:ascii="Times New Roman" w:hAnsi="Times New Roman" w:eastAsia="宋体"/>
          <w:sz w:val="18"/>
        </w:rPr>
        <w:t xml:space="preserve"> </w:t>
      </w:r>
      <w:r>
        <w:rPr>
          <w:rFonts w:ascii="Times New Roman" w:hAnsi="Times New Roman" w:eastAsia="宋体"/>
          <w:i/>
          <w:iCs/>
          <w:sz w:val="18"/>
        </w:rPr>
        <w:t xml:space="preserve">Joule</w:t>
      </w:r>
      <w:r>
        <w:rPr>
          <w:rFonts w:ascii="Times New Roman" w:hAnsi="Times New Roman" w:eastAsia="宋体"/>
          <w:sz w:val="18"/>
        </w:rPr>
        <w:t xml:space="preserve">, 2023, 7(10): 2191-2194. DOI: 10.1016/j.joule.2023.09.004.</w:t>
      </w:r>
    </w:p>
    <w:p>
      <w:pPr>
        <w:pStyle w:val="BodyText"/>
        <w:spacing w:line="276" w:lineRule="auto" w:after="60"/>
        <w:ind w:left="420" w:hanging="420"/>
      </w:pPr>
      <w:r>
        <w:rPr>
          <w:rFonts w:ascii="Times New Roman" w:hAnsi="Times New Roman" w:eastAsia="宋体"/>
          <w:sz w:val="18"/>
        </w:rPr>
        <w:t xml:space="preserve">[6] Mytton D. Data centre water consumption[J].</w:t>
      </w:r>
      <w:r>
        <w:rPr>
          <w:rFonts w:ascii="Times New Roman" w:hAnsi="Times New Roman" w:eastAsia="宋体"/>
          <w:sz w:val="18"/>
        </w:rPr>
        <w:t xml:space="preserve"> </w:t>
      </w:r>
      <w:r>
        <w:rPr>
          <w:rFonts w:ascii="Times New Roman" w:hAnsi="Times New Roman" w:eastAsia="宋体"/>
          <w:i/>
          <w:iCs/>
          <w:sz w:val="18"/>
        </w:rPr>
        <w:t xml:space="preserve">npj Clean Water</w:t>
      </w:r>
      <w:r>
        <w:rPr>
          <w:rFonts w:ascii="Times New Roman" w:hAnsi="Times New Roman" w:eastAsia="宋体"/>
          <w:sz w:val="18"/>
        </w:rPr>
        <w:t xml:space="preserve">, 2021, 4: 11. DOI: 10.1038/s41545-021-00101-w.</w:t>
      </w:r>
    </w:p>
    <w:p>
      <w:pPr>
        <w:pStyle w:val="BodyText"/>
        <w:spacing w:line="276" w:lineRule="auto" w:after="60"/>
        <w:ind w:left="420" w:hanging="420"/>
      </w:pPr>
      <w:r>
        <w:rPr>
          <w:rFonts w:ascii="Times New Roman" w:hAnsi="Times New Roman" w:eastAsia="宋体"/>
          <w:sz w:val="18"/>
        </w:rPr>
        <w:t xml:space="preserve">[7] Lei N, Lu J, Shehabi A, Masanet E R. The water use of data center workloads: A review and assessment of key determinants[J].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2025, 219: 108310. DOI: 10.1016/j.resconrec.2025.108310.</w:t>
      </w:r>
    </w:p>
    <w:p>
      <w:pPr>
        <w:pStyle w:val="BodyText"/>
        <w:spacing w:line="276" w:lineRule="auto" w:after="60"/>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w:t>
      </w:r>
      <w:r>
        <w:rPr>
          <w:rFonts w:ascii="Times New Roman" w:hAnsi="Times New Roman" w:eastAsia="宋体"/>
          <w:sz w:val="18"/>
        </w:rPr>
        <w:t xml:space="preserve"> </w:t>
      </w:r>
      <w:r>
        <w:rPr>
          <w:rFonts w:ascii="Times New Roman" w:hAnsi="Times New Roman" w:eastAsia="宋体"/>
          <w:i/>
          <w:iCs/>
          <w:sz w:val="18"/>
        </w:rPr>
        <w:t xml:space="preserve">Nature Sustainability</w:t>
      </w:r>
      <w:r>
        <w:rPr>
          <w:rFonts w:ascii="Times New Roman" w:hAnsi="Times New Roman" w:eastAsia="宋体"/>
          <w:sz w:val="18"/>
        </w:rPr>
        <w:t xml:space="preserve">, 2025, 8: 1541-1553. DOI: 10.1038/s41893-025-01681-y.</w:t>
      </w:r>
    </w:p>
    <w:p>
      <w:pPr>
        <w:pStyle w:val="BodyText"/>
        <w:spacing w:line="276" w:lineRule="auto" w:after="60"/>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w:t>
      </w:r>
      <w:r>
        <w:rPr>
          <w:rFonts w:ascii="Times New Roman" w:hAnsi="Times New Roman" w:eastAsia="宋体"/>
          <w:sz w:val="18"/>
        </w:rPr>
        <w:t xml:space="preserve"> </w:t>
      </w:r>
      <w:r>
        <w:rPr>
          <w:rFonts w:ascii="Times New Roman" w:hAnsi="Times New Roman" w:eastAsia="宋体"/>
          <w:i/>
          <w:iCs/>
          <w:sz w:val="18"/>
        </w:rPr>
        <w:t xml:space="preserve">Applied Energy</w:t>
      </w:r>
      <w:r>
        <w:rPr>
          <w:rFonts w:ascii="Times New Roman" w:hAnsi="Times New Roman" w:eastAsia="宋体"/>
          <w:sz w:val="18"/>
        </w:rPr>
        <w:t xml:space="preserve">, 2025, 399: 126522. DOI: 10.1016/j.apenergy.2025.126522.</w:t>
      </w:r>
    </w:p>
    <w:p>
      <w:pPr>
        <w:pStyle w:val="BodyText"/>
        <w:spacing w:line="276" w:lineRule="auto" w:after="60"/>
        <w:ind w:left="420" w:hanging="420"/>
      </w:pPr>
      <w:r>
        <w:rPr>
          <w:rFonts w:ascii="Times New Roman" w:hAnsi="Times New Roman" w:eastAsia="宋体"/>
          <w:sz w:val="18"/>
        </w:rPr>
        <w:t xml:space="preserve">[10] 国家发展改革委, 工业和信息化部, 国家能源局, 国家数据局. 数据中心绿色低碳发展专项行动计划[Z]. 发改环资〔2024〕970号, 2024.</w:t>
      </w:r>
    </w:p>
    <w:p>
      <w:pPr>
        <w:pStyle w:val="BodyText"/>
        <w:spacing w:line="276" w:lineRule="auto" w:after="60"/>
        <w:ind w:left="420" w:hanging="420"/>
      </w:pPr>
      <w:r>
        <w:rPr>
          <w:rFonts w:ascii="Times New Roman" w:hAnsi="Times New Roman" w:eastAsia="宋体"/>
          <w:sz w:val="18"/>
        </w:rPr>
        <w:t xml:space="preserve">[11] Wolman A. The metabolism of cities[J].</w:t>
      </w:r>
      <w:r>
        <w:rPr>
          <w:rFonts w:ascii="Times New Roman" w:hAnsi="Times New Roman" w:eastAsia="宋体"/>
          <w:sz w:val="18"/>
        </w:rPr>
        <w:t xml:space="preserve"> </w:t>
      </w:r>
      <w:r>
        <w:rPr>
          <w:rFonts w:ascii="Times New Roman" w:hAnsi="Times New Roman" w:eastAsia="宋体"/>
          <w:i/>
          <w:iCs/>
          <w:sz w:val="18"/>
        </w:rPr>
        <w:t xml:space="preserve">Scientific American</w:t>
      </w:r>
      <w:r>
        <w:rPr>
          <w:rFonts w:ascii="Times New Roman" w:hAnsi="Times New Roman" w:eastAsia="宋体"/>
          <w:sz w:val="18"/>
        </w:rPr>
        <w:t xml:space="preserve">, 1965, 213(3): 178-190. DOI: 10.1038/scientificamerican0965-178.</w:t>
      </w:r>
    </w:p>
    <w:p>
      <w:pPr>
        <w:pStyle w:val="BodyText"/>
        <w:spacing w:line="276" w:lineRule="auto" w:after="60"/>
        <w:ind w:left="420" w:hanging="420"/>
      </w:pPr>
      <w:r>
        <w:rPr>
          <w:rFonts w:ascii="Times New Roman" w:hAnsi="Times New Roman" w:eastAsia="宋体"/>
          <w:sz w:val="18"/>
        </w:rPr>
        <w:t xml:space="preserve">[12] Kennedy C, Cuddihy J, Engel-Yan J. The changing metabolism of cities[J].</w:t>
      </w:r>
      <w:r>
        <w:rPr>
          <w:rFonts w:ascii="Times New Roman" w:hAnsi="Times New Roman" w:eastAsia="宋体"/>
          <w:sz w:val="18"/>
        </w:rPr>
        <w:t xml:space="preserve"> </w:t>
      </w:r>
      <w:r>
        <w:rPr>
          <w:rFonts w:ascii="Times New Roman" w:hAnsi="Times New Roman" w:eastAsia="宋体"/>
          <w:i/>
          <w:iCs/>
          <w:sz w:val="18"/>
        </w:rPr>
        <w:t xml:space="preserve">Journal of Industrial Ecology</w:t>
      </w:r>
      <w:r>
        <w:rPr>
          <w:rFonts w:ascii="Times New Roman" w:hAnsi="Times New Roman" w:eastAsia="宋体"/>
          <w:sz w:val="18"/>
        </w:rPr>
        <w:t xml:space="preserve">, 2007, 11(2): 43-59. DOI: 10.1162/jie.2007.1107.</w:t>
      </w:r>
    </w:p>
    <w:p>
      <w:pPr>
        <w:pStyle w:val="BodyText"/>
        <w:spacing w:line="276" w:lineRule="auto" w:after="60"/>
        <w:ind w:left="420" w:hanging="420"/>
      </w:pPr>
      <w:r>
        <w:rPr>
          <w:rFonts w:ascii="Times New Roman" w:hAnsi="Times New Roman" w:eastAsia="宋体"/>
          <w:sz w:val="18"/>
        </w:rPr>
        <w:t xml:space="preserve">[13] Kennedy C, Pincetl S, Bunje P. The study of urban metabolism and its applications to urban planning and design[J].</w:t>
      </w:r>
      <w:r>
        <w:rPr>
          <w:rFonts w:ascii="Times New Roman" w:hAnsi="Times New Roman" w:eastAsia="宋体"/>
          <w:sz w:val="18"/>
        </w:rPr>
        <w:t xml:space="preserve"> </w:t>
      </w:r>
      <w:r>
        <w:rPr>
          <w:rFonts w:ascii="Times New Roman" w:hAnsi="Times New Roman" w:eastAsia="宋体"/>
          <w:i/>
          <w:iCs/>
          <w:sz w:val="18"/>
        </w:rPr>
        <w:t xml:space="preserve">Environmental Pollution</w:t>
      </w:r>
      <w:r>
        <w:rPr>
          <w:rFonts w:ascii="Times New Roman" w:hAnsi="Times New Roman" w:eastAsia="宋体"/>
          <w:sz w:val="18"/>
        </w:rPr>
        <w:t xml:space="preserve">, 2011, 159(8-9): 1965-1973. DOI: 10.1016/j.envpol.2010.10.022.</w:t>
      </w:r>
    </w:p>
    <w:p>
      <w:pPr>
        <w:pStyle w:val="BodyText"/>
        <w:spacing w:line="276" w:lineRule="auto" w:after="60"/>
        <w:ind w:left="420" w:hanging="420"/>
      </w:pPr>
      <w:r>
        <w:rPr>
          <w:rFonts w:ascii="Times New Roman" w:hAnsi="Times New Roman" w:eastAsia="宋体"/>
          <w:sz w:val="18"/>
        </w:rPr>
        <w:t xml:space="preserve">[14] Castán Broto V, Allen A, Rapoport E. Interdisciplinary perspectives on urban metabolism[J].</w:t>
      </w:r>
      <w:r>
        <w:rPr>
          <w:rFonts w:ascii="Times New Roman" w:hAnsi="Times New Roman" w:eastAsia="宋体"/>
          <w:sz w:val="18"/>
        </w:rPr>
        <w:t xml:space="preserve"> </w:t>
      </w:r>
      <w:r>
        <w:rPr>
          <w:rFonts w:ascii="Times New Roman" w:hAnsi="Times New Roman" w:eastAsia="宋体"/>
          <w:i/>
          <w:iCs/>
          <w:sz w:val="18"/>
        </w:rPr>
        <w:t xml:space="preserve">Journal of Industrial Ecology</w:t>
      </w:r>
      <w:r>
        <w:rPr>
          <w:rFonts w:ascii="Times New Roman" w:hAnsi="Times New Roman" w:eastAsia="宋体"/>
          <w:sz w:val="18"/>
        </w:rPr>
        <w:t xml:space="preserve">, 2012, 16(6): 851-861. DOI: 10.1111/j.1530-9290.2012.00556.x.</w:t>
      </w:r>
    </w:p>
    <w:p>
      <w:pPr>
        <w:pStyle w:val="BodyText"/>
        <w:spacing w:line="276" w:lineRule="auto" w:after="60"/>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w:t>
      </w:r>
      <w:r>
        <w:rPr>
          <w:rFonts w:ascii="Times New Roman" w:hAnsi="Times New Roman" w:eastAsia="宋体"/>
          <w:sz w:val="18"/>
        </w:rPr>
        <w:t xml:space="preserve"> </w:t>
      </w:r>
      <w:r>
        <w:rPr>
          <w:rFonts w:ascii="Times New Roman" w:hAnsi="Times New Roman" w:eastAsia="宋体"/>
          <w:i/>
          <w:iCs/>
          <w:sz w:val="18"/>
        </w:rPr>
        <w:t xml:space="preserve">Drinking Water Engineering and Science</w:t>
      </w:r>
      <w:r>
        <w:rPr>
          <w:rFonts w:ascii="Times New Roman" w:hAnsi="Times New Roman" w:eastAsia="宋体"/>
          <w:sz w:val="18"/>
        </w:rPr>
        <w:t xml:space="preserve">, 2014, 7: 63-72. DOI: 10.5194/dwes-7-63-2014.</w:t>
      </w:r>
    </w:p>
    <w:p>
      <w:pPr>
        <w:pStyle w:val="BodyText"/>
        <w:spacing w:line="276" w:lineRule="auto" w:after="60"/>
        <w:ind w:left="420" w:hanging="420"/>
      </w:pPr>
      <w:r>
        <w:rPr>
          <w:rFonts w:ascii="Times New Roman" w:hAnsi="Times New Roman" w:eastAsia="宋体"/>
          <w:sz w:val="18"/>
        </w:rPr>
        <w:t xml:space="preserve">[16] Behzadian K, Kapelan Z. Modelling metabolism based performance of an urban water system using WaterMet²[J].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2015, 99: 84-99. DOI: 10.1016/j.resconrec.2015.03.015.</w:t>
      </w:r>
    </w:p>
    <w:p>
      <w:pPr>
        <w:pStyle w:val="BodyText"/>
        <w:spacing w:line="276" w:lineRule="auto" w:after="60"/>
        <w:ind w:left="420" w:hanging="420"/>
      </w:pPr>
      <w:r>
        <w:rPr>
          <w:rFonts w:ascii="Times New Roman" w:hAnsi="Times New Roman" w:eastAsia="宋体"/>
          <w:sz w:val="18"/>
        </w:rPr>
        <w:t xml:space="preserve">[17] Urich C, Rauch W. Modelling the urban water cycle as an integrated part of the city: a review[J].</w:t>
      </w:r>
      <w:r>
        <w:rPr>
          <w:rFonts w:ascii="Times New Roman" w:hAnsi="Times New Roman" w:eastAsia="宋体"/>
          <w:sz w:val="18"/>
        </w:rPr>
        <w:t xml:space="preserve"> </w:t>
      </w:r>
      <w:r>
        <w:rPr>
          <w:rFonts w:ascii="Times New Roman" w:hAnsi="Times New Roman" w:eastAsia="宋体"/>
          <w:i/>
          <w:iCs/>
          <w:sz w:val="18"/>
        </w:rPr>
        <w:t xml:space="preserve">Water Science and Technology</w:t>
      </w:r>
      <w:r>
        <w:rPr>
          <w:rFonts w:ascii="Times New Roman" w:hAnsi="Times New Roman" w:eastAsia="宋体"/>
          <w:sz w:val="18"/>
        </w:rPr>
        <w:t xml:space="preserve">, 2014, 70(11): 1857-1872. DOI: 10.2166/wst.2014.363.</w:t>
      </w:r>
    </w:p>
    <w:p>
      <w:pPr>
        <w:pStyle w:val="BodyText"/>
        <w:spacing w:line="276" w:lineRule="auto" w:after="60"/>
        <w:ind w:left="420" w:hanging="420"/>
      </w:pPr>
      <w:r>
        <w:rPr>
          <w:rFonts w:ascii="Times New Roman" w:hAnsi="Times New Roman" w:eastAsia="宋体"/>
          <w:sz w:val="18"/>
        </w:rPr>
        <w:t xml:space="preserve">[18] Bach P M, Rauch W, Mikkelsen P S, McCarthy D T, Deletic A. A critical review of integrated urban water modelling—Urban drainage and beyond[J].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2014, 54: 88-107. DOI: 10.1016/j.envsoft.2013.12.018.</w:t>
      </w:r>
    </w:p>
    <w:p>
      <w:pPr>
        <w:pStyle w:val="BodyText"/>
        <w:spacing w:line="276" w:lineRule="auto" w:after="60"/>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w:t>
      </w:r>
      <w:r>
        <w:rPr>
          <w:rFonts w:ascii="Times New Roman" w:hAnsi="Times New Roman" w:eastAsia="宋体"/>
          <w:sz w:val="18"/>
        </w:rPr>
        <w:t xml:space="preserve"> </w:t>
      </w:r>
      <w:r>
        <w:rPr>
          <w:rFonts w:ascii="Times New Roman" w:hAnsi="Times New Roman" w:eastAsia="宋体"/>
          <w:i/>
          <w:iCs/>
          <w:sz w:val="18"/>
        </w:rPr>
        <w:t xml:space="preserve">Geoscientific Model Development</w:t>
      </w:r>
      <w:r>
        <w:rPr>
          <w:rFonts w:ascii="Times New Roman" w:hAnsi="Times New Roman" w:eastAsia="宋体"/>
          <w:sz w:val="18"/>
        </w:rPr>
        <w:t xml:space="preserve">, 2024, 17: 4495-4513. DOI: 10.5194/gmd-17-4495-2024.</w:t>
      </w:r>
    </w:p>
    <w:p>
      <w:pPr>
        <w:pStyle w:val="BodyText"/>
        <w:spacing w:line="276" w:lineRule="auto" w:after="60"/>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w:t>
      </w:r>
      <w:r>
        <w:rPr>
          <w:rFonts w:ascii="Times New Roman" w:hAnsi="Times New Roman" w:eastAsia="宋体"/>
          <w:sz w:val="18"/>
        </w:rPr>
        <w:t xml:space="preserve"> </w:t>
      </w:r>
      <w:r>
        <w:rPr>
          <w:rFonts w:ascii="Times New Roman" w:hAnsi="Times New Roman" w:eastAsia="宋体"/>
          <w:i/>
          <w:iCs/>
          <w:sz w:val="18"/>
        </w:rPr>
        <w:t xml:space="preserve">Science of the Total Environment</w:t>
      </w:r>
      <w:r>
        <w:rPr>
          <w:rFonts w:ascii="Times New Roman" w:hAnsi="Times New Roman" w:eastAsia="宋体"/>
          <w:sz w:val="18"/>
        </w:rPr>
        <w:t xml:space="preserve">, 2021, 787: 147432. DOI: 10.1016/j.scitotenv.2021.147432.</w:t>
      </w:r>
    </w:p>
    <w:p>
      <w:pPr>
        <w:pStyle w:val="BodyText"/>
        <w:spacing w:line="276" w:lineRule="auto" w:after="60"/>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w:t>
      </w:r>
      <w:r>
        <w:rPr>
          <w:rFonts w:ascii="Times New Roman" w:hAnsi="Times New Roman" w:eastAsia="宋体"/>
          <w:sz w:val="18"/>
        </w:rPr>
        <w:t xml:space="preserve"> </w:t>
      </w:r>
      <w:r>
        <w:rPr>
          <w:rFonts w:ascii="Times New Roman" w:hAnsi="Times New Roman" w:eastAsia="宋体"/>
          <w:i/>
          <w:iCs/>
          <w:sz w:val="18"/>
        </w:rPr>
        <w:t xml:space="preserve">Sustainable Cities and Society</w:t>
      </w:r>
      <w:r>
        <w:rPr>
          <w:rFonts w:ascii="Times New Roman" w:hAnsi="Times New Roman" w:eastAsia="宋体"/>
          <w:sz w:val="18"/>
        </w:rPr>
        <w:t xml:space="preserve">, 2022, 85: 104065. DOI: 10.1016/j.scs.2022.104065.</w:t>
      </w:r>
    </w:p>
    <w:p>
      <w:pPr>
        <w:pStyle w:val="BodyText"/>
        <w:spacing w:line="276" w:lineRule="auto" w:after="60"/>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w:t>
      </w:r>
      <w:r>
        <w:rPr>
          <w:rFonts w:ascii="Times New Roman" w:hAnsi="Times New Roman" w:eastAsia="宋体"/>
          <w:sz w:val="18"/>
        </w:rPr>
        <w:t xml:space="preserve"> </w:t>
      </w:r>
      <w:r>
        <w:rPr>
          <w:rFonts w:ascii="Times New Roman" w:hAnsi="Times New Roman" w:eastAsia="宋体"/>
          <w:i/>
          <w:iCs/>
          <w:sz w:val="18"/>
        </w:rPr>
        <w:t xml:space="preserve">Journal of Environmental Management</w:t>
      </w:r>
      <w:r>
        <w:rPr>
          <w:rFonts w:ascii="Times New Roman" w:hAnsi="Times New Roman" w:eastAsia="宋体"/>
          <w:sz w:val="18"/>
        </w:rPr>
        <w:t xml:space="preserve">, 2023, 329: 117046. DOI: 10.1016/j.jenvman.2022.117046.</w:t>
      </w:r>
    </w:p>
    <w:p>
      <w:pPr>
        <w:pStyle w:val="BodyText"/>
        <w:spacing w:line="276" w:lineRule="auto" w:after="60"/>
        <w:ind w:left="420" w:hanging="420"/>
      </w:pPr>
      <w:r>
        <w:rPr>
          <w:rFonts w:ascii="Times New Roman" w:hAnsi="Times New Roman" w:eastAsia="宋体"/>
          <w:sz w:val="18"/>
        </w:rPr>
        <w:t xml:space="preserve">[23] Fan J L, Kong L S, Wang H, Zhang X. A water-energy nexus review from the perspective of urban metabolism[J].</w:t>
      </w:r>
      <w:r>
        <w:rPr>
          <w:rFonts w:ascii="Times New Roman" w:hAnsi="Times New Roman" w:eastAsia="宋体"/>
          <w:sz w:val="18"/>
        </w:rPr>
        <w:t xml:space="preserve"> </w:t>
      </w:r>
      <w:r>
        <w:rPr>
          <w:rFonts w:ascii="Times New Roman" w:hAnsi="Times New Roman" w:eastAsia="宋体"/>
          <w:i/>
          <w:iCs/>
          <w:sz w:val="18"/>
        </w:rPr>
        <w:t xml:space="preserve">Ecological Modelling</w:t>
      </w:r>
      <w:r>
        <w:rPr>
          <w:rFonts w:ascii="Times New Roman" w:hAnsi="Times New Roman" w:eastAsia="宋体"/>
          <w:sz w:val="18"/>
        </w:rPr>
        <w:t xml:space="preserve">, 2019, 392: 128-136. DOI: 10.1016/j.ecolmodel.2018.11.019.</w:t>
      </w:r>
    </w:p>
    <w:p>
      <w:pPr>
        <w:pStyle w:val="BodyText"/>
        <w:spacing w:line="276" w:lineRule="auto" w:after="60"/>
        <w:ind w:left="420" w:hanging="420"/>
      </w:pPr>
      <w:r>
        <w:rPr>
          <w:rFonts w:ascii="Times New Roman" w:hAnsi="Times New Roman" w:eastAsia="宋体"/>
          <w:sz w:val="18"/>
        </w:rPr>
        <w:t xml:space="preserve">[24] Kenway S J, Lant P A, Priestley A, Daniels P. The connection between water and energy in cities: a review[J].</w:t>
      </w:r>
      <w:r>
        <w:rPr>
          <w:rFonts w:ascii="Times New Roman" w:hAnsi="Times New Roman" w:eastAsia="宋体"/>
          <w:sz w:val="18"/>
        </w:rPr>
        <w:t xml:space="preserve"> </w:t>
      </w:r>
      <w:r>
        <w:rPr>
          <w:rFonts w:ascii="Times New Roman" w:hAnsi="Times New Roman" w:eastAsia="宋体"/>
          <w:i/>
          <w:iCs/>
          <w:sz w:val="18"/>
        </w:rPr>
        <w:t xml:space="preserve">Water Science and Technology</w:t>
      </w:r>
      <w:r>
        <w:rPr>
          <w:rFonts w:ascii="Times New Roman" w:hAnsi="Times New Roman" w:eastAsia="宋体"/>
          <w:sz w:val="18"/>
        </w:rPr>
        <w:t xml:space="preserve">, 2011, 63(9): 1983-1990. DOI: 10.2166/wst.2011.070.</w:t>
      </w:r>
    </w:p>
    <w:p>
      <w:pPr>
        <w:pStyle w:val="BodyText"/>
        <w:spacing w:line="276" w:lineRule="auto" w:after="60"/>
        <w:ind w:left="420" w:hanging="420"/>
      </w:pPr>
      <w:r>
        <w:rPr>
          <w:rFonts w:ascii="Times New Roman" w:hAnsi="Times New Roman" w:eastAsia="宋体"/>
          <w:sz w:val="18"/>
        </w:rPr>
        <w:t xml:space="preserve">[25] Kenway S J, Binks A, Lane J, Lant P A, Lam K L, Simms A. A systemic framework and analysis of urban water energy[J].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2015, 73: 272-285. DOI: 10.1016/j.envsoft.2015.08.009.</w:t>
      </w:r>
    </w:p>
    <w:p>
      <w:pPr>
        <w:pStyle w:val="BodyText"/>
        <w:spacing w:line="276" w:lineRule="auto" w:after="60"/>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2014, 89: 1-10. DOI: 10.1016/j.resconrec.2014.05.007.</w:t>
      </w:r>
    </w:p>
    <w:p>
      <w:pPr>
        <w:pStyle w:val="BodyText"/>
        <w:spacing w:line="276" w:lineRule="auto" w:after="60"/>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w:t>
      </w:r>
      <w:r>
        <w:rPr>
          <w:rFonts w:ascii="Times New Roman" w:hAnsi="Times New Roman" w:eastAsia="宋体"/>
          <w:sz w:val="18"/>
        </w:rPr>
        <w:t xml:space="preserve"> </w:t>
      </w:r>
      <w:r>
        <w:rPr>
          <w:rFonts w:ascii="Times New Roman" w:hAnsi="Times New Roman" w:eastAsia="宋体"/>
          <w:i/>
          <w:iCs/>
          <w:sz w:val="18"/>
        </w:rPr>
        <w:t xml:space="preserve">Applied Energy</w:t>
      </w:r>
      <w:r>
        <w:rPr>
          <w:rFonts w:ascii="Times New Roman" w:hAnsi="Times New Roman" w:eastAsia="宋体"/>
          <w:sz w:val="18"/>
        </w:rPr>
        <w:t xml:space="preserve">, 2017, 205: 589-601. DOI: 10.1016/j.apenergy.2017.08.002.</w:t>
      </w:r>
    </w:p>
    <w:p>
      <w:pPr>
        <w:pStyle w:val="BodyText"/>
        <w:spacing w:line="276" w:lineRule="auto" w:after="60"/>
        <w:ind w:left="420" w:hanging="420"/>
      </w:pPr>
      <w:r>
        <w:rPr>
          <w:rFonts w:ascii="Times New Roman" w:hAnsi="Times New Roman" w:eastAsia="宋体"/>
          <w:sz w:val="18"/>
        </w:rPr>
        <w:t xml:space="preserve">[28] Stokes J R, Horvath A. Energy and air emission effects of water supply[J].</w:t>
      </w:r>
      <w:r>
        <w:rPr>
          <w:rFonts w:ascii="Times New Roman" w:hAnsi="Times New Roman" w:eastAsia="宋体"/>
          <w:sz w:val="18"/>
        </w:rPr>
        <w:t xml:space="preserve"> </w:t>
      </w:r>
      <w:r>
        <w:rPr>
          <w:rFonts w:ascii="Times New Roman" w:hAnsi="Times New Roman" w:eastAsia="宋体"/>
          <w:i/>
          <w:iCs/>
          <w:sz w:val="18"/>
        </w:rPr>
        <w:t xml:space="preserve">Environmental Science &amp; Technology</w:t>
      </w:r>
      <w:r>
        <w:rPr>
          <w:rFonts w:ascii="Times New Roman" w:hAnsi="Times New Roman" w:eastAsia="宋体"/>
          <w:sz w:val="18"/>
        </w:rPr>
        <w:t xml:space="preserve">, 2009, 43(8): 2680-2687. DOI: 10.1021/es801802h.</w:t>
      </w:r>
    </w:p>
    <w:p>
      <w:pPr>
        <w:pStyle w:val="BodyText"/>
        <w:spacing w:line="276" w:lineRule="auto" w:after="60"/>
        <w:ind w:left="420" w:hanging="420"/>
      </w:pPr>
      <w:r>
        <w:rPr>
          <w:rFonts w:ascii="Times New Roman" w:hAnsi="Times New Roman" w:eastAsia="宋体"/>
          <w:sz w:val="18"/>
        </w:rPr>
        <w:t xml:space="preserve">[29] House-Peters L A, Chang H. Urban water demand modeling: Review of concepts, methods, and organizing principles[J].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2011, 47(5): W05401. DOI: 10.1029/2010WR009624.</w:t>
      </w:r>
    </w:p>
    <w:p>
      <w:pPr>
        <w:pStyle w:val="BodyText"/>
        <w:spacing w:line="276" w:lineRule="auto" w:after="60"/>
        <w:ind w:left="420" w:hanging="420"/>
      </w:pPr>
      <w:r>
        <w:rPr>
          <w:rFonts w:ascii="Times New Roman" w:hAnsi="Times New Roman" w:eastAsia="宋体"/>
          <w:sz w:val="18"/>
        </w:rPr>
        <w:t xml:space="preserve">[30] Strubell E, Ganesh A, McCallum A. Energy and policy considerations for deep learning in NLP[C]//</w:t>
      </w:r>
      <w:r>
        <w:rPr>
          <w:rFonts w:ascii="Times New Roman" w:hAnsi="Times New Roman" w:eastAsia="宋体"/>
          <w:i/>
          <w:iCs/>
          <w:sz w:val="18"/>
        </w:rPr>
        <w:t xml:space="preserve">Proceedings of the 57th Annual Meeting of the Association for Computational Linguistics</w:t>
      </w:r>
      <w:r>
        <w:rPr>
          <w:rFonts w:ascii="Times New Roman" w:hAnsi="Times New Roman" w:eastAsia="宋体"/>
          <w:sz w:val="18"/>
        </w:rPr>
        <w:t xml:space="preserve">. Florence: ACL, 2019: 3645-3650. DOI: 10.18653/v1/P19-1355.</w:t>
      </w:r>
    </w:p>
    <w:p>
      <w:pPr>
        <w:pStyle w:val="BodyText"/>
        <w:spacing w:line="276" w:lineRule="auto" w:after="60"/>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w:t>
      </w:r>
      <w:r>
        <w:rPr>
          <w:rFonts w:ascii="Times New Roman" w:hAnsi="Times New Roman" w:eastAsia="宋体"/>
          <w:sz w:val="18"/>
        </w:rPr>
        <w:t xml:space="preserve"> </w:t>
      </w:r>
      <w:r>
        <w:rPr>
          <w:rFonts w:ascii="Times New Roman" w:hAnsi="Times New Roman" w:eastAsia="宋体"/>
          <w:i/>
          <w:iCs/>
          <w:sz w:val="18"/>
        </w:rPr>
        <w:t xml:space="preserve">Journal of Machine Learning Research</w:t>
      </w:r>
      <w:r>
        <w:rPr>
          <w:rFonts w:ascii="Times New Roman" w:hAnsi="Times New Roman" w:eastAsia="宋体"/>
          <w:sz w:val="18"/>
        </w:rPr>
        <w:t xml:space="preserve">, 2020, 21(248): 1-43.</w:t>
      </w:r>
    </w:p>
    <w:p>
      <w:pPr>
        <w:pStyle w:val="BodyText"/>
        <w:spacing w:line="276" w:lineRule="auto" w:after="60"/>
        <w:ind w:left="420" w:hanging="420"/>
      </w:pPr>
      <w:r>
        <w:rPr>
          <w:rFonts w:ascii="Times New Roman" w:hAnsi="Times New Roman" w:eastAsia="宋体"/>
          <w:sz w:val="18"/>
        </w:rPr>
        <w:t xml:space="preserve">[32] Lannelongue L, Grealey J, Inouye M. Green Algorithms: Quantifying the carbon footprint of computation[J].</w:t>
      </w:r>
      <w:r>
        <w:rPr>
          <w:rFonts w:ascii="Times New Roman" w:hAnsi="Times New Roman" w:eastAsia="宋体"/>
          <w:sz w:val="18"/>
        </w:rPr>
        <w:t xml:space="preserve"> </w:t>
      </w:r>
      <w:r>
        <w:rPr>
          <w:rFonts w:ascii="Times New Roman" w:hAnsi="Times New Roman" w:eastAsia="宋体"/>
          <w:i/>
          <w:iCs/>
          <w:sz w:val="18"/>
        </w:rPr>
        <w:t xml:space="preserve">Advanced Science</w:t>
      </w:r>
      <w:r>
        <w:rPr>
          <w:rFonts w:ascii="Times New Roman" w:hAnsi="Times New Roman" w:eastAsia="宋体"/>
          <w:sz w:val="18"/>
        </w:rPr>
        <w:t xml:space="preserve">, 2021, 8(12): 2100707. DOI: 10.1002/advs.202100707.</w:t>
      </w:r>
    </w:p>
    <w:p>
      <w:pPr>
        <w:pStyle w:val="BodyText"/>
        <w:spacing w:line="276" w:lineRule="auto" w:after="60"/>
        <w:ind w:left="420" w:hanging="420"/>
      </w:pPr>
      <w:r>
        <w:rPr>
          <w:rFonts w:ascii="Times New Roman" w:hAnsi="Times New Roman" w:eastAsia="宋体"/>
          <w:sz w:val="18"/>
        </w:rPr>
        <w:t xml:space="preserve">[33] Schwartz R, Dodge J, Smith N A, Etzioni O. Green AI[J].</w:t>
      </w:r>
      <w:r>
        <w:rPr>
          <w:rFonts w:ascii="Times New Roman" w:hAnsi="Times New Roman" w:eastAsia="宋体"/>
          <w:sz w:val="18"/>
        </w:rPr>
        <w:t xml:space="preserve"> </w:t>
      </w:r>
      <w:r>
        <w:rPr>
          <w:rFonts w:ascii="Times New Roman" w:hAnsi="Times New Roman" w:eastAsia="宋体"/>
          <w:i/>
          <w:iCs/>
          <w:sz w:val="18"/>
        </w:rPr>
        <w:t xml:space="preserve">Communications of the ACM</w:t>
      </w:r>
      <w:r>
        <w:rPr>
          <w:rFonts w:ascii="Times New Roman" w:hAnsi="Times New Roman" w:eastAsia="宋体"/>
          <w:sz w:val="18"/>
        </w:rPr>
        <w:t xml:space="preserve">, 2020, 63(12): 54-63. DOI: 10.1145/3381831.</w:t>
      </w:r>
    </w:p>
    <w:p>
      <w:pPr>
        <w:pStyle w:val="BodyText"/>
        <w:spacing w:line="276" w:lineRule="auto" w:after="60"/>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w:t>
      </w:r>
      <w:r>
        <w:rPr>
          <w:rFonts w:ascii="Times New Roman" w:hAnsi="Times New Roman" w:eastAsia="宋体"/>
          <w:sz w:val="18"/>
        </w:rPr>
        <w:t xml:space="preserve"> </w:t>
      </w:r>
      <w:r>
        <w:rPr>
          <w:rFonts w:ascii="Times New Roman" w:hAnsi="Times New Roman" w:eastAsia="宋体"/>
          <w:i/>
          <w:iCs/>
          <w:sz w:val="18"/>
        </w:rPr>
        <w:t xml:space="preserve">Computer</w:t>
      </w:r>
      <w:r>
        <w:rPr>
          <w:rFonts w:ascii="Times New Roman" w:hAnsi="Times New Roman" w:eastAsia="宋体"/>
          <w:sz w:val="18"/>
        </w:rPr>
        <w:t xml:space="preserve">, 2022, 55(7): 18-28. DOI: 10.1109/MC.2022.3148714.</w:t>
      </w:r>
    </w:p>
    <w:p>
      <w:pPr>
        <w:pStyle w:val="BodyText"/>
        <w:spacing w:line="276" w:lineRule="auto" w:after="60"/>
        <w:ind w:left="420" w:hanging="420"/>
      </w:pPr>
      <w:r>
        <w:rPr>
          <w:rFonts w:ascii="Times New Roman" w:hAnsi="Times New Roman" w:eastAsia="宋体"/>
          <w:sz w:val="18"/>
        </w:rPr>
        <w:t xml:space="preserve">[35] Luccioni A S, Viguier S, Ligozat A L. Estimating the carbon footprint of BLOOM, a 176B parameter language model[J].</w:t>
      </w:r>
      <w:r>
        <w:rPr>
          <w:rFonts w:ascii="Times New Roman" w:hAnsi="Times New Roman" w:eastAsia="宋体"/>
          <w:sz w:val="18"/>
        </w:rPr>
        <w:t xml:space="preserve"> </w:t>
      </w:r>
      <w:r>
        <w:rPr>
          <w:rFonts w:ascii="Times New Roman" w:hAnsi="Times New Roman" w:eastAsia="宋体"/>
          <w:i/>
          <w:iCs/>
          <w:sz w:val="18"/>
        </w:rPr>
        <w:t xml:space="preserve">Journal of Machine Learning Research</w:t>
      </w:r>
      <w:r>
        <w:rPr>
          <w:rFonts w:ascii="Times New Roman" w:hAnsi="Times New Roman" w:eastAsia="宋体"/>
          <w:sz w:val="18"/>
        </w:rPr>
        <w:t xml:space="preserve">, 2023, 24(253): 1-15.</w:t>
      </w:r>
    </w:p>
    <w:p>
      <w:pPr>
        <w:pStyle w:val="BodyText"/>
        <w:spacing w:line="276" w:lineRule="auto" w:after="60"/>
        <w:ind w:left="420" w:hanging="420"/>
      </w:pPr>
      <w:r>
        <w:rPr>
          <w:rFonts w:ascii="Times New Roman" w:hAnsi="Times New Roman" w:eastAsia="宋体"/>
          <w:sz w:val="18"/>
        </w:rPr>
        <w:t xml:space="preserve">[36] Luccioni A S, Jernite Y, Strubell E. Power hungry processing: Watts driving the cost of AI deployment?[C]//</w:t>
      </w:r>
      <w:r>
        <w:rPr>
          <w:rFonts w:ascii="Times New Roman" w:hAnsi="Times New Roman" w:eastAsia="宋体"/>
          <w:i/>
          <w:iCs/>
          <w:sz w:val="18"/>
        </w:rPr>
        <w:t xml:space="preserve">Proceedings of the 2024 ACM Conference on Fairness, Accountability, and Transparency</w:t>
      </w:r>
      <w:r>
        <w:rPr>
          <w:rFonts w:ascii="Times New Roman" w:hAnsi="Times New Roman" w:eastAsia="宋体"/>
          <w:sz w:val="18"/>
        </w:rPr>
        <w:t xml:space="preserve">. New York: ACM, 2024: 85-99. DOI: 10.1145/3630106.3658542.</w:t>
      </w:r>
    </w:p>
    <w:p>
      <w:pPr>
        <w:pStyle w:val="BodyText"/>
        <w:spacing w:line="276" w:lineRule="auto" w:after="60"/>
        <w:ind w:left="420" w:hanging="420"/>
      </w:pPr>
      <w:r>
        <w:rPr>
          <w:rFonts w:ascii="Times New Roman" w:hAnsi="Times New Roman" w:eastAsia="宋体"/>
          <w:sz w:val="18"/>
        </w:rPr>
        <w:t xml:space="preserve">[37] Wang P, Zhang L Y, Tzachor A, Chen W Q. E-waste challenges of generative artificial intelligence[J].</w:t>
      </w:r>
      <w:r>
        <w:rPr>
          <w:rFonts w:ascii="Times New Roman" w:hAnsi="Times New Roman" w:eastAsia="宋体"/>
          <w:sz w:val="18"/>
        </w:rPr>
        <w:t xml:space="preserve"> </w:t>
      </w:r>
      <w:r>
        <w:rPr>
          <w:rFonts w:ascii="Times New Roman" w:hAnsi="Times New Roman" w:eastAsia="宋体"/>
          <w:i/>
          <w:iCs/>
          <w:sz w:val="18"/>
        </w:rPr>
        <w:t xml:space="preserve">Nature Computational Science</w:t>
      </w:r>
      <w:r>
        <w:rPr>
          <w:rFonts w:ascii="Times New Roman" w:hAnsi="Times New Roman" w:eastAsia="宋体"/>
          <w:sz w:val="18"/>
        </w:rPr>
        <w:t xml:space="preserve">, 2024, 4: 818-823. DOI: 10.1038/s43588-024-00712-6.</w:t>
      </w:r>
    </w:p>
    <w:p>
      <w:pPr>
        <w:pStyle w:val="BodyText"/>
        <w:spacing w:line="276" w:lineRule="auto" w:after="60"/>
        <w:ind w:left="420" w:hanging="420"/>
      </w:pPr>
      <w:r>
        <w:rPr>
          <w:rFonts w:ascii="Times New Roman" w:hAnsi="Times New Roman" w:eastAsia="宋体"/>
          <w:sz w:val="18"/>
        </w:rPr>
        <w:t xml:space="preserve">[38] Li P, Yang J, Islam M A, Ren S. Making AI Less</w:t>
      </w:r>
      <w:r>
        <w:rPr>
          <w:rFonts w:ascii="Times New Roman" w:hAnsi="Times New Roman" w:eastAsia="宋体"/>
          <w:sz w:val="18"/>
        </w:rPr>
        <w:t xml:space="preserve"> </w:t>
      </w:r>
      <w:r>
        <w:rPr>
          <w:rFonts w:ascii="Times New Roman" w:hAnsi="Times New Roman" w:eastAsia="宋体"/>
          <w:sz w:val="18"/>
        </w:rPr>
        <w:t xml:space="preserve">“</w:t>
      </w:r>
      <w:r>
        <w:rPr>
          <w:rFonts w:ascii="Times New Roman" w:hAnsi="Times New Roman" w:eastAsia="宋体"/>
          <w:sz w:val="18"/>
        </w:rPr>
        <w:t xml:space="preserve">Thirsty</w:t>
      </w:r>
      <w:r>
        <w:rPr>
          <w:rFonts w:ascii="Times New Roman" w:hAnsi="Times New Roman" w:eastAsia="宋体"/>
          <w:sz w:val="18"/>
        </w:rPr>
        <w:t xml:space="preserve">”</w:t>
      </w:r>
      <w:r>
        <w:rPr>
          <w:rFonts w:ascii="Times New Roman" w:hAnsi="Times New Roman" w:eastAsia="宋体"/>
          <w:sz w:val="18"/>
        </w:rPr>
        <w:t xml:space="preserve">: Uncovering and addressing the secret water footprint of AI models[J].</w:t>
      </w:r>
      <w:r>
        <w:rPr>
          <w:rFonts w:ascii="Times New Roman" w:hAnsi="Times New Roman" w:eastAsia="宋体"/>
          <w:sz w:val="18"/>
        </w:rPr>
        <w:t xml:space="preserve"> </w:t>
      </w:r>
      <w:r>
        <w:rPr>
          <w:rFonts w:ascii="Times New Roman" w:hAnsi="Times New Roman" w:eastAsia="宋体"/>
          <w:i/>
          <w:iCs/>
          <w:sz w:val="18"/>
        </w:rPr>
        <w:t xml:space="preserve">Communications of the ACM</w:t>
      </w:r>
      <w:r>
        <w:rPr>
          <w:rFonts w:ascii="Times New Roman" w:hAnsi="Times New Roman" w:eastAsia="宋体"/>
          <w:sz w:val="18"/>
        </w:rPr>
        <w:t xml:space="preserve">, 2025, 68(7): 54-61. DOI: 10.1145/3724499.</w:t>
      </w:r>
    </w:p>
    <w:p>
      <w:pPr>
        <w:pStyle w:val="BodyText"/>
        <w:spacing w:line="276" w:lineRule="auto" w:after="60"/>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w:t>
      </w:r>
      <w:r>
        <w:rPr>
          <w:rFonts w:ascii="Times New Roman" w:hAnsi="Times New Roman" w:eastAsia="宋体"/>
          <w:sz w:val="18"/>
        </w:rPr>
        <w:t xml:space="preserve"> </w:t>
      </w:r>
      <w:r>
        <w:rPr>
          <w:rFonts w:ascii="Times New Roman" w:hAnsi="Times New Roman" w:eastAsia="宋体"/>
          <w:i/>
          <w:iCs/>
          <w:sz w:val="18"/>
        </w:rPr>
        <w:t xml:space="preserve">Journal of Cleaner Production</w:t>
      </w:r>
      <w:r>
        <w:rPr>
          <w:rFonts w:ascii="Times New Roman" w:hAnsi="Times New Roman" w:eastAsia="宋体"/>
          <w:sz w:val="18"/>
        </w:rPr>
        <w:t xml:space="preserve">, 2025, 526: 146528. DOI: 10.1016/j.jclepro.2025.146528.</w:t>
      </w:r>
    </w:p>
    <w:p>
      <w:pPr>
        <w:pStyle w:val="BodyText"/>
        <w:spacing w:line="276" w:lineRule="auto" w:after="60"/>
        <w:ind w:left="420" w:hanging="420"/>
      </w:pPr>
      <w:r>
        <w:rPr>
          <w:rFonts w:ascii="Times New Roman" w:hAnsi="Times New Roman" w:eastAsia="宋体"/>
          <w:sz w:val="18"/>
        </w:rPr>
        <w:t xml:space="preserve">[40] Alissa H, Nick T, Raniwala A, et al. Using life cycle assessment to drive innovation for sustainable cool clouds[J].</w:t>
      </w:r>
      <w:r>
        <w:rPr>
          <w:rFonts w:ascii="Times New Roman" w:hAnsi="Times New Roman" w:eastAsia="宋体"/>
          <w:sz w:val="18"/>
        </w:rPr>
        <w:t xml:space="preserve"> </w:t>
      </w:r>
      <w:r>
        <w:rPr>
          <w:rFonts w:ascii="Times New Roman" w:hAnsi="Times New Roman" w:eastAsia="宋体"/>
          <w:i/>
          <w:iCs/>
          <w:sz w:val="18"/>
        </w:rPr>
        <w:t xml:space="preserve">Nature</w:t>
      </w:r>
      <w:r>
        <w:rPr>
          <w:rFonts w:ascii="Times New Roman" w:hAnsi="Times New Roman" w:eastAsia="宋体"/>
          <w:sz w:val="18"/>
        </w:rPr>
        <w:t xml:space="preserve">, 2025, 641: 331-338. DOI: 10.1038/s41586-025-08832-3.</w:t>
      </w:r>
    </w:p>
    <w:p>
      <w:pPr>
        <w:pStyle w:val="BodyText"/>
        <w:spacing w:line="276" w:lineRule="auto" w:after="60"/>
        <w:ind w:left="420" w:hanging="420"/>
      </w:pPr>
      <w:r>
        <w:rPr>
          <w:rFonts w:ascii="Times New Roman" w:hAnsi="Times New Roman" w:eastAsia="宋体"/>
          <w:sz w:val="18"/>
        </w:rPr>
        <w:t xml:space="preserve">[41] Wang A, Zhang C, Xu T, Savić D, Jiang J, Xiao P, et al. Global data–water symbiosis reduces AI infrastructure’s carbon and water footprint[J].</w:t>
      </w:r>
      <w:r>
        <w:rPr>
          <w:rFonts w:ascii="Times New Roman" w:hAnsi="Times New Roman" w:eastAsia="宋体"/>
          <w:sz w:val="18"/>
        </w:rPr>
        <w:t xml:space="preserve"> </w:t>
      </w:r>
      <w:r>
        <w:rPr>
          <w:rFonts w:ascii="Times New Roman" w:hAnsi="Times New Roman" w:eastAsia="宋体"/>
          <w:i/>
          <w:iCs/>
          <w:sz w:val="18"/>
        </w:rPr>
        <w:t xml:space="preserve">Environmental Science and Ecotechnology</w:t>
      </w:r>
      <w:r>
        <w:rPr>
          <w:rFonts w:ascii="Times New Roman" w:hAnsi="Times New Roman" w:eastAsia="宋体"/>
          <w:sz w:val="18"/>
        </w:rPr>
        <w:t xml:space="preserve">, 2026, 31: 100702. DOI: 10.1016/j.ese.2026.100702.</w:t>
      </w:r>
    </w:p>
    <w:p>
      <w:pPr>
        <w:pStyle w:val="BodyText"/>
        <w:spacing w:line="276" w:lineRule="auto" w:after="60"/>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w:t>
      </w:r>
      <w:r>
        <w:rPr>
          <w:rFonts w:ascii="Times New Roman" w:hAnsi="Times New Roman" w:eastAsia="宋体"/>
          <w:sz w:val="18"/>
        </w:rPr>
        <w:t xml:space="preserve"> </w:t>
      </w:r>
      <w:r>
        <w:rPr>
          <w:rFonts w:ascii="Times New Roman" w:hAnsi="Times New Roman" w:eastAsia="宋体"/>
          <w:i/>
          <w:iCs/>
          <w:sz w:val="18"/>
        </w:rPr>
        <w:t xml:space="preserve">Renewable and Sustainable Energy Reviews</w:t>
      </w:r>
      <w:r>
        <w:rPr>
          <w:rFonts w:ascii="Times New Roman" w:hAnsi="Times New Roman" w:eastAsia="宋体"/>
          <w:sz w:val="18"/>
        </w:rPr>
        <w:t xml:space="preserve">, 2014, 31: 622-638. DOI: 10.1016/j.rser.2013.12.007.</w:t>
      </w:r>
    </w:p>
    <w:p>
      <w:pPr>
        <w:pStyle w:val="BodyText"/>
        <w:spacing w:line="276" w:lineRule="auto" w:after="60"/>
        <w:ind w:left="420" w:hanging="420"/>
      </w:pPr>
      <w:r>
        <w:rPr>
          <w:rFonts w:ascii="Times New Roman" w:hAnsi="Times New Roman" w:eastAsia="宋体"/>
          <w:sz w:val="18"/>
        </w:rPr>
        <w:t xml:space="preserve">[43] Zhang H, Shao S, Xu H, Zou H, Tian C. Free cooling of data centers: A review[J].</w:t>
      </w:r>
      <w:r>
        <w:rPr>
          <w:rFonts w:ascii="Times New Roman" w:hAnsi="Times New Roman" w:eastAsia="宋体"/>
          <w:sz w:val="18"/>
        </w:rPr>
        <w:t xml:space="preserve"> </w:t>
      </w:r>
      <w:r>
        <w:rPr>
          <w:rFonts w:ascii="Times New Roman" w:hAnsi="Times New Roman" w:eastAsia="宋体"/>
          <w:i/>
          <w:iCs/>
          <w:sz w:val="18"/>
        </w:rPr>
        <w:t xml:space="preserve">Renewable and Sustainable Energy Reviews</w:t>
      </w:r>
      <w:r>
        <w:rPr>
          <w:rFonts w:ascii="Times New Roman" w:hAnsi="Times New Roman" w:eastAsia="宋体"/>
          <w:sz w:val="18"/>
        </w:rPr>
        <w:t xml:space="preserve">, 2014, 35: 171-182. DOI: 10.1016/j.rser.2014.04.017.</w:t>
      </w:r>
    </w:p>
    <w:p>
      <w:pPr>
        <w:pStyle w:val="BodyText"/>
        <w:spacing w:line="276" w:lineRule="auto" w:after="60"/>
        <w:ind w:left="420" w:hanging="420"/>
      </w:pPr>
      <w:r>
        <w:rPr>
          <w:rFonts w:ascii="Times New Roman" w:hAnsi="Times New Roman" w:eastAsia="宋体"/>
          <w:sz w:val="18"/>
        </w:rPr>
        <w:t xml:space="preserve">[44] Daraghmeh H M, Wang C C. A review of current status of free cooling in datacenters[J].</w:t>
      </w:r>
      <w:r>
        <w:rPr>
          <w:rFonts w:ascii="Times New Roman" w:hAnsi="Times New Roman" w:eastAsia="宋体"/>
          <w:sz w:val="18"/>
        </w:rPr>
        <w:t xml:space="preserve"> </w:t>
      </w:r>
      <w:r>
        <w:rPr>
          <w:rFonts w:ascii="Times New Roman" w:hAnsi="Times New Roman" w:eastAsia="宋体"/>
          <w:i/>
          <w:iCs/>
          <w:sz w:val="18"/>
        </w:rPr>
        <w:t xml:space="preserve">Applied Thermal Engineering</w:t>
      </w:r>
      <w:r>
        <w:rPr>
          <w:rFonts w:ascii="Times New Roman" w:hAnsi="Times New Roman" w:eastAsia="宋体"/>
          <w:sz w:val="18"/>
        </w:rPr>
        <w:t xml:space="preserve">, 2017, 114: 1224-1239. DOI: 10.1016/j.applthermaleng.2016.10.093.</w:t>
      </w:r>
    </w:p>
    <w:p>
      <w:pPr>
        <w:pStyle w:val="BodyText"/>
        <w:spacing w:line="276" w:lineRule="auto" w:after="60"/>
        <w:ind w:left="420" w:hanging="420"/>
      </w:pPr>
      <w:r>
        <w:rPr>
          <w:rFonts w:ascii="Times New Roman" w:hAnsi="Times New Roman" w:eastAsia="宋体"/>
          <w:sz w:val="18"/>
        </w:rPr>
        <w:t xml:space="preserve">[45] Yuan X, Zhou X, Pan Y, Kosonen R, Cai H, Gao Y, Wang Y. Phase change cooling in data centers: A review[J].</w:t>
      </w:r>
      <w:r>
        <w:rPr>
          <w:rFonts w:ascii="Times New Roman" w:hAnsi="Times New Roman" w:eastAsia="宋体"/>
          <w:sz w:val="18"/>
        </w:rPr>
        <w:t xml:space="preserve"> </w:t>
      </w:r>
      <w:r>
        <w:rPr>
          <w:rFonts w:ascii="Times New Roman" w:hAnsi="Times New Roman" w:eastAsia="宋体"/>
          <w:i/>
          <w:iCs/>
          <w:sz w:val="18"/>
        </w:rPr>
        <w:t xml:space="preserve">Energy and Buildings</w:t>
      </w:r>
      <w:r>
        <w:rPr>
          <w:rFonts w:ascii="Times New Roman" w:hAnsi="Times New Roman" w:eastAsia="宋体"/>
          <w:sz w:val="18"/>
        </w:rPr>
        <w:t xml:space="preserve">, 2021, 236: 110764. DOI: 10.1016/j.enbuild.2021.110764.</w:t>
      </w:r>
    </w:p>
    <w:p>
      <w:pPr>
        <w:pStyle w:val="BodyText"/>
        <w:spacing w:line="276" w:lineRule="auto" w:after="60"/>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w:t>
      </w:r>
      <w:r>
        <w:rPr>
          <w:rFonts w:ascii="Times New Roman" w:hAnsi="Times New Roman" w:eastAsia="宋体"/>
          <w:sz w:val="18"/>
        </w:rPr>
        <w:t xml:space="preserve"> </w:t>
      </w:r>
      <w:r>
        <w:rPr>
          <w:rFonts w:ascii="Times New Roman" w:hAnsi="Times New Roman" w:eastAsia="宋体"/>
          <w:i/>
          <w:iCs/>
          <w:sz w:val="18"/>
        </w:rPr>
        <w:t xml:space="preserve">Journal of Cleaner Production</w:t>
      </w:r>
      <w:r>
        <w:rPr>
          <w:rFonts w:ascii="Times New Roman" w:hAnsi="Times New Roman" w:eastAsia="宋体"/>
          <w:sz w:val="18"/>
        </w:rPr>
        <w:t xml:space="preserve">, 2022, 334: 130280. DOI: 10.1016/j.jclepro.2021.130280.</w:t>
      </w:r>
    </w:p>
    <w:p>
      <w:pPr>
        <w:pStyle w:val="BodyText"/>
        <w:spacing w:line="276" w:lineRule="auto" w:after="60"/>
        <w:ind w:left="420" w:hanging="420"/>
      </w:pPr>
      <w:r>
        <w:rPr>
          <w:rFonts w:ascii="Times New Roman" w:hAnsi="Times New Roman" w:eastAsia="宋体"/>
          <w:sz w:val="18"/>
        </w:rPr>
        <w:t xml:space="preserve">[47] Chen H, Li D. Current status and challenges for liquid-cooled data centers[J].</w:t>
      </w:r>
      <w:r>
        <w:rPr>
          <w:rFonts w:ascii="Times New Roman" w:hAnsi="Times New Roman" w:eastAsia="宋体"/>
          <w:sz w:val="18"/>
        </w:rPr>
        <w:t xml:space="preserve"> </w:t>
      </w:r>
      <w:r>
        <w:rPr>
          <w:rFonts w:ascii="Times New Roman" w:hAnsi="Times New Roman" w:eastAsia="宋体"/>
          <w:i/>
          <w:iCs/>
          <w:sz w:val="18"/>
        </w:rPr>
        <w:t xml:space="preserve">Frontiers in Energy Research</w:t>
      </w:r>
      <w:r>
        <w:rPr>
          <w:rFonts w:ascii="Times New Roman" w:hAnsi="Times New Roman" w:eastAsia="宋体"/>
          <w:sz w:val="18"/>
        </w:rPr>
        <w:t xml:space="preserve">, 2022, 10: 952680. DOI: 10.3389/fenrg.2022.952680.</w:t>
      </w:r>
    </w:p>
    <w:p>
      <w:pPr>
        <w:pStyle w:val="BodyText"/>
        <w:spacing w:line="276" w:lineRule="auto" w:after="60"/>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w:t>
      </w:r>
      <w:r>
        <w:rPr>
          <w:rFonts w:ascii="Times New Roman" w:hAnsi="Times New Roman" w:eastAsia="宋体"/>
          <w:sz w:val="18"/>
        </w:rPr>
        <w:t xml:space="preserve"> </w:t>
      </w:r>
      <w:r>
        <w:rPr>
          <w:rFonts w:ascii="Times New Roman" w:hAnsi="Times New Roman" w:eastAsia="宋体"/>
          <w:i/>
          <w:iCs/>
          <w:sz w:val="18"/>
        </w:rPr>
        <w:t xml:space="preserve">Water Environment Research</w:t>
      </w:r>
      <w:r>
        <w:rPr>
          <w:rFonts w:ascii="Times New Roman" w:hAnsi="Times New Roman" w:eastAsia="宋体"/>
          <w:sz w:val="18"/>
        </w:rPr>
        <w:t xml:space="preserve">, 2010, 82(12): 2346-2356. DOI: 10.2175/106143010X12681059117094.</w:t>
      </w:r>
    </w:p>
    <w:p>
      <w:pPr>
        <w:pStyle w:val="BodyText"/>
        <w:spacing w:line="276" w:lineRule="auto" w:after="60"/>
        <w:ind w:left="420" w:hanging="420"/>
      </w:pPr>
      <w:r>
        <w:rPr>
          <w:rFonts w:ascii="Times New Roman" w:hAnsi="Times New Roman" w:eastAsia="宋体"/>
          <w:sz w:val="18"/>
        </w:rPr>
        <w:t xml:space="preserve">[49] Liu W, Chien S H, Dzombak D A, Vidic R D. Mineral scaling mitigation in cooling systems using tertiary-treated municipal wastewater[J].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2012, 46(14): 4488-4498. DOI: 10.1016/j.watres.2012.05.041.</w:t>
      </w:r>
    </w:p>
    <w:p>
      <w:pPr>
        <w:pStyle w:val="BodyText"/>
        <w:spacing w:line="276" w:lineRule="auto" w:after="60"/>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2012, 46(19): 6508-6518. DOI: 10.1016/j.watres.2012.09.027.</w:t>
      </w:r>
    </w:p>
    <w:p>
      <w:pPr>
        <w:pStyle w:val="BodyText"/>
        <w:spacing w:line="276" w:lineRule="auto" w:after="60"/>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w:t>
      </w:r>
      <w:r>
        <w:rPr>
          <w:rFonts w:ascii="Times New Roman" w:hAnsi="Times New Roman" w:eastAsia="宋体"/>
          <w:sz w:val="18"/>
        </w:rPr>
        <w:t xml:space="preserve"> </w:t>
      </w:r>
      <w:r>
        <w:rPr>
          <w:rFonts w:ascii="Times New Roman" w:hAnsi="Times New Roman" w:eastAsia="宋体"/>
          <w:i/>
          <w:iCs/>
          <w:sz w:val="18"/>
        </w:rPr>
        <w:t xml:space="preserve">Corrosion Science</w:t>
      </w:r>
      <w:r>
        <w:rPr>
          <w:rFonts w:ascii="Times New Roman" w:hAnsi="Times New Roman" w:eastAsia="宋体"/>
          <w:sz w:val="18"/>
        </w:rPr>
        <w:t xml:space="preserve">, 2012, 61: 231-241. DOI: 10.1016/j.corsci.2012.04.042.</w:t>
      </w:r>
    </w:p>
    <w:p>
      <w:pPr>
        <w:pStyle w:val="BodyText"/>
        <w:spacing w:line="276" w:lineRule="auto" w:after="60"/>
        <w:ind w:left="420" w:hanging="420"/>
      </w:pPr>
      <w:r>
        <w:rPr>
          <w:rFonts w:ascii="Times New Roman" w:hAnsi="Times New Roman" w:eastAsia="宋体"/>
          <w:sz w:val="18"/>
        </w:rPr>
        <w:t xml:space="preserve">[52] Kornboonraksa T. Using tertiary-treated municipal wastewater as makeup water by reverse osmosis membrane[J].</w:t>
      </w:r>
      <w:r>
        <w:rPr>
          <w:rFonts w:ascii="Times New Roman" w:hAnsi="Times New Roman" w:eastAsia="宋体"/>
          <w:sz w:val="18"/>
        </w:rPr>
        <w:t xml:space="preserve"> </w:t>
      </w:r>
      <w:r>
        <w:rPr>
          <w:rFonts w:ascii="Times New Roman" w:hAnsi="Times New Roman" w:eastAsia="宋体"/>
          <w:i/>
          <w:iCs/>
          <w:sz w:val="18"/>
        </w:rPr>
        <w:t xml:space="preserve">Desalination and Water Treatment</w:t>
      </w:r>
      <w:r>
        <w:rPr>
          <w:rFonts w:ascii="Times New Roman" w:hAnsi="Times New Roman" w:eastAsia="宋体"/>
          <w:sz w:val="18"/>
        </w:rPr>
        <w:t xml:space="preserve">, 2016, 57(16): 7422-7431. DOI: 10.1080/19443994.2015.1024937.</w:t>
      </w:r>
    </w:p>
    <w:p>
      <w:pPr>
        <w:pStyle w:val="BodyText"/>
        <w:spacing w:line="276" w:lineRule="auto" w:after="60"/>
        <w:ind w:left="420" w:hanging="420"/>
      </w:pPr>
      <w:r>
        <w:rPr>
          <w:rFonts w:ascii="Times New Roman" w:hAnsi="Times New Roman" w:eastAsia="宋体"/>
          <w:sz w:val="18"/>
        </w:rPr>
        <w:t xml:space="preserve">[53] 段春青, 刘昌明, 陈晓楠, 柳文华, 郑红星. 区域水资源承载力概念及研究方法的探讨[J].</w:t>
      </w:r>
      <w:r>
        <w:rPr>
          <w:rFonts w:ascii="Times New Roman" w:hAnsi="Times New Roman" w:eastAsia="宋体"/>
          <w:sz w:val="18"/>
        </w:rPr>
        <w:t xml:space="preserve"> </w:t>
      </w:r>
      <w:r>
        <w:rPr>
          <w:rFonts w:ascii="Times New Roman" w:hAnsi="Times New Roman" w:eastAsia="宋体"/>
          <w:i/>
          <w:iCs/>
          <w:sz w:val="18"/>
        </w:rPr>
        <w:t xml:space="preserve">地理学报</w:t>
      </w:r>
      <w:r>
        <w:rPr>
          <w:rFonts w:ascii="Times New Roman" w:hAnsi="Times New Roman" w:eastAsia="宋体"/>
          <w:sz w:val="18"/>
        </w:rPr>
        <w:t xml:space="preserve">, 2010, 65(1): 82-90. DOI: 10.11821/xb201001009.</w:t>
      </w:r>
    </w:p>
    <w:p>
      <w:pPr>
        <w:pStyle w:val="BodyText"/>
        <w:spacing w:line="276" w:lineRule="auto" w:after="60"/>
        <w:ind w:left="420" w:hanging="420"/>
      </w:pPr>
      <w:r>
        <w:rPr>
          <w:rFonts w:ascii="Times New Roman" w:hAnsi="Times New Roman" w:eastAsia="宋体"/>
          <w:sz w:val="18"/>
        </w:rPr>
        <w:t xml:space="preserve">[54] Qin G, Li H, Wang X, Ding J. Research on water resources design carrying capacity[J].</w:t>
      </w:r>
      <w:r>
        <w:rPr>
          <w:rFonts w:ascii="Times New Roman" w:hAnsi="Times New Roman" w:eastAsia="宋体"/>
          <w:sz w:val="18"/>
        </w:rPr>
        <w:t xml:space="preserve"> </w:t>
      </w:r>
      <w:r>
        <w:rPr>
          <w:rFonts w:ascii="Times New Roman" w:hAnsi="Times New Roman" w:eastAsia="宋体"/>
          <w:i/>
          <w:iCs/>
          <w:sz w:val="18"/>
        </w:rPr>
        <w:t xml:space="preserve">Water</w:t>
      </w:r>
      <w:r>
        <w:rPr>
          <w:rFonts w:ascii="Times New Roman" w:hAnsi="Times New Roman" w:eastAsia="宋体"/>
          <w:sz w:val="18"/>
        </w:rPr>
        <w:t xml:space="preserve">, 2016, 8(4): 157. DOI: 10.3390/w8040157.</w:t>
      </w:r>
    </w:p>
    <w:p>
      <w:pPr>
        <w:pStyle w:val="BodyText"/>
        <w:spacing w:line="276" w:lineRule="auto" w:after="60"/>
        <w:ind w:left="420" w:hanging="420"/>
      </w:pPr>
      <w:r>
        <w:rPr>
          <w:rFonts w:ascii="Times New Roman" w:hAnsi="Times New Roman" w:eastAsia="宋体"/>
          <w:sz w:val="18"/>
        </w:rPr>
        <w:t xml:space="preserve">[55] Feng L H, Zhang X C, Luo G Y. Application of system dynamics in analyzing the carrying capacity of water resources in Yiwu City, China[J].</w:t>
      </w:r>
      <w:r>
        <w:rPr>
          <w:rFonts w:ascii="Times New Roman" w:hAnsi="Times New Roman" w:eastAsia="宋体"/>
          <w:sz w:val="18"/>
        </w:rPr>
        <w:t xml:space="preserve"> </w:t>
      </w:r>
      <w:r>
        <w:rPr>
          <w:rFonts w:ascii="Times New Roman" w:hAnsi="Times New Roman" w:eastAsia="宋体"/>
          <w:i/>
          <w:iCs/>
          <w:sz w:val="18"/>
        </w:rPr>
        <w:t xml:space="preserve">Mathematics and Computers in Simulation</w:t>
      </w:r>
      <w:r>
        <w:rPr>
          <w:rFonts w:ascii="Times New Roman" w:hAnsi="Times New Roman" w:eastAsia="宋体"/>
          <w:sz w:val="18"/>
        </w:rPr>
        <w:t xml:space="preserve">, 2008, 79(3): 269-278. DOI: 10.1016/j.matcom.2007.11.018.</w:t>
      </w:r>
    </w:p>
    <w:p>
      <w:pPr>
        <w:pStyle w:val="BodyText"/>
        <w:spacing w:line="276" w:lineRule="auto" w:after="60"/>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w:t>
      </w:r>
      <w:r>
        <w:rPr>
          <w:rFonts w:ascii="Times New Roman" w:hAnsi="Times New Roman" w:eastAsia="宋体"/>
          <w:sz w:val="18"/>
        </w:rPr>
        <w:t xml:space="preserve"> </w:t>
      </w:r>
      <w:r>
        <w:rPr>
          <w:rFonts w:ascii="Times New Roman" w:hAnsi="Times New Roman" w:eastAsia="宋体"/>
          <w:i/>
          <w:iCs/>
          <w:sz w:val="18"/>
        </w:rPr>
        <w:t xml:space="preserve">Environment, Development and Sustainability</w:t>
      </w:r>
      <w:r>
        <w:rPr>
          <w:rFonts w:ascii="Times New Roman" w:hAnsi="Times New Roman" w:eastAsia="宋体"/>
          <w:sz w:val="18"/>
        </w:rPr>
        <w:t xml:space="preserve">, 2011, 13(2): 331-351. DOI: 10.1007/s10668-010-9264-6.</w:t>
      </w:r>
    </w:p>
    <w:p>
      <w:pPr>
        <w:pStyle w:val="BodyText"/>
        <w:spacing w:line="276" w:lineRule="auto" w:after="60"/>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w:t>
      </w:r>
      <w:r>
        <w:rPr>
          <w:rFonts w:ascii="Times New Roman" w:hAnsi="Times New Roman" w:eastAsia="宋体"/>
          <w:sz w:val="18"/>
        </w:rPr>
        <w:t xml:space="preserve"> </w:t>
      </w:r>
      <w:r>
        <w:rPr>
          <w:rFonts w:ascii="Times New Roman" w:hAnsi="Times New Roman" w:eastAsia="宋体"/>
          <w:i/>
          <w:iCs/>
          <w:sz w:val="18"/>
        </w:rPr>
        <w:t xml:space="preserve">Ecological Indicators</w:t>
      </w:r>
      <w:r>
        <w:rPr>
          <w:rFonts w:ascii="Times New Roman" w:hAnsi="Times New Roman" w:eastAsia="宋体"/>
          <w:sz w:val="18"/>
        </w:rPr>
        <w:t xml:space="preserve">, 2021, 122: 107232. DOI: 10.1016/j.ecolind.2020.107232.</w:t>
      </w:r>
    </w:p>
    <w:p>
      <w:pPr>
        <w:pStyle w:val="BodyText"/>
        <w:spacing w:line="276" w:lineRule="auto" w:after="60"/>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w:t>
      </w:r>
      <w:r>
        <w:rPr>
          <w:rFonts w:ascii="Times New Roman" w:hAnsi="Times New Roman" w:eastAsia="宋体"/>
          <w:sz w:val="18"/>
        </w:rPr>
        <w:t xml:space="preserve"> </w:t>
      </w:r>
      <w:r>
        <w:rPr>
          <w:rFonts w:ascii="Times New Roman" w:hAnsi="Times New Roman" w:eastAsia="宋体"/>
          <w:i/>
          <w:iCs/>
          <w:sz w:val="18"/>
        </w:rPr>
        <w:t xml:space="preserve">Ecological Indicators</w:t>
      </w:r>
      <w:r>
        <w:rPr>
          <w:rFonts w:ascii="Times New Roman" w:hAnsi="Times New Roman" w:eastAsia="宋体"/>
          <w:sz w:val="18"/>
        </w:rPr>
        <w:t xml:space="preserve">, 2022, 135: 108528. DOI: 10.1016/j.ecolind.2021.108528.</w:t>
      </w:r>
    </w:p>
    <w:p>
      <w:pPr>
        <w:pStyle w:val="BodyText"/>
        <w:spacing w:line="276" w:lineRule="auto" w:after="60"/>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2018, 134: 282-293. DOI: 10.1016/j.resconrec.2018.03.030.</w:t>
      </w:r>
    </w:p>
    <w:p>
      <w:pPr>
        <w:pStyle w:val="BodyText"/>
        <w:spacing w:line="276" w:lineRule="auto" w:after="60"/>
        <w:ind w:left="420" w:hanging="420"/>
      </w:pPr>
      <w:r>
        <w:rPr>
          <w:rFonts w:ascii="Times New Roman" w:hAnsi="Times New Roman" w:eastAsia="宋体"/>
          <w:sz w:val="18"/>
        </w:rPr>
        <w:t xml:space="preserve">[60] Zhou X Y, Zheng B, Khu S T. Validation of the hypothesis on carrying capacity limits using the water environment carrying capacity[J].</w:t>
      </w:r>
      <w:r>
        <w:rPr>
          <w:rFonts w:ascii="Times New Roman" w:hAnsi="Times New Roman" w:eastAsia="宋体"/>
          <w:sz w:val="18"/>
        </w:rPr>
        <w:t xml:space="preserve"> </w:t>
      </w:r>
      <w:r>
        <w:rPr>
          <w:rFonts w:ascii="Times New Roman" w:hAnsi="Times New Roman" w:eastAsia="宋体"/>
          <w:i/>
          <w:iCs/>
          <w:sz w:val="18"/>
        </w:rPr>
        <w:t xml:space="preserve">Science of the Total Environment</w:t>
      </w:r>
      <w:r>
        <w:rPr>
          <w:rFonts w:ascii="Times New Roman" w:hAnsi="Times New Roman" w:eastAsia="宋体"/>
          <w:sz w:val="18"/>
        </w:rPr>
        <w:t xml:space="preserve">, 2019, 665: 774-784. DOI: 10.1016/j.scitotenv.2019.02.146.</w:t>
      </w:r>
    </w:p>
    <w:p>
      <w:pPr>
        <w:pStyle w:val="BodyText"/>
        <w:spacing w:line="276" w:lineRule="auto" w:after="60"/>
        <w:ind w:left="420" w:hanging="420"/>
      </w:pPr>
      <w:r>
        <w:rPr>
          <w:rFonts w:ascii="Times New Roman" w:hAnsi="Times New Roman" w:eastAsia="宋体"/>
          <w:sz w:val="18"/>
        </w:rPr>
        <w:t xml:space="preserve">[61] He C, Liu Z, Wu J, Pan X, Fang Z, Li J, Bryan B A. Future global urban water scarcity and potential solutions[J].</w:t>
      </w:r>
      <w:r>
        <w:rPr>
          <w:rFonts w:ascii="Times New Roman" w:hAnsi="Times New Roman" w:eastAsia="宋体"/>
          <w:sz w:val="18"/>
        </w:rPr>
        <w:t xml:space="preserve"> </w:t>
      </w:r>
      <w:r>
        <w:rPr>
          <w:rFonts w:ascii="Times New Roman" w:hAnsi="Times New Roman" w:eastAsia="宋体"/>
          <w:i/>
          <w:iCs/>
          <w:sz w:val="18"/>
        </w:rPr>
        <w:t xml:space="preserve">Nature Communications</w:t>
      </w:r>
      <w:r>
        <w:rPr>
          <w:rFonts w:ascii="Times New Roman" w:hAnsi="Times New Roman" w:eastAsia="宋体"/>
          <w:sz w:val="18"/>
        </w:rPr>
        <w:t xml:space="preserve">, 2021, 12: 4667. DOI: 10.1038/s41467-021-25026-3.</w:t>
      </w:r>
    </w:p>
    <w:p>
      <w:pPr>
        <w:pStyle w:val="BodyText"/>
        <w:spacing w:line="276" w:lineRule="auto" w:after="60"/>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1982, 18(1): 14-20. DOI: 10.1029/WR018i001p00014.</w:t>
      </w:r>
    </w:p>
    <w:p>
      <w:pPr>
        <w:pStyle w:val="BodyText"/>
        <w:spacing w:line="276" w:lineRule="auto" w:after="60"/>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w:t>
      </w:r>
      <w:r>
        <w:rPr>
          <w:rFonts w:ascii="Times New Roman" w:hAnsi="Times New Roman" w:eastAsia="宋体"/>
          <w:sz w:val="18"/>
        </w:rPr>
        <w:t xml:space="preserve"> </w:t>
      </w:r>
      <w:r>
        <w:rPr>
          <w:rFonts w:ascii="Times New Roman" w:hAnsi="Times New Roman" w:eastAsia="宋体"/>
          <w:i/>
          <w:iCs/>
          <w:sz w:val="18"/>
        </w:rPr>
        <w:t xml:space="preserve">Journal of Hydrology</w:t>
      </w:r>
      <w:r>
        <w:rPr>
          <w:rFonts w:ascii="Times New Roman" w:hAnsi="Times New Roman" w:eastAsia="宋体"/>
          <w:sz w:val="18"/>
        </w:rPr>
        <w:t xml:space="preserve">, 2009, 377(1-2): 80-91. DOI: 10.1016/j.jhydrol.2009.08.003.</w:t>
      </w:r>
    </w:p>
    <w:p>
      <w:pPr>
        <w:pStyle w:val="BodyText"/>
        <w:spacing w:line="276" w:lineRule="auto" w:after="60"/>
        <w:ind w:left="420" w:hanging="420"/>
      </w:pPr>
      <w:r>
        <w:rPr>
          <w:rFonts w:ascii="Times New Roman" w:hAnsi="Times New Roman" w:eastAsia="宋体"/>
          <w:sz w:val="18"/>
        </w:rPr>
        <w:t xml:space="preserve">[64] Morris M D. Factorial sampling plans for preliminary computational experiments[J].</w:t>
      </w:r>
      <w:r>
        <w:rPr>
          <w:rFonts w:ascii="Times New Roman" w:hAnsi="Times New Roman" w:eastAsia="宋体"/>
          <w:sz w:val="18"/>
        </w:rPr>
        <w:t xml:space="preserve"> </w:t>
      </w:r>
      <w:r>
        <w:rPr>
          <w:rFonts w:ascii="Times New Roman" w:hAnsi="Times New Roman" w:eastAsia="宋体"/>
          <w:i/>
          <w:iCs/>
          <w:sz w:val="18"/>
        </w:rPr>
        <w:t xml:space="preserve">Technometrics</w:t>
      </w:r>
      <w:r>
        <w:rPr>
          <w:rFonts w:ascii="Times New Roman" w:hAnsi="Times New Roman" w:eastAsia="宋体"/>
          <w:sz w:val="18"/>
        </w:rPr>
        <w:t xml:space="preserve">, 1991, 33(2): 161-174. DOI: 10.1080/00401706.1991.10484804.</w:t>
      </w:r>
    </w:p>
    <w:p>
      <w:pPr>
        <w:pStyle w:val="BodyText"/>
        <w:spacing w:line="276" w:lineRule="auto" w:after="60"/>
        <w:ind w:left="420" w:hanging="420"/>
      </w:pPr>
      <w:r>
        <w:rPr>
          <w:rFonts w:ascii="Times New Roman" w:hAnsi="Times New Roman" w:eastAsia="宋体"/>
          <w:sz w:val="18"/>
        </w:rPr>
        <w:t xml:space="preserve">[65] Campolongo F, Cariboni J, Saltelli A. An effective screening design for sensitivity analysis of large models[J].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2007, 22(10): 1509-1518. DOI: 10.1016/j.envsoft.2006.10.004.</w:t>
      </w:r>
    </w:p>
    <w:p>
      <w:pPr>
        <w:pStyle w:val="BodyText"/>
        <w:spacing w:line="276" w:lineRule="auto" w:after="60"/>
        <w:ind w:left="420" w:hanging="420"/>
      </w:pPr>
      <w:r>
        <w:rPr>
          <w:rFonts w:ascii="Times New Roman" w:hAnsi="Times New Roman" w:eastAsia="宋体"/>
          <w:sz w:val="18"/>
        </w:rPr>
        <w:t xml:space="preserve">[66] Sobol I M. Global sensitivity indices for nonlinear mathematical models and their Monte Carlo estimates[J].</w:t>
      </w:r>
      <w:r>
        <w:rPr>
          <w:rFonts w:ascii="Times New Roman" w:hAnsi="Times New Roman" w:eastAsia="宋体"/>
          <w:sz w:val="18"/>
        </w:rPr>
        <w:t xml:space="preserve"> </w:t>
      </w:r>
      <w:r>
        <w:rPr>
          <w:rFonts w:ascii="Times New Roman" w:hAnsi="Times New Roman" w:eastAsia="宋体"/>
          <w:i/>
          <w:iCs/>
          <w:sz w:val="18"/>
        </w:rPr>
        <w:t xml:space="preserve">Mathematics and Computers in Simulation</w:t>
      </w:r>
      <w:r>
        <w:rPr>
          <w:rFonts w:ascii="Times New Roman" w:hAnsi="Times New Roman" w:eastAsia="宋体"/>
          <w:sz w:val="18"/>
        </w:rPr>
        <w:t xml:space="preserve">, 2001, 55(1-3): 271-280. DOI: 10.1016/S0378-4754(00)00270-6.</w:t>
      </w:r>
    </w:p>
    <w:p>
      <w:pPr>
        <w:pStyle w:val="BodyText"/>
        <w:spacing w:line="276" w:lineRule="auto" w:after="60"/>
        <w:ind w:left="420" w:hanging="420"/>
      </w:pPr>
      <w:r>
        <w:rPr>
          <w:rFonts w:ascii="Times New Roman" w:hAnsi="Times New Roman" w:eastAsia="宋体"/>
          <w:sz w:val="18"/>
        </w:rPr>
        <w:t xml:space="preserve">[67] Saltelli A, Ratto M, Andres T, Campolongo F, Cariboni J, Gatelli D, et al. </w:t>
      </w:r>
      <w:r>
        <w:rPr>
          <w:rFonts w:ascii="Times New Roman" w:hAnsi="Times New Roman" w:eastAsia="宋体"/>
          <w:i/>
          <w:iCs/>
          <w:sz w:val="18"/>
        </w:rPr>
        <w:t xml:space="preserve">Global Sensitivity Analysis: The Primer</w:t>
      </w:r>
      <w:r>
        <w:rPr>
          <w:rFonts w:ascii="Times New Roman" w:hAnsi="Times New Roman" w:eastAsia="宋体"/>
          <w:sz w:val="18"/>
        </w:rPr>
        <w:t xml:space="preserve">[M]. Chichester: John Wiley &amp; Sons, 2008. DOI: 10.1002/9780470725184.</w:t>
      </w:r>
    </w:p>
    <w:p>
      <w:pPr>
        <w:pStyle w:val="BodyText"/>
        <w:spacing w:line="276" w:lineRule="auto" w:after="60"/>
        <w:ind w:left="420" w:hanging="420"/>
      </w:pPr>
      <w:r>
        <w:rPr>
          <w:rFonts w:ascii="Times New Roman" w:hAnsi="Times New Roman" w:eastAsia="宋体"/>
          <w:sz w:val="18"/>
        </w:rPr>
        <w:t xml:space="preserve">[68] Razavi S, Gupta H V. What do we mean by sensitivity analysis? The need for comprehensive characterization of</w:t>
      </w:r>
      <w:r>
        <w:rPr>
          <w:rFonts w:ascii="Times New Roman" w:hAnsi="Times New Roman" w:eastAsia="宋体"/>
          <w:sz w:val="18"/>
        </w:rPr>
        <w:t xml:space="preserve"> </w:t>
      </w:r>
      <w:r>
        <w:rPr>
          <w:rFonts w:ascii="Times New Roman" w:hAnsi="Times New Roman" w:eastAsia="宋体"/>
          <w:sz w:val="18"/>
        </w:rPr>
        <w:t xml:space="preserve">“</w:t>
      </w:r>
      <w:r>
        <w:rPr>
          <w:rFonts w:ascii="Times New Roman" w:hAnsi="Times New Roman" w:eastAsia="宋体"/>
          <w:sz w:val="18"/>
        </w:rPr>
        <w:t xml:space="preserve">global</w:t>
      </w:r>
      <w:r>
        <w:rPr>
          <w:rFonts w:ascii="Times New Roman" w:hAnsi="Times New Roman" w:eastAsia="宋体"/>
          <w:sz w:val="18"/>
        </w:rPr>
        <w:t xml:space="preserve">”</w:t>
      </w:r>
      <w:r>
        <w:rPr>
          <w:rFonts w:ascii="Times New Roman" w:hAnsi="Times New Roman" w:eastAsia="宋体"/>
          <w:sz w:val="18"/>
        </w:rPr>
        <w:t xml:space="preserve"> </w:t>
      </w:r>
      <w:r>
        <w:rPr>
          <w:rFonts w:ascii="Times New Roman" w:hAnsi="Times New Roman" w:eastAsia="宋体"/>
          <w:sz w:val="18"/>
        </w:rPr>
        <w:t xml:space="preserve">sensitivity in Earth and environmental systems models[J].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2015, 51(5): 3070-3092. DOI: 10.1002/2014WR016527.</w:t>
      </w:r>
    </w:p>
    <w:p>
      <w:pPr>
        <w:pStyle w:val="BodyText"/>
        <w:spacing w:line="276" w:lineRule="auto" w:after="60"/>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2015, 69: 437-451. DOI: 10.1016/j.envsoft.2015.02.021.</w:t>
      </w:r>
    </w:p>
    <w:p>
      <w:pPr>
        <w:pStyle w:val="BodyText"/>
        <w:spacing w:line="276" w:lineRule="auto" w:after="60"/>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w:t>
      </w:r>
      <w:r>
        <w:rPr>
          <w:rFonts w:ascii="Times New Roman" w:hAnsi="Times New Roman" w:eastAsia="宋体"/>
          <w:sz w:val="18"/>
        </w:rPr>
        <w:t xml:space="preserve"> </w:t>
      </w:r>
      <w:r>
        <w:rPr>
          <w:rFonts w:ascii="Times New Roman" w:hAnsi="Times New Roman" w:eastAsia="宋体"/>
          <w:i/>
          <w:iCs/>
          <w:sz w:val="18"/>
        </w:rPr>
        <w:t xml:space="preserve">Technological Forecasting and Social Change</w:t>
      </w:r>
      <w:r>
        <w:rPr>
          <w:rFonts w:ascii="Times New Roman" w:hAnsi="Times New Roman" w:eastAsia="宋体"/>
          <w:sz w:val="18"/>
        </w:rPr>
        <w:t xml:space="preserve">, 2010, 77(6): 960-974. DOI: 10.1016/j.techfore.2010.04.007.</w:t>
      </w:r>
    </w:p>
    <w:p>
      <w:pPr>
        <w:pStyle w:val="BodyText"/>
        <w:spacing w:line="276" w:lineRule="auto" w:after="60"/>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w:t>
      </w:r>
      <w:r>
        <w:rPr>
          <w:rFonts w:ascii="Times New Roman" w:hAnsi="Times New Roman" w:eastAsia="宋体"/>
          <w:sz w:val="18"/>
        </w:rPr>
        <w:t xml:space="preserve"> </w:t>
      </w:r>
      <w:r>
        <w:rPr>
          <w:rFonts w:ascii="Times New Roman" w:hAnsi="Times New Roman" w:eastAsia="宋体"/>
          <w:i/>
          <w:iCs/>
          <w:sz w:val="18"/>
        </w:rPr>
        <w:t xml:space="preserve">Global Environmental Change</w:t>
      </w:r>
      <w:r>
        <w:rPr>
          <w:rFonts w:ascii="Times New Roman" w:hAnsi="Times New Roman" w:eastAsia="宋体"/>
          <w:sz w:val="18"/>
        </w:rPr>
        <w:t xml:space="preserve">, 2013, 23(2): 485-498. DOI: 10.1016/j.gloenvcha.2012.12.006.</w:t>
      </w:r>
    </w:p>
    <w:p>
      <w:pPr>
        <w:pStyle w:val="BodyText"/>
        <w:spacing w:line="276" w:lineRule="auto" w:after="60"/>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w:t>
      </w:r>
      <w:r>
        <w:rPr>
          <w:rFonts w:ascii="Times New Roman" w:hAnsi="Times New Roman" w:eastAsia="宋体"/>
          <w:sz w:val="18"/>
        </w:rPr>
        <w:t xml:space="preserve"> </w:t>
      </w:r>
      <w:r>
        <w:rPr>
          <w:rFonts w:ascii="Times New Roman" w:hAnsi="Times New Roman" w:eastAsia="宋体"/>
          <w:i/>
          <w:iCs/>
          <w:sz w:val="18"/>
        </w:rPr>
        <w:t xml:space="preserve">Climatic Change</w:t>
      </w:r>
      <w:r>
        <w:rPr>
          <w:rFonts w:ascii="Times New Roman" w:hAnsi="Times New Roman" w:eastAsia="宋体"/>
          <w:sz w:val="18"/>
        </w:rPr>
        <w:t xml:space="preserve">, 2015, 132(3): 373-386. DOI: 10.1007/s10584-014-1210-4.</w:t>
      </w:r>
    </w:p>
    <w:p>
      <w:pPr>
        <w:pStyle w:val="BodyText"/>
        <w:spacing w:line="276" w:lineRule="auto" w:after="60"/>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2020, 182: 116013. DOI: 10.1016/j.watres.2020.116013.</w:t>
      </w:r>
    </w:p>
    <w:p>
      <w:pPr>
        <w:pStyle w:val="BodyText"/>
        <w:spacing w:line="276" w:lineRule="auto" w:after="60"/>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w:t>
      </w:r>
      <w:r>
        <w:rPr>
          <w:rFonts w:ascii="Times New Roman" w:hAnsi="Times New Roman" w:eastAsia="宋体"/>
          <w:sz w:val="18"/>
        </w:rPr>
        <w:t xml:space="preserve"> </w:t>
      </w:r>
      <w:r>
        <w:rPr>
          <w:rFonts w:ascii="Times New Roman" w:hAnsi="Times New Roman" w:eastAsia="宋体"/>
          <w:i/>
          <w:iCs/>
          <w:sz w:val="18"/>
        </w:rPr>
        <w:t xml:space="preserve">Journal of Environmental Management</w:t>
      </w:r>
      <w:r>
        <w:rPr>
          <w:rFonts w:ascii="Times New Roman" w:hAnsi="Times New Roman" w:eastAsia="宋体"/>
          <w:sz w:val="18"/>
        </w:rPr>
        <w:t xml:space="preserve">, 2026, 410: 130062. DOI: 10.1016/j.jenvman.2026.130062.</w:t>
      </w:r>
    </w:p>
    <w:p>
      <w:pPr>
        <w:pStyle w:val="BodyText"/>
        <w:spacing w:line="276" w:lineRule="auto" w:after="60"/>
        <w:ind w:left="420" w:hanging="420"/>
      </w:pPr>
      <w:r>
        <w:rPr>
          <w:rFonts w:ascii="Times New Roman" w:hAnsi="Times New Roman" w:eastAsia="宋体"/>
          <w:sz w:val="18"/>
        </w:rPr>
        <w:t xml:space="preserve">[75] Deb K, Pratap A, Agarwal S, Meyarivan T. A fast and elitist multiobjective genetic algorithm: NSGA-II[J].</w:t>
      </w:r>
      <w:r>
        <w:rPr>
          <w:rFonts w:ascii="Times New Roman" w:hAnsi="Times New Roman" w:eastAsia="宋体"/>
          <w:sz w:val="18"/>
        </w:rPr>
        <w:t xml:space="preserve"> </w:t>
      </w:r>
      <w:r>
        <w:rPr>
          <w:rFonts w:ascii="Times New Roman" w:hAnsi="Times New Roman" w:eastAsia="宋体"/>
          <w:i/>
          <w:iCs/>
          <w:sz w:val="18"/>
        </w:rPr>
        <w:t xml:space="preserve">IEEE Transactions on Evolutionary Computation</w:t>
      </w:r>
      <w:r>
        <w:rPr>
          <w:rFonts w:ascii="Times New Roman" w:hAnsi="Times New Roman" w:eastAsia="宋体"/>
          <w:sz w:val="18"/>
        </w:rPr>
        <w:t xml:space="preserve">, 2002, 6(2): 182-197. DOI: 10.1109/4235.996017.</w:t>
      </w:r>
    </w:p>
    <w:p>
      <w:pPr>
        <w:pStyle w:val="BodyText"/>
        <w:spacing w:line="276" w:lineRule="auto" w:after="60"/>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w:t>
      </w:r>
      <w:r>
        <w:rPr>
          <w:rFonts w:ascii="Times New Roman" w:hAnsi="Times New Roman" w:eastAsia="宋体"/>
          <w:sz w:val="18"/>
        </w:rPr>
        <w:t xml:space="preserve"> </w:t>
      </w:r>
      <w:r>
        <w:rPr>
          <w:rFonts w:ascii="Times New Roman" w:hAnsi="Times New Roman" w:eastAsia="宋体"/>
          <w:i/>
          <w:iCs/>
          <w:sz w:val="18"/>
        </w:rPr>
        <w:t xml:space="preserve">Geoscientific Model Development</w:t>
      </w:r>
      <w:r>
        <w:rPr>
          <w:rFonts w:ascii="Times New Roman" w:hAnsi="Times New Roman" w:eastAsia="宋体"/>
          <w:sz w:val="18"/>
        </w:rPr>
        <w:t xml:space="preserve">, 2016, 9: 1937-1958. DOI: 10.5194/gmd-9-1937-2016.</w:t>
      </w:r>
    </w:p>
    <w:p>
      <w:pPr>
        <w:pStyle w:val="BodyText"/>
        <w:spacing w:line="276" w:lineRule="auto" w:after="60"/>
        <w:ind w:left="420" w:hanging="420"/>
      </w:pPr>
      <w:r>
        <w:rPr>
          <w:rFonts w:ascii="Times New Roman" w:hAnsi="Times New Roman" w:eastAsia="宋体"/>
          <w:sz w:val="18"/>
        </w:rPr>
        <w:t xml:space="preserve">[77] Zscheischler J, Westra S, van den Hurk B J J M, Seneviratne S I, Ward P J, Pitman A, et al. Future climate risk from compound events[J].</w:t>
      </w:r>
      <w:r>
        <w:rPr>
          <w:rFonts w:ascii="Times New Roman" w:hAnsi="Times New Roman" w:eastAsia="宋体"/>
          <w:sz w:val="18"/>
        </w:rPr>
        <w:t xml:space="preserve"> </w:t>
      </w:r>
      <w:r>
        <w:rPr>
          <w:rFonts w:ascii="Times New Roman" w:hAnsi="Times New Roman" w:eastAsia="宋体"/>
          <w:i/>
          <w:iCs/>
          <w:sz w:val="18"/>
        </w:rPr>
        <w:t xml:space="preserve">Nature Climate Change</w:t>
      </w:r>
      <w:r>
        <w:rPr>
          <w:rFonts w:ascii="Times New Roman" w:hAnsi="Times New Roman" w:eastAsia="宋体"/>
          <w:sz w:val="18"/>
        </w:rPr>
        <w:t xml:space="preserve">, 2018, 8: 469-477. DOI: 10.1038/s41558-018-0156-3.</w:t>
      </w:r>
    </w:p>
    <w:p>
      <w:pPr>
        <w:pStyle w:val="BodyText"/>
        <w:spacing w:line="276" w:lineRule="auto" w:after="60"/>
        <w:ind w:left="420" w:hanging="420"/>
      </w:pPr>
      <w:r>
        <w:rPr>
          <w:rFonts w:ascii="Times New Roman" w:hAnsi="Times New Roman" w:eastAsia="宋体"/>
          <w:sz w:val="18"/>
        </w:rPr>
        <w:t xml:space="preserve">[78] Han Y, Li P, Wierman A, Ren S. Small Bottle, Big Pipe: Quantifying and Addressing the Impact of Data Centers on Public Water Systems[EB/OL]. arXiv:2603.02705, 2026. DOI: 10.48550/arXiv.2603.02705. （预印本）</w:t>
      </w:r>
    </w:p>
    <w:p>
      <w:pPr>
        <w:pStyle w:val="BodyText"/>
        <w:spacing w:line="276" w:lineRule="auto" w:after="60"/>
        <w:ind w:left="420" w:hanging="420"/>
      </w:pPr>
      <w:r>
        <w:rPr>
          <w:rFonts w:ascii="Times New Roman" w:hAnsi="Times New Roman" w:eastAsia="宋体"/>
          <w:sz w:val="18"/>
        </w:rPr>
        <w:t xml:space="preserve">[79] Akinade B A, Amanambu A C, Frame J M, Ren S. AI Data Centers and the Water Use Feedback Loop[EB/OL]. arXiv:2606.21760, 2026. DOI: 10.48550/arXiv.2606.21760. （预印本）</w:t>
      </w:r>
    </w:p>
    <w:p>
      <w:pPr>
        <w:pStyle w:val="BodyText"/>
        <w:spacing w:line="276" w:lineRule="auto" w:after="60"/>
        <w:ind w:left="420" w:hanging="420"/>
      </w:pPr>
      <w:r>
        <w:rPr>
          <w:rFonts w:ascii="Times New Roman" w:hAnsi="Times New Roman" w:eastAsia="宋体"/>
          <w:sz w:val="18"/>
        </w:rPr>
        <w:t xml:space="preserve">[80] IPCC.</w:t>
      </w:r>
      <w:r>
        <w:rPr>
          <w:rFonts w:ascii="Times New Roman" w:hAnsi="Times New Roman" w:eastAsia="宋体"/>
          <w:sz w:val="18"/>
        </w:rPr>
        <w:t xml:space="preserve"> </w:t>
      </w:r>
      <w:r>
        <w:rPr>
          <w:rFonts w:ascii="Times New Roman" w:hAnsi="Times New Roman" w:eastAsia="宋体"/>
          <w:i/>
          <w:iCs/>
          <w:sz w:val="18"/>
        </w:rPr>
        <w:t xml:space="preserve">Climate Change 2021: The Physical Science Basis. Contribution of Working Group I to the Sixth Assessment Report of the Intergovernmental Panel on Climate Change</w:t>
      </w:r>
      <w:r>
        <w:rPr>
          <w:rFonts w:ascii="Times New Roman" w:hAnsi="Times New Roman" w:eastAsia="宋体"/>
          <w:sz w:val="18"/>
        </w:rPr>
        <w:t xml:space="preserve">[M]. Cambridge: Cambridge University Press, 2021. DOI: 10.1017/9781009157896.</w:t>
      </w:r>
    </w:p>
    <w:p>
      <w:pPr>
        <w:pStyle w:val="BodyText"/>
        <w:spacing w:line="276" w:lineRule="auto" w:after="60"/>
        <w:ind w:left="420" w:hanging="420"/>
      </w:pPr>
      <w:r>
        <w:t>[81] Song E, Nelson B L, Staum J. Shapley Effects for Global Sensitivity Analysis: Theory and Computation[J]. SIAM/ASA Journal on Uncertainty Quantification, 2016, 4(1): 1060-1083. DOI: 10.1137/15M1048070.</w:t>
      </w:r>
    </w:p>
    <w:p>
      <w:pPr>
        <w:pStyle w:val="BodyText"/>
        <w:spacing w:line="276" w:lineRule="auto" w:after="60"/>
        <w:ind w:left="420" w:hanging="420"/>
      </w:pPr>
      <w:r>
        <w:t>[82] 国家市场监督管理总局, 国家标准化管理委员会. 数据中心 资源利用 第6部分：水资源使用效率: GB/T 32910.6-2025[S]. 2025.</w:t>
      </w:r>
    </w:p>
    <w:p>
      <w:pPr>
        <w:pStyle w:val="BodyText"/>
        <w:spacing w:line="276" w:lineRule="auto" w:after="60"/>
        <w:ind w:left="420" w:hanging="420"/>
      </w:pPr>
      <w:r>
        <w:t>[83] 中华人民共和国住房和城乡建设部. 室外给水设计标准: GB 50013-2018[S]. 北京: 中国计划出版社, 2018.</w:t>
      </w:r>
    </w:p>
    <w:p>
      <w:pPr>
        <w:pStyle w:val="BodyText"/>
        <w:spacing w:line="276" w:lineRule="auto" w:after="60"/>
        <w:ind w:left="420" w:hanging="420"/>
      </w:pPr>
      <w:r>
        <w:t>[84] 中华人民共和国住房和城乡建设部. 室外排水设计标准: GB 50014-2021[S]. 北京: 中国计划出版社, 2021.</w:t>
      </w:r>
    </w:p>
    <w:bookmarkEnd w:id="104"/>
    <w:sectPr>
      <w:headerReference w:type="first" r:id="rId9"/>
      <w:footerReference w:type="first" r:id="rId10"/>
      <w:headerReference w:type="default" r:id="rId11"/>
      <w:footerReference w:type="default" r:id="rId12"/>
      <w:pgSz w:w="11906" w:h="16838"/>
      <w:pgMar w:top="1417" w:bottom="1417" w:left="1701" w:right="1417" w:header="850" w:footer="85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AI算力扩张下城市人工水系统代谢响应与条件化承载边界研究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420"/>
      <w:jc w:val="both"/>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Times New Roman" w:hAnsi="Times New Roman" w:eastAsia="黑体"/>
      <w:b/>
      <w:bCs/>
      <w:color w:themeColor="accent1" w:themeShade="B5" w:val="345A8A"/>
      <w:sz w:val="40"/>
      <w:szCs w:val="36"/>
    </w:rPr>
  </w:style>
  <w:style w:styleId="Subtitle" w:type="paragraph">
    <w:name w:val="Subtitle"/>
    <w:basedOn w:val="Title"/>
    <w:next w:val="BodyText"/>
    <w:qFormat/>
    <w:pPr>
      <w:keepNext/>
      <w:keepLines/>
      <w:spacing w:after="120" w:before="0"/>
      <w:jc w:val="center"/>
    </w:pPr>
    <w:rPr>
      <w:rFonts w:ascii="Times New Roman" w:hAnsi="Times New Roman" w:eastAsia="宋体"/>
      <w:b w:val="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quationNumber">
    <w:name w:val="Equation Number"/>
    <w:pPr>
      <w:spacing w:before="0" w:after="100"/>
      <w:ind w:firstLine="0"/>
      <w:jc w:val="right"/>
    </w:pPr>
    <w:rPr>
      <w:rFonts w:ascii="Times New Roman" w:hAnsi="Times New Roman" w:eastAsia="宋体"/>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AI算力扩张下城市人工水系统代谢响应与条件化承载边界研究</dc:title>
  <dc:creator>博士学位论文开题报告</dc:creator>
  <dc:language>zh-CN</dc:language>
  <cp:keywords/>
  <dcterms:created xsi:type="dcterms:W3CDTF">2026-08-22T08:29:07Z</dcterms:created>
  <dcterms:modified xsi:type="dcterms:W3CDTF">2026-08-22T08:29:07Z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ies>
</file>