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53AADF">
      <w:pPr>
        <w:jc w:val="center"/>
        <w:rPr>
          <w:rFonts w:eastAsia="楷体_GB2312"/>
          <w:b/>
          <w:spacing w:val="40"/>
          <w:sz w:val="36"/>
        </w:rPr>
      </w:pPr>
    </w:p>
    <w:p w14:paraId="059F5F2C">
      <w:pPr>
        <w:jc w:val="center"/>
        <w:rPr>
          <w:rFonts w:eastAsia="楷体_GB2312"/>
          <w:b/>
          <w:spacing w:val="40"/>
          <w:sz w:val="36"/>
        </w:rPr>
      </w:pPr>
    </w:p>
    <w:p w14:paraId="2E4ECCAA">
      <w:pPr>
        <w:jc w:val="center"/>
        <w:rPr>
          <w:rFonts w:eastAsia="楷体_GB2312"/>
          <w:b/>
          <w:spacing w:val="40"/>
          <w:sz w:val="36"/>
        </w:rPr>
      </w:pPr>
      <w:r>
        <w:rPr>
          <w:rFonts w:hint="eastAsia" w:eastAsia="楷体_GB2312"/>
          <w:b/>
          <w:spacing w:val="40"/>
          <w:sz w:val="36"/>
        </w:rPr>
        <w:t>哈尔滨工业大学</w:t>
      </w:r>
    </w:p>
    <w:p w14:paraId="3CDF352E">
      <w:pPr>
        <w:jc w:val="center"/>
        <w:rPr>
          <w:rFonts w:eastAsia="楷体_GB2312"/>
          <w:b/>
          <w:spacing w:val="40"/>
          <w:sz w:val="36"/>
        </w:rPr>
      </w:pPr>
    </w:p>
    <w:p w14:paraId="70D6AF62">
      <w:pPr>
        <w:jc w:val="center"/>
        <w:rPr>
          <w:rFonts w:ascii="Roman PS" w:hAnsi="Roman PS"/>
          <w:b/>
          <w:spacing w:val="40"/>
          <w:sz w:val="48"/>
        </w:rPr>
      </w:pPr>
      <w:r>
        <w:rPr>
          <w:rFonts w:hint="eastAsia" w:ascii="Roman PS" w:hAnsi="Roman PS"/>
          <w:b/>
          <w:spacing w:val="40"/>
          <w:sz w:val="48"/>
        </w:rPr>
        <w:t>硕士学位开题报告</w:t>
      </w:r>
    </w:p>
    <w:p w14:paraId="0FFCDC54">
      <w:pPr>
        <w:rPr>
          <w:b/>
          <w:sz w:val="32"/>
        </w:rPr>
      </w:pPr>
    </w:p>
    <w:p w14:paraId="49348755">
      <w:pPr>
        <w:jc w:val="center"/>
        <w:rPr>
          <w:b/>
          <w:sz w:val="36"/>
        </w:rPr>
      </w:pPr>
      <w:r>
        <w:rPr>
          <w:rFonts w:hint="eastAsia"/>
          <w:b/>
          <w:sz w:val="36"/>
        </w:rPr>
        <w:t>题 目：AI算力基础设施发展对城市水系统的影响及水资源承载能力研究</w:t>
      </w:r>
    </w:p>
    <w:p w14:paraId="5E3770EA">
      <w:pPr>
        <w:spacing w:before="240"/>
        <w:jc w:val="center"/>
        <w:rPr>
          <w:b/>
          <w:sz w:val="32"/>
        </w:rPr>
      </w:pPr>
      <w:r>
        <w:rPr>
          <w:rFonts w:hint="eastAsia"/>
          <w:b/>
          <w:sz w:val="32"/>
        </w:rPr>
        <w:t>（</w:t>
      </w:r>
      <w:r>
        <w:rPr>
          <w:rFonts w:hint="eastAsia"/>
          <w:b/>
          <w:color w:val="FF0000"/>
          <w:sz w:val="32"/>
        </w:rPr>
        <w:t>学位论文</w:t>
      </w:r>
      <w:r>
        <w:rPr>
          <w:rFonts w:hint="eastAsia"/>
          <w:b/>
          <w:sz w:val="32"/>
        </w:rPr>
        <w:t>）</w:t>
      </w:r>
      <w:bookmarkStart w:id="63" w:name="_GoBack"/>
      <w:bookmarkEnd w:id="63"/>
    </w:p>
    <w:p w14:paraId="37FD2DEB">
      <w:pPr>
        <w:snapToGrid w:val="0"/>
        <w:spacing w:before="240" w:line="420" w:lineRule="auto"/>
        <w:ind w:left="1260"/>
        <w:rPr>
          <w:b/>
          <w:sz w:val="32"/>
          <w:u w:val="single"/>
        </w:rPr>
      </w:pPr>
      <w:r>
        <w:rPr>
          <w:rFonts w:hint="eastAsia"/>
          <w:b/>
          <w:sz w:val="32"/>
        </w:rPr>
        <w:t xml:space="preserve">学 </w:t>
      </w:r>
      <w:r>
        <w:rPr>
          <w:b/>
          <w:sz w:val="32"/>
        </w:rPr>
        <w:t xml:space="preserve">    </w:t>
      </w:r>
      <w:r>
        <w:rPr>
          <w:rFonts w:hint="eastAsia"/>
          <w:b/>
          <w:sz w:val="32"/>
        </w:rPr>
        <w:t>院（部）</w:t>
      </w:r>
      <w:r>
        <w:rPr>
          <w:rFonts w:hint="eastAsia"/>
          <w:b/>
          <w:sz w:val="32"/>
          <w:u w:val="single"/>
        </w:rPr>
        <w:t xml:space="preserve">       </w:t>
      </w:r>
      <w:r>
        <w:rPr>
          <w:rFonts w:hint="eastAsia"/>
          <w:b/>
          <w:sz w:val="32"/>
          <w:u w:val="single"/>
          <w:lang w:val="en-US" w:eastAsia="zh-CN"/>
        </w:rPr>
        <w:t>环境学院</w:t>
      </w:r>
      <w:r>
        <w:rPr>
          <w:rFonts w:hint="eastAsia"/>
          <w:b/>
          <w:sz w:val="32"/>
          <w:u w:val="single"/>
        </w:rPr>
        <w:t xml:space="preserve">        </w:t>
      </w:r>
      <w:r>
        <w:rPr>
          <w:b/>
          <w:sz w:val="32"/>
          <w:u w:val="single"/>
        </w:rPr>
        <w:t xml:space="preserve"> </w:t>
      </w:r>
      <w:r>
        <w:rPr>
          <w:rFonts w:hint="eastAsia"/>
          <w:b/>
          <w:sz w:val="32"/>
          <w:u w:val="single"/>
        </w:rPr>
        <w:t xml:space="preserve">  </w:t>
      </w:r>
    </w:p>
    <w:p w14:paraId="34562F83">
      <w:pPr>
        <w:snapToGrid w:val="0"/>
        <w:spacing w:line="420" w:lineRule="auto"/>
        <w:ind w:left="1260" w:right="-9"/>
        <w:rPr>
          <w:b/>
          <w:sz w:val="32"/>
          <w:u w:val="single"/>
        </w:rPr>
      </w:pPr>
      <w:r>
        <w:rPr>
          <w:rFonts w:hint="eastAsia"/>
          <w:b/>
          <w:sz w:val="32"/>
        </w:rPr>
        <w:t>学科/专业学位类别</w:t>
      </w:r>
      <w:r>
        <w:rPr>
          <w:rFonts w:hint="eastAsia"/>
          <w:b/>
          <w:sz w:val="32"/>
          <w:u w:val="single"/>
        </w:rPr>
        <w:t xml:space="preserve">     </w:t>
      </w:r>
      <w:r>
        <w:rPr>
          <w:rFonts w:hint="eastAsia"/>
          <w:b/>
          <w:sz w:val="32"/>
          <w:u w:val="single"/>
          <w:lang w:val="en-US" w:eastAsia="zh-CN"/>
        </w:rPr>
        <w:t>资源与环境</w:t>
      </w:r>
      <w:r>
        <w:rPr>
          <w:rFonts w:hint="eastAsia"/>
          <w:b/>
          <w:sz w:val="32"/>
          <w:u w:val="single"/>
        </w:rPr>
        <w:t xml:space="preserve">          </w:t>
      </w:r>
    </w:p>
    <w:p w14:paraId="07726696">
      <w:pPr>
        <w:snapToGrid w:val="0"/>
        <w:spacing w:line="420" w:lineRule="auto"/>
        <w:ind w:left="1260"/>
        <w:rPr>
          <w:b/>
          <w:sz w:val="32"/>
          <w:u w:val="single"/>
        </w:rPr>
      </w:pPr>
      <w:r>
        <w:rPr>
          <w:rFonts w:hint="eastAsia"/>
          <w:b/>
          <w:sz w:val="32"/>
        </w:rPr>
        <w:t>导        师</w:t>
      </w:r>
      <w:r>
        <w:rPr>
          <w:rFonts w:hint="eastAsia"/>
          <w:b/>
          <w:sz w:val="32"/>
          <w:u w:val="single"/>
        </w:rPr>
        <w:t xml:space="preserve">          </w:t>
      </w:r>
      <w:r>
        <w:rPr>
          <w:rFonts w:hint="eastAsia"/>
          <w:b/>
          <w:sz w:val="32"/>
          <w:u w:val="single"/>
          <w:lang w:val="en-US" w:eastAsia="zh-CN"/>
        </w:rPr>
        <w:t>白舜文</w:t>
      </w:r>
      <w:r>
        <w:rPr>
          <w:b/>
          <w:sz w:val="32"/>
          <w:u w:val="single"/>
        </w:rPr>
        <w:t xml:space="preserve">    </w:t>
      </w:r>
      <w:r>
        <w:rPr>
          <w:rFonts w:hint="eastAsia"/>
          <w:b/>
          <w:sz w:val="32"/>
          <w:u w:val="single"/>
        </w:rPr>
        <w:t xml:space="preserve">         </w:t>
      </w:r>
    </w:p>
    <w:p w14:paraId="08950076">
      <w:pPr>
        <w:snapToGrid w:val="0"/>
        <w:spacing w:line="420" w:lineRule="auto"/>
        <w:ind w:left="1260" w:right="-9"/>
        <w:rPr>
          <w:b/>
          <w:sz w:val="32"/>
          <w:u w:val="single"/>
        </w:rPr>
      </w:pPr>
      <w:r>
        <w:rPr>
          <w:rFonts w:hint="eastAsia"/>
          <w:b/>
          <w:sz w:val="32"/>
        </w:rPr>
        <w:t>研   究   生</w:t>
      </w:r>
      <w:r>
        <w:rPr>
          <w:rFonts w:hint="eastAsia"/>
          <w:b/>
          <w:sz w:val="32"/>
          <w:u w:val="single"/>
        </w:rPr>
        <w:t xml:space="preserve">          </w:t>
      </w:r>
      <w:r>
        <w:rPr>
          <w:rFonts w:hint="eastAsia"/>
          <w:b/>
          <w:sz w:val="32"/>
          <w:u w:val="single"/>
          <w:lang w:val="en-US" w:eastAsia="zh-CN"/>
        </w:rPr>
        <w:t>邵敬哲</w:t>
      </w:r>
      <w:r>
        <w:rPr>
          <w:b/>
          <w:sz w:val="32"/>
          <w:u w:val="single"/>
        </w:rPr>
        <w:t xml:space="preserve"> </w:t>
      </w:r>
      <w:r>
        <w:rPr>
          <w:rFonts w:hint="eastAsia"/>
          <w:b/>
          <w:sz w:val="32"/>
          <w:u w:val="single"/>
        </w:rPr>
        <w:t xml:space="preserve">            </w:t>
      </w:r>
    </w:p>
    <w:p w14:paraId="30B6FB4D">
      <w:pPr>
        <w:snapToGrid w:val="0"/>
        <w:spacing w:line="420" w:lineRule="auto"/>
        <w:ind w:left="1260"/>
        <w:rPr>
          <w:b/>
          <w:sz w:val="32"/>
          <w:u w:val="single"/>
        </w:rPr>
      </w:pPr>
      <w:r>
        <w:rPr>
          <w:rFonts w:hint="eastAsia"/>
          <w:b/>
          <w:spacing w:val="12"/>
          <w:sz w:val="32"/>
        </w:rPr>
        <w:t>学       号</w:t>
      </w:r>
      <w:r>
        <w:rPr>
          <w:rFonts w:hint="eastAsia"/>
          <w:b/>
          <w:sz w:val="32"/>
          <w:u w:val="single"/>
        </w:rPr>
        <w:t xml:space="preserve">         </w:t>
      </w:r>
      <w:r>
        <w:rPr>
          <w:rFonts w:hint="eastAsia"/>
          <w:b/>
          <w:sz w:val="32"/>
          <w:u w:val="single"/>
          <w:lang w:val="en-US" w:eastAsia="zh-CN"/>
        </w:rPr>
        <w:t>24S129122</w:t>
      </w:r>
      <w:r>
        <w:rPr>
          <w:rFonts w:hint="eastAsia"/>
          <w:b/>
          <w:sz w:val="32"/>
          <w:u w:val="single"/>
        </w:rPr>
        <w:t xml:space="preserve">          </w:t>
      </w:r>
    </w:p>
    <w:p w14:paraId="062D1D41">
      <w:pPr>
        <w:snapToGrid w:val="0"/>
        <w:spacing w:line="420" w:lineRule="auto"/>
        <w:ind w:left="1260"/>
        <w:rPr>
          <w:b/>
          <w:sz w:val="32"/>
          <w:u w:val="single"/>
        </w:rPr>
      </w:pPr>
      <w:r>
        <w:rPr>
          <w:rFonts w:hint="eastAsia"/>
          <w:b/>
          <w:sz w:val="32"/>
        </w:rPr>
        <w:t>开题报告日期</w:t>
      </w:r>
      <w:r>
        <w:rPr>
          <w:rFonts w:hint="eastAsia"/>
          <w:b/>
          <w:sz w:val="32"/>
          <w:u w:val="single"/>
        </w:rPr>
        <w:t xml:space="preserve">         </w:t>
      </w:r>
      <w:r>
        <w:rPr>
          <w:rFonts w:hint="eastAsia"/>
          <w:b/>
          <w:sz w:val="32"/>
          <w:u w:val="single"/>
          <w:lang w:val="en-US" w:eastAsia="zh-CN"/>
        </w:rPr>
        <w:t>2026.9.11</w:t>
      </w:r>
      <w:r>
        <w:rPr>
          <w:rFonts w:hint="eastAsia"/>
          <w:b/>
          <w:sz w:val="32"/>
          <w:u w:val="single"/>
        </w:rPr>
        <w:t xml:space="preserve">            </w:t>
      </w:r>
    </w:p>
    <w:p w14:paraId="14D5854C">
      <w:pPr>
        <w:snapToGrid w:val="0"/>
        <w:spacing w:line="300" w:lineRule="auto"/>
        <w:rPr>
          <w:b/>
          <w:sz w:val="32"/>
        </w:rPr>
      </w:pPr>
    </w:p>
    <w:p w14:paraId="5E678036">
      <w:pPr>
        <w:snapToGrid w:val="0"/>
        <w:spacing w:line="300" w:lineRule="auto"/>
        <w:rPr>
          <w:b/>
          <w:sz w:val="32"/>
        </w:rPr>
      </w:pPr>
    </w:p>
    <w:p w14:paraId="43AE7C05">
      <w:pPr>
        <w:snapToGrid w:val="0"/>
        <w:spacing w:line="300" w:lineRule="auto"/>
        <w:rPr>
          <w:b/>
          <w:sz w:val="32"/>
        </w:rPr>
      </w:pPr>
    </w:p>
    <w:p w14:paraId="17D8B4F2">
      <w:pPr>
        <w:snapToGrid w:val="0"/>
        <w:spacing w:line="300" w:lineRule="auto"/>
        <w:rPr>
          <w:b/>
          <w:sz w:val="32"/>
        </w:rPr>
      </w:pPr>
    </w:p>
    <w:p w14:paraId="1BCB04AE">
      <w:pPr>
        <w:snapToGrid w:val="0"/>
        <w:spacing w:line="300" w:lineRule="auto"/>
        <w:rPr>
          <w:b/>
          <w:sz w:val="32"/>
        </w:rPr>
      </w:pPr>
    </w:p>
    <w:p w14:paraId="191BA153">
      <w:pPr>
        <w:jc w:val="center"/>
        <w:rPr>
          <w:b/>
          <w:sz w:val="32"/>
        </w:rPr>
      </w:pPr>
      <w:r>
        <w:rPr>
          <w:rFonts w:hint="eastAsia"/>
          <w:b/>
          <w:sz w:val="32"/>
        </w:rPr>
        <w:t>研究生院制</w:t>
      </w:r>
    </w:p>
    <w:p w14:paraId="3B34FD92">
      <w:pPr>
        <w:spacing w:before="0" w:beforeLines="0" w:after="0" w:afterLines="0" w:line="240" w:lineRule="auto"/>
        <w:ind w:left="0" w:leftChars="0" w:right="0" w:rightChars="0" w:firstLine="0" w:firstLineChars="0"/>
        <w:jc w:val="center"/>
        <w:rPr>
          <w:rFonts w:hint="eastAsia" w:ascii="黑体" w:hAnsi="黑体" w:eastAsia="黑体" w:cs="黑体"/>
          <w:b/>
          <w:bCs/>
          <w:sz w:val="40"/>
          <w:szCs w:val="48"/>
        </w:rPr>
      </w:pPr>
    </w:p>
    <w:p w14:paraId="01DB1C1A">
      <w:pPr>
        <w:spacing w:before="0" w:beforeLines="0" w:after="0" w:afterLines="0" w:line="240" w:lineRule="auto"/>
        <w:ind w:left="0" w:leftChars="0" w:right="0" w:rightChars="0" w:firstLine="0" w:firstLineChars="0"/>
        <w:jc w:val="center"/>
        <w:rPr>
          <w:rFonts w:hint="eastAsia" w:ascii="黑体" w:hAnsi="黑体" w:eastAsia="黑体" w:cs="黑体"/>
          <w:b/>
          <w:bCs/>
          <w:sz w:val="40"/>
          <w:szCs w:val="48"/>
        </w:rPr>
      </w:pPr>
    </w:p>
    <w:p w14:paraId="28C8867F">
      <w:pPr>
        <w:spacing w:before="0" w:beforeLines="0" w:after="0" w:afterLines="0" w:line="240" w:lineRule="auto"/>
        <w:ind w:left="0" w:leftChars="0" w:right="0" w:rightChars="0" w:firstLine="0" w:firstLineChars="0"/>
        <w:jc w:val="center"/>
        <w:rPr>
          <w:rFonts w:hint="eastAsia" w:ascii="黑体" w:hAnsi="黑体" w:eastAsia="黑体" w:cs="黑体"/>
          <w:b/>
          <w:bCs/>
          <w:sz w:val="48"/>
          <w:szCs w:val="48"/>
        </w:rPr>
      </w:pPr>
      <w:r>
        <w:rPr>
          <w:rFonts w:hint="eastAsia" w:ascii="黑体" w:hAnsi="黑体" w:eastAsia="黑体" w:cs="黑体"/>
          <w:b/>
          <w:bCs/>
          <w:sz w:val="40"/>
          <w:szCs w:val="48"/>
        </w:rPr>
        <w:t>目录</w:t>
      </w:r>
    </w:p>
    <w:p w14:paraId="5F290D42">
      <w:pPr>
        <w:pStyle w:val="11"/>
        <w:tabs>
          <w:tab w:val="right" w:leader="dot" w:pos="9075"/>
        </w:tabs>
      </w:pPr>
      <w:r>
        <w:t>1 课题来源及研究目的和意义</w:t>
        <w:tab/>
        <w:t>5</w:t>
      </w:r>
      <w:r/>
      <w:r/>
      <w:r/>
      <w:r/>
      <w:r/>
      <w:r>
        <w:rPr>
          <w:rFonts w:hint="eastAsia" w:cs="Times New Roman"/>
          <w:bCs/>
          <w:szCs w:val="30"/>
          <w:lang w:val="en-US" w:eastAsia="zh-CN"/>
        </w:rPr>
      </w:r>
      <w:r>
        <w:rPr>
          <w:rFonts w:ascii="Times New Roman" w:hAnsi="Times New Roman" w:eastAsia="黑体" w:cs="Times New Roman"/>
          <w:bCs/>
          <w:szCs w:val="30"/>
        </w:rPr>
      </w:r>
      <w:r/>
      <w:r/>
      <w:r/>
      <w:r/>
      <w:r/>
      <w:r/>
      <w:r/>
    </w:p>
    <w:p w14:paraId="75C7194B">
      <w:pPr>
        <w:pStyle w:val="12"/>
        <w:tabs>
          <w:tab w:val="right" w:leader="dot" w:pos="9075"/>
        </w:tabs>
      </w:pPr>
      <w:r>
        <w:t>1.1 课题来源</w:t>
        <w:tab/>
        <w:t>5</w:t>
      </w:r>
      <w:r/>
      <w:r/>
      <w:r>
        <w:rPr>
          <w:rFonts w:ascii="Times New Roman" w:hAnsi="Times New Roman" w:eastAsia="黑体" w:cs="Times New Roman"/>
          <w:bCs/>
          <w:szCs w:val="28"/>
        </w:rPr>
      </w:r>
      <w:r/>
      <w:r/>
      <w:r/>
      <w:r/>
      <w:r/>
      <w:r/>
      <w:r/>
    </w:p>
    <w:p w14:paraId="0A4A7A94">
      <w:pPr>
        <w:pStyle w:val="12"/>
        <w:tabs>
          <w:tab w:val="right" w:leader="dot" w:pos="9075"/>
        </w:tabs>
      </w:pPr>
      <w:r>
        <w:t>1.2 课题研究目的和意义</w:t>
        <w:tab/>
        <w:t>5</w:t>
      </w:r>
      <w:r/>
      <w:r/>
      <w:r>
        <w:rPr>
          <w:rFonts w:ascii="Times New Roman" w:hAnsi="Times New Roman" w:eastAsia="黑体" w:cs="Times New Roman"/>
          <w:bCs/>
          <w:szCs w:val="28"/>
        </w:rPr>
      </w:r>
      <w:r/>
      <w:r/>
      <w:r/>
      <w:r/>
      <w:r/>
      <w:r/>
      <w:r/>
    </w:p>
    <w:p w14:paraId="6336D461">
      <w:pPr>
        <w:pStyle w:val="11"/>
        <w:tabs>
          <w:tab w:val="right" w:leader="dot" w:pos="9075"/>
        </w:tabs>
      </w:pPr>
      <w:r>
        <w:t>2 国内外研究现状及分析</w:t>
        <w:tab/>
        <w:t>9</w:t>
      </w:r>
      <w:r/>
      <w:r/>
      <w:r>
        <w:rPr>
          <w:rFonts w:hint="eastAsia" w:cs="Times New Roman"/>
          <w:bCs/>
          <w:szCs w:val="30"/>
          <w:lang w:val="en-US" w:eastAsia="zh-CN"/>
        </w:rPr>
      </w:r>
      <w:r>
        <w:rPr>
          <w:rFonts w:ascii="Times New Roman" w:hAnsi="Times New Roman" w:eastAsia="黑体" w:cs="Times New Roman"/>
          <w:bCs/>
          <w:szCs w:val="30"/>
        </w:rPr>
      </w:r>
      <w:r/>
      <w:r/>
      <w:r/>
      <w:r/>
      <w:r/>
      <w:r/>
      <w:r/>
    </w:p>
    <w:p w14:paraId="783BE8E3">
      <w:pPr>
        <w:pStyle w:val="12"/>
        <w:tabs>
          <w:tab w:val="right" w:leader="dot" w:pos="9075"/>
        </w:tabs>
      </w:pPr>
      <w:r>
        <w:t>2.1 国外研究现状</w:t>
        <w:tab/>
        <w:t>9</w:t>
      </w:r>
      <w:r/>
      <w:r/>
      <w:r>
        <w:rPr>
          <w:rFonts w:ascii="Times New Roman" w:hAnsi="Times New Roman" w:eastAsia="黑体" w:cs="Times New Roman"/>
          <w:bCs/>
          <w:szCs w:val="28"/>
        </w:rPr>
      </w:r>
      <w:r/>
      <w:r/>
      <w:r/>
      <w:r/>
      <w:r/>
      <w:r/>
      <w:r/>
    </w:p>
    <w:p w14:paraId="147FC00A">
      <w:pPr>
        <w:pStyle w:val="5"/>
        <w:tabs>
          <w:tab w:val="right" w:leader="dot" w:pos="9075"/>
        </w:tabs>
      </w:pPr>
      <w:r>
        <w:t>2.1.1 城市代谢与综合城市水系统</w:t>
        <w:tab/>
        <w:t>9</w:t>
      </w:r>
      <w:r/>
      <w:r/>
      <w:r>
        <w:rPr>
          <w:rFonts w:ascii="Times New Roman" w:hAnsi="Times New Roman" w:eastAsia="黑体" w:cs="Times New Roman"/>
          <w:bCs/>
          <w:szCs w:val="24"/>
        </w:rPr>
      </w:r>
      <w:r/>
      <w:r/>
      <w:r/>
      <w:r/>
      <w:r/>
      <w:r/>
      <w:r/>
    </w:p>
    <w:p w14:paraId="2A05C984">
      <w:pPr>
        <w:pStyle w:val="5"/>
        <w:tabs>
          <w:tab w:val="right" w:leader="dot" w:pos="9075"/>
        </w:tabs>
      </w:pPr>
      <w:r>
        <w:t>2.1.2 城市水、能源与碳排放关系</w:t>
        <w:tab/>
        <w:t>10</w:t>
      </w:r>
      <w:r/>
      <w:r/>
      <w:r>
        <w:rPr>
          <w:rFonts w:ascii="Times New Roman" w:hAnsi="Times New Roman" w:eastAsia="黑体" w:cs="Times New Roman"/>
          <w:bCs/>
          <w:szCs w:val="24"/>
        </w:rPr>
      </w:r>
      <w:r>
        <w:rPr>
          <w:rFonts w:hint="eastAsia" w:eastAsia="黑体" w:cs="Times New Roman"/>
          <w:bCs/>
          <w:szCs w:val="24"/>
          <w:lang w:eastAsia="zh-CN"/>
        </w:rPr>
      </w:r>
      <w:r>
        <w:rPr>
          <w:rFonts w:ascii="Times New Roman" w:hAnsi="Times New Roman" w:eastAsia="黑体" w:cs="Times New Roman"/>
          <w:bCs/>
          <w:szCs w:val="24"/>
        </w:rPr>
      </w:r>
      <w:r/>
      <w:r/>
      <w:r/>
      <w:r/>
      <w:r/>
      <w:r/>
      <w:r/>
    </w:p>
    <w:p w14:paraId="57D02D77">
      <w:pPr>
        <w:pStyle w:val="5"/>
        <w:tabs>
          <w:tab w:val="right" w:leader="dot" w:pos="9075"/>
        </w:tabs>
      </w:pPr>
      <w:r>
        <w:t>2.1.3 AI与数据中心的资源环境影响</w:t>
        <w:tab/>
        <w:t>11</w:t>
      </w:r>
      <w:r/>
      <w:r/>
      <w:r>
        <w:rPr>
          <w:rFonts w:ascii="Times New Roman" w:hAnsi="Times New Roman" w:eastAsia="黑体" w:cs="Times New Roman"/>
          <w:bCs/>
          <w:szCs w:val="24"/>
        </w:rPr>
      </w:r>
      <w:r/>
      <w:r/>
      <w:r/>
      <w:r/>
      <w:r/>
      <w:r/>
      <w:r/>
    </w:p>
    <w:p w14:paraId="456D9BA3">
      <w:pPr>
        <w:pStyle w:val="5"/>
        <w:tabs>
          <w:tab w:val="right" w:leader="dot" w:pos="9075"/>
        </w:tabs>
      </w:pPr>
      <w:r>
        <w:t>2.1.4 冷却系统与再生水利用</w:t>
        <w:tab/>
        <w:t>12</w:t>
      </w:r>
      <w:r/>
      <w:r/>
      <w:r>
        <w:rPr>
          <w:rFonts w:ascii="Times New Roman" w:hAnsi="Times New Roman" w:eastAsia="黑体" w:cs="Times New Roman"/>
          <w:bCs/>
          <w:szCs w:val="24"/>
        </w:rPr>
      </w:r>
      <w:r/>
      <w:r/>
      <w:r/>
      <w:r/>
      <w:r/>
      <w:r/>
      <w:r/>
    </w:p>
    <w:p w14:paraId="4A9FF088">
      <w:pPr>
        <w:pStyle w:val="5"/>
        <w:tabs>
          <w:tab w:val="right" w:leader="dot" w:pos="9075"/>
        </w:tabs>
      </w:pPr>
      <w:r>
        <w:t>2.1.5 可靠性与不确定性分析方法</w:t>
        <w:tab/>
        <w:t>12</w:t>
      </w:r>
      <w:r/>
      <w:r/>
      <w:r>
        <w:rPr>
          <w:rFonts w:ascii="Times New Roman" w:hAnsi="Times New Roman" w:eastAsia="黑体" w:cs="Times New Roman"/>
          <w:bCs/>
          <w:szCs w:val="24"/>
        </w:rPr>
      </w:r>
      <w:r/>
      <w:r/>
      <w:r/>
      <w:r/>
      <w:r/>
      <w:r/>
      <w:r/>
    </w:p>
    <w:p w14:paraId="019FFF08">
      <w:pPr>
        <w:pStyle w:val="12"/>
        <w:tabs>
          <w:tab w:val="right" w:leader="dot" w:pos="9075"/>
        </w:tabs>
      </w:pPr>
      <w:r>
        <w:t>2.2 国内研究现状</w:t>
        <w:tab/>
        <w:t>12</w:t>
      </w:r>
      <w:r/>
      <w:r/>
      <w:r>
        <w:rPr>
          <w:rFonts w:ascii="Times New Roman" w:hAnsi="Times New Roman" w:eastAsia="黑体" w:cs="Times New Roman"/>
          <w:bCs/>
          <w:szCs w:val="28"/>
        </w:rPr>
      </w:r>
      <w:r/>
      <w:r/>
      <w:r/>
      <w:r/>
      <w:r/>
      <w:r/>
      <w:r/>
    </w:p>
    <w:p w14:paraId="4683880F">
      <w:pPr>
        <w:pStyle w:val="12"/>
        <w:tabs>
          <w:tab w:val="right" w:leader="dot" w:pos="9075"/>
        </w:tabs>
      </w:pPr>
      <w:r>
        <w:t>2.3 国内外文献综述简析</w:t>
        <w:tab/>
        <w:t>14</w:t>
      </w:r>
      <w:r/>
      <w:r/>
      <w:r>
        <w:rPr>
          <w:rFonts w:ascii="Times New Roman" w:hAnsi="Times New Roman" w:eastAsia="黑体" w:cs="Times New Roman"/>
          <w:bCs/>
          <w:szCs w:val="28"/>
        </w:rPr>
      </w:r>
      <w:r/>
      <w:r/>
      <w:r/>
      <w:r/>
      <w:r/>
      <w:r/>
      <w:r/>
    </w:p>
    <w:p w14:paraId="27270194">
      <w:pPr>
        <w:pStyle w:val="11"/>
        <w:tabs>
          <w:tab w:val="right" w:leader="dot" w:pos="9075"/>
        </w:tabs>
      </w:pPr>
      <w:r>
        <w:t>3 主要内容及方案</w:t>
        <w:tab/>
        <w:t>16</w:t>
      </w:r>
      <w:r/>
      <w:r/>
      <w:r>
        <w:rPr>
          <w:rFonts w:hint="eastAsia" w:cs="Times New Roman"/>
          <w:bCs/>
          <w:szCs w:val="30"/>
          <w:lang w:val="en-US" w:eastAsia="zh-CN"/>
        </w:rPr>
      </w:r>
      <w:r>
        <w:rPr>
          <w:rFonts w:ascii="Times New Roman" w:hAnsi="Times New Roman" w:eastAsia="黑体" w:cs="Times New Roman"/>
          <w:bCs/>
          <w:szCs w:val="30"/>
        </w:rPr>
      </w:r>
      <w:r/>
      <w:r/>
      <w:r/>
      <w:r/>
      <w:r/>
      <w:r/>
      <w:r/>
    </w:p>
    <w:p w14:paraId="01F4F888">
      <w:pPr>
        <w:pStyle w:val="12"/>
        <w:tabs>
          <w:tab w:val="right" w:leader="dot" w:pos="9075"/>
        </w:tabs>
      </w:pPr>
      <w:r>
        <w:t>3.1 科学问题与研究假设</w:t>
        <w:tab/>
        <w:t>16</w:t>
      </w:r>
      <w:r/>
      <w:r/>
      <w:r>
        <w:rPr>
          <w:rFonts w:ascii="Times New Roman" w:hAnsi="Times New Roman" w:eastAsia="黑体" w:cs="Times New Roman"/>
          <w:bCs/>
          <w:szCs w:val="28"/>
        </w:rPr>
      </w:r>
      <w:r/>
      <w:r/>
      <w:r/>
      <w:r/>
      <w:r/>
      <w:r/>
      <w:r/>
    </w:p>
    <w:p w14:paraId="19FF0E3E">
      <w:pPr>
        <w:pStyle w:val="12"/>
        <w:tabs>
          <w:tab w:val="right" w:leader="dot" w:pos="9075"/>
        </w:tabs>
      </w:pPr>
      <w:r>
        <w:t>3.2 研究内容与总体框架</w:t>
        <w:tab/>
        <w:t>18</w:t>
      </w:r>
      <w:r/>
      <w:r/>
      <w:r>
        <w:rPr>
          <w:rFonts w:ascii="Times New Roman" w:hAnsi="Times New Roman" w:eastAsia="黑体" w:cs="Times New Roman"/>
          <w:bCs/>
          <w:szCs w:val="28"/>
        </w:rPr>
      </w:r>
      <w:r/>
      <w:r/>
      <w:r/>
      <w:r/>
      <w:r/>
      <w:r/>
      <w:r/>
    </w:p>
    <w:p w14:paraId="2F8844ED">
      <w:pPr>
        <w:pStyle w:val="12"/>
        <w:tabs>
          <w:tab w:val="right" w:leader="dot" w:pos="9075"/>
        </w:tabs>
      </w:pPr>
      <w:r>
        <w:t>3.3 AI数据中心与城市水系统耦合模型</w:t>
        <w:tab/>
        <w:t>18</w:t>
      </w:r>
      <w:r/>
      <w:r/>
      <w:r>
        <w:rPr>
          <w:rFonts w:ascii="Times New Roman" w:hAnsi="Times New Roman" w:eastAsia="黑体" w:cs="Times New Roman"/>
          <w:bCs/>
          <w:szCs w:val="28"/>
        </w:rPr>
      </w:r>
      <w:r/>
      <w:r/>
      <w:r/>
      <w:r/>
      <w:r/>
      <w:r/>
      <w:r/>
    </w:p>
    <w:p w14:paraId="35BCD827">
      <w:pPr>
        <w:pStyle w:val="12"/>
        <w:tabs>
          <w:tab w:val="right" w:leader="dot" w:pos="9075"/>
        </w:tabs>
      </w:pPr>
      <w:r>
        <w:t>3.4 AI数据中心扩张对城市水系统的影响</w:t>
        <w:tab/>
        <w:t>22</w:t>
      </w:r>
      <w:r/>
      <w:r/>
      <w:r>
        <w:rPr>
          <w:rFonts w:ascii="Times New Roman" w:hAnsi="Times New Roman" w:eastAsia="黑体" w:cs="Times New Roman"/>
          <w:bCs/>
          <w:szCs w:val="28"/>
        </w:rPr>
      </w:r>
      <w:r/>
      <w:r/>
      <w:r/>
      <w:r/>
      <w:r/>
      <w:r/>
      <w:r/>
    </w:p>
    <w:p w14:paraId="420F8A7F">
      <w:pPr>
        <w:pStyle w:val="12"/>
        <w:tabs>
          <w:tab w:val="right" w:leader="dot" w:pos="9075"/>
        </w:tabs>
      </w:pPr>
      <w:r>
        <w:t>3.5 不同条件下的水资源承载能力与情景分析</w:t>
        <w:tab/>
        <w:t>23</w:t>
      </w:r>
      <w:r/>
      <w:r/>
      <w:r>
        <w:rPr>
          <w:rFonts w:ascii="Times New Roman" w:hAnsi="Times New Roman" w:eastAsia="黑体" w:cs="Times New Roman"/>
          <w:bCs/>
          <w:szCs w:val="28"/>
        </w:rPr>
      </w:r>
      <w:r/>
      <w:r/>
      <w:r/>
      <w:r/>
      <w:r/>
      <w:r/>
      <w:r/>
    </w:p>
    <w:p w14:paraId="4AA55301">
      <w:pPr>
        <w:pStyle w:val="12"/>
        <w:tabs>
          <w:tab w:val="right" w:leader="dot" w:pos="9075"/>
        </w:tabs>
      </w:pPr>
      <w:r>
        <w:t>3.6 限制环节识别与调控措施分析</w:t>
        <w:tab/>
        <w:t>27</w:t>
      </w:r>
      <w:r/>
      <w:r/>
      <w:r>
        <w:rPr>
          <w:rFonts w:ascii="Times New Roman" w:hAnsi="Times New Roman" w:eastAsia="黑体" w:cs="Times New Roman"/>
          <w:bCs/>
          <w:szCs w:val="28"/>
        </w:rPr>
      </w:r>
      <w:r/>
      <w:r/>
      <w:r/>
      <w:r/>
      <w:r/>
      <w:r/>
      <w:r/>
    </w:p>
    <w:p w14:paraId="22037733">
      <w:pPr>
        <w:pStyle w:val="12"/>
        <w:tabs>
          <w:tab w:val="right" w:leader="dot" w:pos="9075"/>
        </w:tabs>
      </w:pPr>
      <w:r>
        <w:t>3.7 总体技术路线</w:t>
        <w:tab/>
        <w:t>29</w:t>
      </w:r>
      <w:r/>
      <w:r/>
      <w:r>
        <w:rPr>
          <w:rFonts w:ascii="Times New Roman" w:hAnsi="Times New Roman" w:eastAsia="黑体" w:cs="Times New Roman"/>
          <w:bCs/>
          <w:szCs w:val="28"/>
        </w:rPr>
      </w:r>
      <w:r/>
      <w:r/>
      <w:r/>
      <w:r/>
      <w:r/>
      <w:r/>
      <w:r/>
    </w:p>
    <w:p w14:paraId="1477E77F">
      <w:pPr>
        <w:pStyle w:val="11"/>
        <w:tabs>
          <w:tab w:val="right" w:leader="dot" w:pos="9075"/>
        </w:tabs>
      </w:pPr>
      <w:r>
        <w:t>4 预期达到的目标</w:t>
        <w:tab/>
        <w:t>31</w:t>
      </w:r>
      <w:r/>
      <w:r/>
      <w:r>
        <w:rPr>
          <w:rFonts w:hint="eastAsia" w:cs="Times New Roman"/>
          <w:bCs/>
          <w:szCs w:val="30"/>
          <w:lang w:val="en-US" w:eastAsia="zh-CN"/>
        </w:rPr>
      </w:r>
      <w:r>
        <w:rPr>
          <w:rFonts w:ascii="Times New Roman" w:hAnsi="Times New Roman" w:eastAsia="黑体" w:cs="Times New Roman"/>
          <w:bCs/>
          <w:szCs w:val="30"/>
        </w:rPr>
      </w:r>
      <w:r/>
      <w:r/>
      <w:r/>
      <w:r/>
      <w:r/>
      <w:r/>
      <w:r/>
    </w:p>
    <w:p w14:paraId="48A7B56E">
      <w:pPr>
        <w:pStyle w:val="12"/>
        <w:tabs>
          <w:tab w:val="right" w:leader="dot" w:pos="9075"/>
        </w:tabs>
      </w:pPr>
      <w:r>
        <w:t>4.1 预期科学认识</w:t>
        <w:tab/>
        <w:t>31</w:t>
      </w:r>
      <w:r/>
      <w:r/>
      <w:r>
        <w:rPr>
          <w:rFonts w:ascii="Times New Roman" w:hAnsi="Times New Roman" w:eastAsia="黑体" w:cs="Times New Roman"/>
          <w:bCs/>
          <w:szCs w:val="28"/>
        </w:rPr>
      </w:r>
      <w:r/>
      <w:r/>
      <w:r/>
      <w:r/>
      <w:r/>
      <w:r/>
      <w:r/>
    </w:p>
    <w:p w14:paraId="48651221">
      <w:pPr>
        <w:pStyle w:val="12"/>
        <w:tabs>
          <w:tab w:val="right" w:leader="dot" w:pos="9075"/>
        </w:tabs>
      </w:pPr>
      <w:r>
        <w:t>4.2 预期创新</w:t>
        <w:tab/>
        <w:t>31</w:t>
      </w:r>
      <w:r/>
      <w:r/>
      <w:r>
        <w:rPr>
          <w:rFonts w:ascii="Times New Roman" w:hAnsi="Times New Roman" w:eastAsia="黑体" w:cs="Times New Roman"/>
          <w:bCs/>
          <w:szCs w:val="28"/>
        </w:rPr>
      </w:r>
      <w:r/>
      <w:r/>
      <w:r/>
      <w:r/>
      <w:r/>
      <w:r/>
      <w:r/>
    </w:p>
    <w:p w14:paraId="51B26DE0">
      <w:pPr>
        <w:pStyle w:val="12"/>
        <w:tabs>
          <w:tab w:val="right" w:leader="dot" w:pos="9075"/>
        </w:tabs>
      </w:pPr>
      <w:r>
        <w:t>4.3 预期成果</w:t>
        <w:tab/>
        <w:t>32</w:t>
      </w:r>
      <w:r/>
      <w:r/>
      <w:r>
        <w:rPr>
          <w:rFonts w:ascii="Times New Roman" w:hAnsi="Times New Roman" w:eastAsia="黑体" w:cs="Times New Roman"/>
          <w:bCs/>
          <w:szCs w:val="28"/>
        </w:rPr>
      </w:r>
      <w:r/>
      <w:r/>
      <w:r/>
      <w:r/>
      <w:r/>
      <w:r/>
      <w:r/>
    </w:p>
    <w:p w14:paraId="328A969E">
      <w:pPr>
        <w:pStyle w:val="12"/>
        <w:tabs>
          <w:tab w:val="right" w:leader="dot" w:pos="9075"/>
        </w:tabs>
      </w:pPr>
      <w:r>
        <w:t>4.4 成果评价指标</w:t>
        <w:tab/>
        <w:t>33</w:t>
      </w:r>
      <w:r/>
      <w:r/>
      <w:r>
        <w:rPr>
          <w:rFonts w:ascii="Times New Roman" w:hAnsi="Times New Roman" w:eastAsia="黑体" w:cs="Times New Roman"/>
          <w:bCs/>
          <w:szCs w:val="28"/>
        </w:rPr>
      </w:r>
      <w:r/>
      <w:r/>
      <w:r/>
      <w:r/>
      <w:r/>
      <w:r/>
      <w:r/>
    </w:p>
    <w:p w14:paraId="30BCDCC6">
      <w:pPr>
        <w:pStyle w:val="11"/>
        <w:tabs>
          <w:tab w:val="right" w:leader="dot" w:pos="9075"/>
        </w:tabs>
      </w:pPr>
      <w:r>
        <w:t>5 已完成的研究工作</w:t>
        <w:tab/>
        <w:t>33</w:t>
      </w:r>
      <w:r/>
      <w:r/>
      <w:r>
        <w:rPr>
          <w:rFonts w:hint="eastAsia" w:cs="Times New Roman"/>
          <w:bCs/>
          <w:szCs w:val="30"/>
          <w:lang w:val="en-US" w:eastAsia="zh-CN"/>
        </w:rPr>
      </w:r>
      <w:r>
        <w:rPr>
          <w:rFonts w:ascii="Times New Roman" w:hAnsi="Times New Roman" w:eastAsia="黑体" w:cs="Times New Roman"/>
          <w:bCs/>
          <w:szCs w:val="30"/>
        </w:rPr>
      </w:r>
      <w:r/>
      <w:r/>
      <w:r/>
      <w:r/>
      <w:r/>
      <w:r/>
      <w:r/>
    </w:p>
    <w:p w14:paraId="0C26A40F">
      <w:pPr>
        <w:pStyle w:val="12"/>
        <w:tabs>
          <w:tab w:val="right" w:leader="dot" w:pos="9075"/>
        </w:tabs>
      </w:pPr>
      <w:r>
        <w:t>5.1 AI-UWM水量平衡方程及模型校核</w:t>
        <w:tab/>
        <w:t>34</w:t>
      </w:r>
      <w:r/>
      <w:r/>
      <w:r>
        <w:rPr>
          <w:rFonts w:ascii="Times New Roman" w:hAnsi="Times New Roman" w:eastAsia="黑体" w:cs="Times New Roman"/>
          <w:bCs/>
          <w:szCs w:val="28"/>
        </w:rPr>
      </w:r>
      <w:r/>
      <w:r/>
      <w:r/>
      <w:r/>
      <w:r/>
      <w:r/>
      <w:r/>
    </w:p>
    <w:p w14:paraId="0E5444A7">
      <w:pPr>
        <w:pStyle w:val="12"/>
        <w:tabs>
          <w:tab w:val="right" w:leader="dot" w:pos="9075"/>
        </w:tabs>
      </w:pPr>
      <w:r>
        <w:t>5.2 城市水代谢模型后端与前端构建</w:t>
        <w:tab/>
        <w:t>42</w:t>
      </w:r>
      <w:r/>
      <w:r/>
      <w:r>
        <w:rPr>
          <w:rFonts w:ascii="Times New Roman" w:hAnsi="Times New Roman" w:eastAsia="黑体" w:cs="Times New Roman"/>
          <w:bCs/>
          <w:szCs w:val="28"/>
        </w:rPr>
      </w:r>
      <w:r/>
      <w:r/>
      <w:r/>
      <w:r/>
      <w:r/>
      <w:r/>
      <w:r/>
    </w:p>
    <w:p w14:paraId="7664B663">
      <w:pPr>
        <w:pStyle w:val="11"/>
        <w:tabs>
          <w:tab w:val="right" w:leader="dot" w:pos="9075"/>
        </w:tabs>
      </w:pPr>
      <w:r>
        <w:t>6 进度安排</w:t>
        <w:tab/>
        <w:t>43</w:t>
      </w:r>
      <w:r/>
      <w:r/>
      <w:r>
        <w:rPr>
          <w:rFonts w:hint="eastAsia" w:cs="Times New Roman"/>
          <w:bCs/>
          <w:szCs w:val="30"/>
          <w:lang w:val="en-US" w:eastAsia="zh-CN"/>
        </w:rPr>
      </w:r>
      <w:r>
        <w:rPr>
          <w:rFonts w:ascii="Times New Roman" w:hAnsi="Times New Roman" w:eastAsia="黑体" w:cs="Times New Roman"/>
          <w:bCs/>
          <w:szCs w:val="30"/>
        </w:rPr>
      </w:r>
      <w:r/>
      <w:r/>
      <w:r/>
      <w:r/>
      <w:r/>
      <w:r/>
      <w:r/>
    </w:p>
    <w:p w14:paraId="6FA7664B">
      <w:pPr>
        <w:pStyle w:val="11"/>
        <w:tabs>
          <w:tab w:val="right" w:leader="dot" w:pos="9075"/>
        </w:tabs>
      </w:pPr>
      <w:r>
        <w:t>7 为完成课题所需的条件</w:t>
        <w:tab/>
        <w:t>44</w:t>
      </w:r>
      <w:r/>
      <w:r/>
      <w:r>
        <w:rPr>
          <w:rFonts w:hint="eastAsia" w:cs="Times New Roman"/>
          <w:bCs/>
          <w:szCs w:val="30"/>
          <w:lang w:val="en-US" w:eastAsia="zh-CN"/>
        </w:rPr>
      </w:r>
      <w:r>
        <w:rPr>
          <w:rFonts w:ascii="Times New Roman" w:hAnsi="Times New Roman" w:eastAsia="黑体" w:cs="Times New Roman"/>
          <w:bCs/>
          <w:szCs w:val="30"/>
        </w:rPr>
      </w:r>
      <w:r/>
      <w:r/>
      <w:r/>
      <w:r/>
      <w:r/>
      <w:r/>
      <w:r/>
    </w:p>
    <w:p w14:paraId="75CF237D">
      <w:pPr>
        <w:pStyle w:val="12"/>
        <w:tabs>
          <w:tab w:val="right" w:leader="dot" w:pos="9075"/>
        </w:tabs>
      </w:pPr>
      <w:r>
        <w:t>7.1 理论、数据、软件与计算条件</w:t>
        <w:tab/>
        <w:t>44</w:t>
      </w:r>
      <w:r/>
      <w:r/>
      <w:r>
        <w:rPr>
          <w:rFonts w:ascii="Times New Roman" w:hAnsi="Times New Roman" w:eastAsia="黑体" w:cs="Times New Roman"/>
          <w:bCs/>
          <w:szCs w:val="28"/>
        </w:rPr>
      </w:r>
      <w:r/>
      <w:r/>
      <w:r/>
      <w:r/>
      <w:r/>
      <w:r/>
      <w:r/>
    </w:p>
    <w:p w14:paraId="55F7CCEB">
      <w:pPr>
        <w:pStyle w:val="12"/>
        <w:tabs>
          <w:tab w:val="right" w:leader="dot" w:pos="9075"/>
        </w:tabs>
      </w:pPr>
      <w:r>
        <w:t>7.2 研究组织与成果管理</w:t>
        <w:tab/>
        <w:t>44</w:t>
      </w:r>
      <w:r/>
      <w:r/>
      <w:r>
        <w:rPr>
          <w:rFonts w:ascii="Times New Roman" w:hAnsi="Times New Roman" w:eastAsia="黑体" w:cs="Times New Roman"/>
          <w:bCs/>
          <w:szCs w:val="28"/>
        </w:rPr>
      </w:r>
      <w:r/>
      <w:r/>
      <w:r/>
      <w:r/>
      <w:r/>
      <w:r/>
      <w:r/>
    </w:p>
    <w:p w14:paraId="67D8A131">
      <w:pPr>
        <w:pStyle w:val="11"/>
        <w:tabs>
          <w:tab w:val="right" w:leader="dot" w:pos="9075"/>
        </w:tabs>
      </w:pPr>
      <w:r>
        <w:t>8 研究过程中可能遇到的问题及解决措施</w:t>
        <w:tab/>
        <w:t>45</w:t>
      </w:r>
      <w:r/>
      <w:r/>
      <w:r>
        <w:rPr>
          <w:rFonts w:hint="eastAsia" w:cs="Times New Roman"/>
          <w:bCs/>
          <w:szCs w:val="30"/>
          <w:lang w:val="en-US" w:eastAsia="zh-CN"/>
        </w:rPr>
      </w:r>
      <w:r>
        <w:rPr>
          <w:rFonts w:ascii="Times New Roman" w:hAnsi="Times New Roman" w:eastAsia="黑体" w:cs="Times New Roman"/>
          <w:bCs/>
          <w:szCs w:val="30"/>
        </w:rPr>
      </w:r>
      <w:r/>
      <w:r/>
      <w:r/>
      <w:r/>
      <w:r/>
      <w:r/>
      <w:r/>
    </w:p>
    <w:p w14:paraId="4D602F41">
      <w:pPr>
        <w:pStyle w:val="12"/>
        <w:tabs>
          <w:tab w:val="right" w:leader="dot" w:pos="9075"/>
        </w:tabs>
      </w:pPr>
      <w:r>
        <w:t>8.1 研究边界和质量控制</w:t>
        <w:tab/>
        <w:t>45</w:t>
      </w:r>
      <w:r/>
      <w:r/>
      <w:r>
        <w:rPr>
          <w:rFonts w:ascii="Times New Roman" w:hAnsi="Times New Roman" w:eastAsia="黑体" w:cs="Times New Roman"/>
          <w:bCs/>
          <w:szCs w:val="28"/>
        </w:rPr>
      </w:r>
      <w:r/>
      <w:r/>
      <w:r/>
      <w:r/>
      <w:r/>
      <w:r/>
      <w:r/>
    </w:p>
    <w:p w14:paraId="1849EF36">
      <w:pPr>
        <w:pStyle w:val="11"/>
        <w:tabs>
          <w:tab w:val="right" w:leader="dot" w:pos="9075"/>
        </w:tabs>
      </w:pPr>
      <w:r>
        <w:t>9 参考文献</w:t>
        <w:tab/>
        <w:t>47</w:t>
      </w:r>
      <w:r/>
      <w:r/>
      <w:r>
        <w:rPr>
          <w:rFonts w:hint="eastAsia" w:cs="Times New Roman"/>
          <w:bCs/>
          <w:szCs w:val="30"/>
          <w:lang w:val="en-US" w:eastAsia="zh-CN"/>
        </w:rPr>
      </w:r>
      <w:r>
        <w:rPr>
          <w:rFonts w:ascii="Times New Roman" w:hAnsi="Times New Roman" w:eastAsia="黑体" w:cs="Times New Roman"/>
          <w:bCs/>
          <w:szCs w:val="30"/>
        </w:rPr>
      </w:r>
      <w:r/>
      <w:r/>
      <w:r/>
      <w:r/>
      <w:r/>
      <w:r/>
      <w:r/>
    </w:p>
    <w:p w14:paraId="347BA17B">
      <w:r>
        <w:fldChar w:fldCharType="end"/>
      </w:r>
    </w:p>
    <w:p w14:paraId="0D2B97A2"/>
    <w:p w14:paraId="5163B948">
      <w:pPr>
        <w:pStyle w:val="22"/>
        <w:pageBreakBefore/>
        <w:ind w:firstLine="0" w:firstLineChars="0"/>
        <w:outlineLvl w:val="0"/>
      </w:pPr>
      <w:bookmarkStart w:id="0" w:name="_Toc7116"/>
      <w:bookmarkStart w:id="1" w:name="_Toc3542"/>
      <w:r>
        <w:rPr>
          <w:rFonts w:hint="eastAsia" w:cs="Times New Roman"/>
          <w:b/>
          <w:bCs/>
          <w:color w:val="000000"/>
          <w:sz w:val="30"/>
          <w:szCs w:val="30"/>
          <w:lang w:val="en-US" w:eastAsia="zh-CN"/>
        </w:rPr>
        <w:t>1</w:t>
      </w:r>
      <w:r>
        <w:rPr>
          <w:rFonts w:ascii="Times New Roman" w:hAnsi="Times New Roman" w:eastAsia="黑体" w:cs="Times New Roman"/>
          <w:b/>
          <w:bCs/>
          <w:color w:val="000000"/>
          <w:sz w:val="30"/>
          <w:szCs w:val="30"/>
        </w:rPr>
        <w:t xml:space="preserve"> 课题来源及研究目的和意义</w:t>
      </w:r>
      <w:bookmarkEnd w:id="0"/>
      <w:bookmarkEnd w:id="1"/>
    </w:p>
    <w:p w14:paraId="7211C648">
      <w:pPr>
        <w:pStyle w:val="23"/>
        <w:pageBreakBefore w:val="0"/>
        <w:ind w:firstLine="0" w:firstLineChars="0"/>
        <w:outlineLvl w:val="1"/>
      </w:pPr>
      <w:bookmarkStart w:id="2" w:name="_Toc9770"/>
      <w:bookmarkStart w:id="3" w:name="_Toc20156"/>
      <w:r>
        <w:rPr>
          <w:rFonts w:ascii="Times New Roman" w:hAnsi="Times New Roman" w:eastAsia="黑体" w:cs="Times New Roman"/>
          <w:b/>
          <w:bCs/>
          <w:color w:val="000000"/>
          <w:sz w:val="28"/>
          <w:szCs w:val="28"/>
        </w:rPr>
        <w:t>1.1 课题来源</w:t>
      </w:r>
      <w:bookmarkEnd w:id="2"/>
      <w:bookmarkEnd w:id="3"/>
    </w:p>
    <w:p w14:paraId="45CA7A8E">
      <w:pPr>
        <w:spacing w:before="0" w:after="0" w:line="360" w:lineRule="auto"/>
        <w:ind w:firstLine="420"/>
        <w:rPr>
          <w:color w:val="2F5597" w:themeColor="accent1" w:themeShade="BF"/>
        </w:rPr>
      </w:pPr>
      <w:r>
        <w:t>本课题来自AI算力基础设施建设与城市供水、污水处理和再生水利用协同规划的实际需求。数据中心绿色低碳发展政策已将资源效率和基础设施布局作为重要方向[1]。研究以典型气候、水资源条件和供排水设施水平为基础设置情景，延续前期城市水代谢模型的建模思路，分析AI负荷增加后城市取水量、耗水量、水源配置、峰值供水需求和设施承载能力的变化。模型参数主要依据公开统计、设计标准和工程资料确定。</w:t>
      </w:r>
    </w:p>
    <w:p w14:paraId="2747444E">
      <w:pPr>
        <w:pStyle w:val="23"/>
        <w:pageBreakBefore w:val="0"/>
        <w:ind w:firstLine="0" w:firstLineChars="0"/>
        <w:outlineLvl w:val="1"/>
      </w:pPr>
      <w:bookmarkStart w:id="4" w:name="_Toc31920"/>
      <w:bookmarkStart w:id="5" w:name="_Toc20169"/>
      <w:r>
        <w:rPr>
          <w:rFonts w:ascii="Times New Roman" w:hAnsi="Times New Roman" w:eastAsia="黑体" w:cs="Times New Roman"/>
          <w:b/>
          <w:bCs/>
          <w:color w:val="000000"/>
          <w:sz w:val="28"/>
          <w:szCs w:val="28"/>
        </w:rPr>
        <w:t>1.2 课题研究目的和意义</w:t>
      </w:r>
      <w:bookmarkEnd w:id="4"/>
      <w:bookmarkEnd w:id="5"/>
    </w:p>
    <w:p w14:paraId="7A2DF640">
      <w:pPr>
        <w:pStyle w:val="24"/>
        <w:bidi w:val="0"/>
      </w:pPr>
      <w:bookmarkStart w:id="6" w:name="_Toc21442"/>
      <w:r>
        <w:rPr>
          <w:rFonts w:ascii="Times New Roman" w:hAnsi="Times New Roman" w:eastAsia="黑体" w:cs="Times New Roman"/>
          <w:b/>
          <w:bCs/>
          <w:sz w:val="24"/>
          <w:szCs w:val="24"/>
        </w:rPr>
        <w:t>1.2.1 研究背景</w:t>
      </w:r>
    </w:p>
    <w:p w14:paraId="4B638443">
      <w:pPr>
        <w:bidi w:val="0"/>
        <w:rPr>
          <w:lang w:val="en-US" w:eastAsia="zh-CN"/>
        </w:rPr>
      </w:pPr>
      <w:r>
        <w:t>人工智能的发展正在从模型规模竞争转向算力基础设施建设。已有研究核算了全球数据中心的用电规模及其增长趋势[2,3]，数据中心的能源和环境影响也逐渐成为政策和产业界关注的问题[4,5]。针对可持续AI服务器的研究进一步将运行能耗和设备全生命周期影响放入同一评价范围[6]。随着服务器功率密度和热流密度上升，冷却系统已成为数据中心能耗和用水的关键环节。</w:t>
      </w:r>
    </w:p>
    <w:p w14:paraId="2CC5825C">
      <w:pPr>
        <w:bidi w:val="0"/>
        <w:rPr>
          <w:lang w:val="en-US" w:eastAsia="zh-CN"/>
        </w:rPr>
      </w:pPr>
      <w:r>
        <w:t>传统城市规划通常把数据中心视为一般数字基础设施或工业用户，对其与城市水资源、供排水设施之间的关系关注较少。AI数据中心负荷连续、设备集中、散热要求高，用水量同时受湿球温度、冷却技术、负载率和局部供水条件影响。</w:t>
      </w:r>
    </w:p>
    <w:p w14:paraId="4802F940">
      <w:pPr>
        <w:bidi w:val="0"/>
        <w:rPr>
          <w:lang w:val="en-US" w:eastAsia="zh-CN"/>
        </w:rPr>
      </w:pPr>
      <w:r>
        <w:t>现有研究多从设施尺度核算数据中心水足迹，包括冷却直接用水和电力生产带来的间接用水[7,8]，也有研究系统评估数据中心的环境足迹[9]。这类研究能够回答数据中心用了多少水，却难以说明其扩张会怎样影响城市供水、污水处理、再生水利用和供水保障。即使年度用水量相同，水源类型、负荷变化、冷却方式和设施条件不同，也可能形成不同的供水压力。因此，需要把数据中心放回城市水循环中考察。</w:t>
      </w:r>
    </w:p>
    <w:p w14:paraId="55A0D8D7">
      <w:pPr>
        <w:bidi w:val="0"/>
        <w:rPr>
          <w:lang w:val="en-US" w:eastAsia="zh-CN"/>
        </w:rPr>
      </w:pPr>
      <w:r>
        <w:t>城市人工水系统包括水源输入、供水与用水、污水产生与处理、再生水回用以及最终排放等环节[10,11]。AI数据中心会增加冷却补水需求，并通过冷却方式改变取水量、耗水量和局部排水量；对再生水系统的影响，则主要体现在再生水供给能力和替代水源配置上。因此，需要建立一个同时连接AI负荷、冷却用水和城市供排水网络的模拟模型[12,13]。</w:t>
      </w:r>
    </w:p>
    <w:p w14:paraId="17554E97">
      <w:pPr>
        <w:pStyle w:val="24"/>
        <w:bidi w:val="0"/>
        <w:rPr>
          <w:lang w:val="en-US" w:eastAsia="zh-CN"/>
        </w:rPr>
      </w:pPr>
      <w:r>
        <w:rPr>
          <w:rFonts w:ascii="Times New Roman" w:hAnsi="Times New Roman" w:eastAsia="黑体" w:cs="Times New Roman"/>
          <w:b/>
          <w:bCs/>
          <w:sz w:val="24"/>
          <w:szCs w:val="24"/>
          <w:lang w:val="en-US" w:eastAsia="zh-CN"/>
        </w:rPr>
        <w:t>1.2.2 研究目的</w:t>
      </w:r>
    </w:p>
    <w:p w14:paraId="48BED69B">
      <w:pPr>
        <w:bidi w:val="0"/>
        <w:rPr>
          <w:lang w:val="en-US" w:eastAsia="zh-CN"/>
        </w:rPr>
      </w:pPr>
      <w:r>
        <w:t>研究建立AI算力基础设施影响城市水系统的分析框架，构建从服务器负荷、热量排散和冷却补水，到给水、污水和再生水系统的全过程模型，定量描述数字基础设施与城市人工水系统之间的水量联系，并比较不同条件下的水资源承载能力。</w:t>
      </w:r>
    </w:p>
    <w:p w14:paraId="59C64FA0">
      <w:pPr>
        <w:bidi w:val="0"/>
        <w:rPr>
          <w:lang w:val="en-US" w:eastAsia="zh-CN"/>
        </w:rPr>
      </w:pPr>
      <w:r>
        <w:t>（1）分析AI算力扩张如何改变城市人工水系统的水量结构，跟踪取水、耗水、回流和再生水利用量随负荷增加的变化，找出系统从单纯增量转向水源配置、循环路径和设施负荷变化的条件。</w:t>
      </w:r>
    </w:p>
    <w:p w14:paraId="7392BD50">
      <w:pPr>
        <w:bidi w:val="0"/>
        <w:rPr>
          <w:lang w:val="en-US" w:eastAsia="zh-CN"/>
        </w:rPr>
      </w:pPr>
      <w:r>
        <w:t>（2）建立面向不同水源条件、设施能力、冷却技术、气候压力和供水可靠性要求的承载能力评价方法，不再只用年度水资源总量判断城市能否承受新增AI负荷。</w:t>
      </w:r>
    </w:p>
    <w:p w14:paraId="6001A207">
      <w:pPr>
        <w:bidi w:val="0"/>
        <w:rPr>
          <w:lang w:val="en-US" w:eastAsia="zh-CN"/>
        </w:rPr>
      </w:pPr>
      <w:r>
        <w:t>（3）找出水源、给水、污水处理、再生水利用和输配系统中的主要限制环节，分析限制环节的转换条件，为算力布局与水务设施协同规划提供情景依据。</w:t>
      </w:r>
    </w:p>
    <w:p w14:paraId="226824B3">
      <w:pPr>
        <w:pStyle w:val="24"/>
        <w:bidi w:val="0"/>
        <w:rPr>
          <w:lang w:val="en-US" w:eastAsia="zh-CN"/>
        </w:rPr>
      </w:pPr>
      <w:r>
        <w:rPr>
          <w:rFonts w:ascii="Times New Roman" w:hAnsi="Times New Roman" w:eastAsia="黑体" w:cs="Times New Roman"/>
          <w:b/>
          <w:bCs/>
          <w:sz w:val="24"/>
          <w:szCs w:val="24"/>
          <w:lang w:val="en-US" w:eastAsia="zh-CN"/>
        </w:rPr>
        <w:t>1.2.3 研究意义</w:t>
      </w:r>
    </w:p>
    <w:p w14:paraId="3963AD89">
      <w:pPr>
        <w:bidi w:val="0"/>
        <w:rPr>
          <w:lang w:val="en-US" w:eastAsia="zh-CN"/>
        </w:rPr>
      </w:pPr>
      <w:r>
        <w:t>理论意义：研究把AI数据中心作为城市水循环中的独立用水节点，纳入城市代谢分析。在同一水量平衡框架下区分取水量、耗水量和回流量，同时考虑水量、储存能力和峰值供水要求，将水资源承载能力的研究对象从人口和经济规模拓展到可量化的AI IT容量。</w:t>
      </w:r>
    </w:p>
    <w:p w14:paraId="17C91F1A">
      <w:pPr>
        <w:bidi w:val="0"/>
        <w:rPr>
          <w:lang w:val="en-US" w:eastAsia="zh-CN"/>
        </w:rPr>
      </w:pPr>
      <w:r>
        <w:t>实践意义：研究结果可为算力基础设施布局、取水许可和供排水设施规划提供情景依据，帮助判断局部水资源不足或设施能力不足在什么条件下出现。数据中心运营者可以据此比较冷却技术、水源配置和节水措施，避免降低一个指标的同时把能耗或环境负担转移到其他环节。水务管理部门也可以据此评估AI负荷增长对供水、污水、再生水和局部输配系统带来的新增压力，并安排相应的扩容措施。</w:t>
      </w:r>
    </w:p>
    <w:bookmarkEnd w:id="6"/>
    <w:p w14:paraId="4C6566E0">
      <w:pPr>
        <w:pStyle w:val="22"/>
        <w:pageBreakBefore/>
        <w:ind w:firstLine="0" w:firstLineChars="0"/>
        <w:outlineLvl w:val="0"/>
      </w:pPr>
      <w:bookmarkStart w:id="7" w:name="_Toc7637"/>
      <w:bookmarkStart w:id="8" w:name="_Toc10098"/>
      <w:r>
        <w:rPr>
          <w:rFonts w:hint="eastAsia" w:cs="Times New Roman"/>
          <w:b/>
          <w:bCs/>
          <w:color w:val="000000"/>
          <w:sz w:val="30"/>
          <w:szCs w:val="30"/>
          <w:lang w:val="en-US" w:eastAsia="zh-CN"/>
        </w:rPr>
        <w:t>2</w:t>
      </w:r>
      <w:r>
        <w:rPr>
          <w:rFonts w:ascii="Times New Roman" w:hAnsi="Times New Roman" w:eastAsia="黑体" w:cs="Times New Roman"/>
          <w:b/>
          <w:bCs/>
          <w:color w:val="000000"/>
          <w:sz w:val="30"/>
          <w:szCs w:val="30"/>
        </w:rPr>
        <w:t xml:space="preserve"> 国内外研究现状及分析</w:t>
      </w:r>
      <w:bookmarkEnd w:id="7"/>
      <w:bookmarkEnd w:id="8"/>
    </w:p>
    <w:p w14:paraId="32B44F48">
      <w:pPr>
        <w:pStyle w:val="23"/>
        <w:pageBreakBefore w:val="0"/>
        <w:ind w:firstLine="0" w:firstLineChars="0"/>
        <w:outlineLvl w:val="1"/>
      </w:pPr>
      <w:bookmarkStart w:id="9" w:name="_Toc8233"/>
      <w:bookmarkStart w:id="10" w:name="_Toc15561"/>
      <w:r>
        <w:rPr>
          <w:rFonts w:ascii="Times New Roman" w:hAnsi="Times New Roman" w:eastAsia="黑体" w:cs="Times New Roman"/>
          <w:b/>
          <w:bCs/>
          <w:color w:val="000000"/>
          <w:sz w:val="28"/>
          <w:szCs w:val="28"/>
        </w:rPr>
        <w:t>2.1 国外研究现状</w:t>
      </w:r>
      <w:bookmarkEnd w:id="9"/>
      <w:bookmarkEnd w:id="10"/>
    </w:p>
    <w:p w14:paraId="6122C738">
      <w:pPr>
        <w:pStyle w:val="24"/>
        <w:pageBreakBefore w:val="0"/>
        <w:ind w:firstLine="0" w:firstLineChars="0"/>
        <w:outlineLvl w:val="2"/>
      </w:pPr>
      <w:bookmarkStart w:id="11" w:name="_Toc18015"/>
      <w:bookmarkStart w:id="12" w:name="_Toc3732"/>
      <w:r>
        <w:rPr>
          <w:rFonts w:ascii="Times New Roman" w:hAnsi="Times New Roman" w:eastAsia="黑体" w:cs="Times New Roman"/>
          <w:b/>
          <w:bCs/>
          <w:color w:val="000000"/>
          <w:sz w:val="24"/>
          <w:szCs w:val="24"/>
        </w:rPr>
        <w:t>2.1.1 城市代谢与综合城市水系统</w:t>
      </w:r>
      <w:bookmarkEnd w:id="11"/>
      <w:bookmarkEnd w:id="12"/>
    </w:p>
    <w:p w14:paraId="238F5590">
      <w:pPr>
        <w:spacing w:before="0" w:after="0" w:line="360" w:lineRule="auto"/>
        <w:ind w:firstLine="420"/>
      </w:pPr>
      <w:r>
        <w:t>Wolman以资源输入和废弃物输出解释城市代谢[14]，Kennedy等通过跨城市物质流比较，将城市代谢用于规划评价[15]。Renouf等利用城市水代谢评价框架，量化了澳大利亚三个城市区域的用水效率和水文响应[16]。这些研究明确了城市水系统从输入、转化到输出的基本范围，也为将AI数据中心作为新的用水节点纳入模型提供了基础。</w:t>
      </w:r>
    </w:p>
    <w:p w14:paraId="310EAC60">
      <w:pPr>
        <w:spacing w:before="0" w:after="0" w:line="360" w:lineRule="auto"/>
        <w:ind w:firstLine="420"/>
      </w:pPr>
      <w:r>
        <w:t>WaterMet²将水源、供水、用水需求、污水和环境绩效纳入动态水量平衡[17]。相关综述指出，综合城市水系统建模需要处理过程连接、尺度转换、参数校准和不确定性[12,18]。WSIMOD以节点和连线描述水量、水质及模块之间的关系[13]；系统动力学方法可用于分析反馈和支持决策[19]，多目标模型与系统动力学方法的适用范围也已有比较[20]。这些模型已经能够描述城市水系统的主要过程和反馈关系，但尚未把AI连续负荷带来的热量—用水转换作为独立过程表示。</w:t>
      </w:r>
    </w:p>
    <w:p w14:paraId="5CE4319C">
      <w:pPr>
        <w:spacing w:before="0" w:after="0" w:line="360" w:lineRule="auto"/>
        <w:ind w:firstLine="420"/>
      </w:pPr>
      <w:r>
        <w:t>城市代谢研究常用年度物质流清单，难以反映短时高峰和设施限制。需求曲线、时间步长和用水行为参数都会影响需水量预测[21]，关于城市水和能源消费时空变化的综述也总结了主要影响因素及其相互作用[22]。因此，研究以日尺度分析为主，并补充极端小时分析，比较年度用水总量相同但负荷时间分布不同的AI情景。</w:t>
      </w:r>
    </w:p>
    <w:p w14:paraId="31CD2C75">
      <w:pPr>
        <w:pStyle w:val="24"/>
        <w:pageBreakBefore w:val="0"/>
        <w:ind w:firstLine="0" w:firstLineChars="0"/>
        <w:outlineLvl w:val="2"/>
      </w:pPr>
      <w:bookmarkStart w:id="13" w:name="_Toc8095"/>
      <w:bookmarkStart w:id="14" w:name="_Toc21613"/>
      <w:r>
        <w:rPr>
          <w:rFonts w:ascii="Times New Roman" w:hAnsi="Times New Roman" w:eastAsia="黑体" w:cs="Times New Roman"/>
          <w:b/>
          <w:bCs/>
          <w:sz w:val="24"/>
          <w:szCs w:val="24"/>
        </w:rPr>
        <w:t>2.1.2 城市水、能源与碳排放关系</w:t>
      </w:r>
      <w:r>
        <w:rPr>
          <w:rFonts w:hint="eastAsia" w:ascii="Times New Roman" w:hAnsi="Times New Roman" w:cs="Times New Roman"/>
          <w:b/>
          <w:bCs/>
          <w:sz w:val="24"/>
          <w:szCs w:val="24"/>
          <w:lang w:eastAsia="zh-CN"/>
        </w:rPr>
      </w:r>
      <w:r>
        <w:rPr>
          <w:rFonts w:ascii="Times New Roman" w:hAnsi="Times New Roman" w:eastAsia="黑体" w:cs="Times New Roman"/>
          <w:b/>
          <w:bCs/>
          <w:sz w:val="24"/>
          <w:szCs w:val="24"/>
        </w:rPr>
      </w:r>
      <w:bookmarkEnd w:id="13"/>
      <w:bookmarkEnd w:id="14"/>
    </w:p>
    <w:p w14:paraId="7F077B82">
      <w:pPr>
        <w:spacing w:before="0" w:after="0" w:line="360" w:lineRule="auto"/>
        <w:ind w:firstLine="420"/>
      </w:pPr>
      <w:r>
        <w:t>Kenway等梳理了城市供水、加压、处理和污水处理环节之间的水—能联系[23]。后续研究比较了不同评价范围和指标，指出水源或处理技术变化可能引起能源消耗和温室气体排放转移[24,25]；抗旱条件下启用替代水源也可能增加生命周期能耗[26]。研究分别记录城市水系统中的实际水量和电力生产带来的间接用水，并比较相同AI容量下的水—能—碳权衡。</w:t>
      </w:r>
    </w:p>
    <w:p w14:paraId="3F25A12F">
      <w:pPr>
        <w:spacing w:before="0" w:after="0" w:line="360" w:lineRule="auto"/>
        <w:ind w:firstLine="420"/>
      </w:pPr>
      <w:r>
        <w:t>已有综合决策研究把污水处理、再生水、能源和气候因素放在同一分析框架中[27]，水—能联合规划模型也实现了供水系统与可再生能源配置的协同分析[28]。在此基础上，研究把再生水处理和输配能耗纳入分析，并将AI冷却负荷作为随时间变化的输入。</w:t>
      </w:r>
    </w:p>
    <w:p w14:paraId="28ACECCD">
      <w:pPr>
        <w:pStyle w:val="24"/>
        <w:pageBreakBefore w:val="0"/>
        <w:ind w:firstLine="0" w:firstLineChars="0"/>
        <w:outlineLvl w:val="2"/>
      </w:pPr>
      <w:bookmarkStart w:id="15" w:name="_Toc15274"/>
      <w:bookmarkStart w:id="16" w:name="_Toc31085"/>
      <w:r>
        <w:rPr>
          <w:rFonts w:ascii="Times New Roman" w:hAnsi="Times New Roman" w:eastAsia="黑体" w:cs="Times New Roman"/>
          <w:b/>
          <w:bCs/>
          <w:color w:val="000000"/>
          <w:sz w:val="24"/>
          <w:szCs w:val="24"/>
        </w:rPr>
        <w:t>2.1.3 AI与数据中心的资源环境影响</w:t>
      </w:r>
      <w:bookmarkEnd w:id="15"/>
      <w:bookmarkEnd w:id="16"/>
    </w:p>
    <w:p w14:paraId="58184674">
      <w:pPr>
        <w:spacing w:before="0" w:after="0" w:line="360" w:lineRule="auto"/>
        <w:ind w:firstLine="420"/>
      </w:pPr>
      <w:r>
        <w:t>AI环境影响研究已经建立了能源和碳排放核算基础，包括训练过程能耗[29]、绿色人工智能理念[30]、人工智能碳影响综述[31]以及AI全生命周期环境影响评价[32]。不过，相关研究多以设施或模型生命周期为评价范围，对数据中心用水变化如何反馈到城市供排水系统的讨论仍然不足。</w:t>
      </w:r>
    </w:p>
    <w:p w14:paraId="504B5840">
      <w:pPr>
        <w:spacing w:before="0" w:after="0" w:line="360" w:lineRule="auto"/>
        <w:ind w:firstLine="420"/>
      </w:pPr>
      <w:r>
        <w:t>数据中心用水研究覆盖了冷却直接用水、发电间接用水、水源类型和信息披露不足等问题[7]，并指出服务器效率、电网用水因子、设备利用率、冷却技术和气候区都会影响用水量[8]。不同气候区和冷却技术下的PUE、WUE估算[33]表明，数据中心用水量会随气候和冷却方式明显变化，AI模型的水足迹也存在较大的时间和空间差异[34]。这些成果为负荷、气候和冷却参数取值提供了依据，但多数研究仍停留在设施或区域水足迹层面，尚未同时考虑AI新增冷却用水、城市再生水供给能力、供水设施余量和短时供水压力。</w:t>
      </w:r>
    </w:p>
    <w:p w14:paraId="7C2AC68A">
      <w:pPr>
        <w:spacing w:before="0" w:after="0" w:line="360" w:lineRule="auto"/>
        <w:ind w:firstLine="420"/>
      </w:pPr>
      <w:r>
        <w:rPr>
          <w:rFonts w:ascii="Times New Roman" w:hAnsi="Times New Roman" w:eastAsia="宋体"/>
          <w:sz w:val="24"/>
        </w:rPr>
        <w:t>已有研究还讨论了数据中心与污水处理厂协同运行的可能性，说明数字基础设施与水系统之间存在协同利用空间[35]。</w:t>
      </w:r>
    </w:p>
    <w:p w14:paraId="4E28DE6E">
      <w:pPr>
        <w:pStyle w:val="24"/>
        <w:pageBreakBefore w:val="0"/>
        <w:ind w:firstLine="0" w:firstLineChars="0"/>
        <w:outlineLvl w:val="2"/>
      </w:pPr>
      <w:bookmarkStart w:id="17" w:name="_Toc23624"/>
      <w:bookmarkStart w:id="18" w:name="_Toc8135"/>
      <w:r>
        <w:rPr>
          <w:rFonts w:ascii="Times New Roman" w:hAnsi="Times New Roman" w:eastAsia="黑体" w:cs="Times New Roman"/>
          <w:b/>
          <w:bCs/>
          <w:color w:val="000000"/>
          <w:sz w:val="24"/>
          <w:szCs w:val="24"/>
        </w:rPr>
        <w:t>2.1.4 冷却系统与再生水利用</w:t>
      </w:r>
      <w:bookmarkEnd w:id="17"/>
      <w:bookmarkEnd w:id="18"/>
    </w:p>
    <w:p w14:paraId="2A312FA4">
      <w:pPr>
        <w:spacing w:before="0" w:after="0" w:line="360" w:lineRule="auto"/>
        <w:ind w:firstLine="420"/>
      </w:pPr>
      <w:r>
        <w:t>已有研究总结了数据中心排热和自然冷却的适用条件[36,37]，指出液冷适合高热流密度设备，但系统集成和运行控制仍有难点[38]；生命周期评价也被用于比较不同冷却方案的环境影响[39]。研究将服务器侧热量收集与设施末端排热分开处理，并把湿球温度、蒸发损失和浓缩倍数纳入冷却补水计算。</w:t>
      </w:r>
    </w:p>
    <w:p w14:paraId="16A2980F">
      <w:pPr>
        <w:pStyle w:val="24"/>
        <w:pageBreakBefore w:val="0"/>
        <w:ind w:firstLine="0" w:firstLineChars="0"/>
        <w:outlineLvl w:val="2"/>
      </w:pPr>
      <w:bookmarkStart w:id="19" w:name="_Toc9243"/>
      <w:bookmarkStart w:id="20" w:name="_Toc13660"/>
      <w:r>
        <w:rPr>
          <w:rFonts w:ascii="Times New Roman" w:hAnsi="Times New Roman" w:eastAsia="黑体" w:cs="Times New Roman"/>
          <w:b/>
          <w:bCs/>
          <w:color w:val="000000"/>
          <w:sz w:val="24"/>
          <w:szCs w:val="24"/>
        </w:rPr>
        <w:t>2.1.5 可靠性与不确定性分析方法</w:t>
      </w:r>
      <w:bookmarkEnd w:id="19"/>
      <w:bookmarkEnd w:id="20"/>
    </w:p>
    <w:p w14:paraId="2D0A84C4">
      <w:pPr>
        <w:spacing w:before="0" w:after="0" w:line="360" w:lineRule="auto"/>
        <w:ind w:firstLine="420"/>
      </w:pPr>
      <w:r>
        <w:t>水资源系统通常用可靠性、恢复性和脆弱性评价供水服务水平[40]。稳健优化和动态适应路径可以处理极端干旱等气候不确定性，并支持分阶段决策[41,42]。这些方法可为本研究设置多重压力情景、失效判据和调控时序提供参考。</w:t>
      </w:r>
    </w:p>
    <w:p w14:paraId="1B245A3B">
      <w:pPr>
        <w:pStyle w:val="23"/>
        <w:pageBreakBefore w:val="0"/>
        <w:ind w:firstLine="0" w:firstLineChars="0"/>
        <w:outlineLvl w:val="1"/>
      </w:pPr>
      <w:bookmarkStart w:id="21" w:name="_Toc14570"/>
      <w:bookmarkStart w:id="22" w:name="_Toc32653"/>
      <w:r>
        <w:rPr>
          <w:rFonts w:ascii="Times New Roman" w:hAnsi="Times New Roman" w:eastAsia="黑体" w:cs="Times New Roman"/>
          <w:b/>
          <w:bCs/>
          <w:color w:val="000000"/>
          <w:sz w:val="28"/>
          <w:szCs w:val="28"/>
        </w:rPr>
        <w:t>2.2 国内研究现状</w:t>
      </w:r>
      <w:bookmarkEnd w:id="21"/>
      <w:bookmarkEnd w:id="22"/>
    </w:p>
    <w:p w14:paraId="3C45FD8D">
      <w:pPr>
        <w:spacing w:before="0" w:after="0" w:line="360" w:lineRule="auto"/>
        <w:ind w:firstLine="420"/>
      </w:pPr>
      <w:r>
        <w:t>国内水资源承载力研究认为，承载力是资源供给、社会需求和生态约束共同作用下的动态结果[43]；设计承载能力还需要考虑工程设施的供给能力[44]。案例研究表明，人口、经济、供水和环境之间存在非线性反馈，承载状态会随发展情景改变[45]，水环境承载力上限也得到了一定的实证检验[46]。模糊多属性决策和情景模拟方法为区域承载能力比较提供了工具[47]。这些研究为设置城市状态变量和承载能力约束提供了基础，但多数仍以年度总量为主要指标，对峰值压力和设施余量关注不足。</w:t>
      </w:r>
    </w:p>
    <w:p w14:paraId="5B49BE0E">
      <w:pPr>
        <w:spacing w:before="0" w:after="0" w:line="360" w:lineRule="auto"/>
        <w:ind w:firstLine="420"/>
      </w:pPr>
      <w:r>
        <w:t>国内研究利用物理水—虚拟水生态网络识别城市水代谢中的关键环节，并分析污水处理和再生水利用方向[48]；也有研究从城市代谢角度总结水—能耦合和资源转移效应[49]。这些成果支持本研究设置水源节点、用水路径和多组参数范围，但尚未把AI连续负荷及冷却过程中的热量—用水转换纳入模型。</w:t>
      </w:r>
    </w:p>
    <w:p w14:paraId="2024C0AD">
      <w:pPr>
        <w:spacing w:before="0" w:after="0" w:line="360" w:lineRule="auto"/>
        <w:ind w:firstLine="420"/>
      </w:pPr>
      <w:r>
        <w:t>国内关于数据中心的研究已经开展设施尺度的能源驱动水足迹和水资源稀缺情景分析，结果表明电力结构、冷却方式和区域水风险共同影响数据中心的水环境足迹[50]；国家标准也明确了水资源使用效率的计算口径[51]。但现有研究仍以设施效率或区域水足迹为主，尚未在同一模型中同时描述AI新增冷却补水、再生水供给能力和城市供排水设施余量。</w:t>
      </w:r>
    </w:p>
    <w:p w14:paraId="3418481E">
      <w:r>
        <w:t>Dai等结合系统动力学和GIS方法，模拟流域社会经济发展与水量利用的时空变化，发现承载阈值会随系统状态和压力变化[52]，这为本研究分析不同条件下的水资源承载能力提供了依据。</w:t>
      </w:r>
    </w:p>
    <w:p w14:paraId="1D67D740">
      <w:r>
        <w:t>Cai等构建了北京物理水—虚拟水循环生态网络，识别出水配送、漏损、污水处理和再生水利用对系统韧性的影响[53]。本研究将在典型气候、水资源和供排水设施条件下，进一步检验水源结构调整对AI承载能力和主要限制环节的影响。</w:t>
      </w:r>
    </w:p>
    <w:p w14:paraId="7E14F926">
      <w:r>
        <w:t>Zou等将生态网络分析与NSGA-II双目标优化结合，用于同时优化北京水代谢系统的能耗和韧性[54,55]。本研究在此基础上分析AI负荷和冷却过程增加后主要限制环节的变化，并比较不同调控措施的作用。</w:t>
      </w:r>
    </w:p>
    <w:p w14:paraId="39638A3E">
      <w:pPr>
        <w:pStyle w:val="23"/>
        <w:pageBreakBefore w:val="0"/>
        <w:ind w:firstLine="0" w:firstLineChars="0"/>
        <w:outlineLvl w:val="1"/>
      </w:pPr>
      <w:bookmarkStart w:id="23" w:name="_Toc20004"/>
      <w:bookmarkStart w:id="24" w:name="_Toc15689"/>
      <w:r>
        <w:rPr>
          <w:rFonts w:ascii="Times New Roman" w:hAnsi="Times New Roman" w:eastAsia="黑体" w:cs="Times New Roman"/>
          <w:b/>
          <w:bCs/>
          <w:color w:val="000000"/>
          <w:sz w:val="28"/>
          <w:szCs w:val="28"/>
        </w:rPr>
        <w:t>2.3 国内外文献综述简析</w:t>
      </w:r>
      <w:bookmarkEnd w:id="23"/>
      <w:bookmarkEnd w:id="24"/>
    </w:p>
    <w:p w14:paraId="75892E0C">
      <w:pPr>
        <w:spacing w:before="0" w:after="0" w:line="360" w:lineRule="auto"/>
        <w:ind w:firstLine="420"/>
      </w:pPr>
      <w:r>
        <w:t>现有研究之间还缺少一条完整的衔接路径：设施研究可以把计算负荷换算为用水量，城市水系统研究可以描述供水、污水和再生水循环，但还缺少一个以AI IT容量为输入、以城市人工水系统为范围、能够在日尺度上检验的过程模型，也缺少对负荷时间变化和限制环节转换的解释。</w:t>
      </w:r>
    </w:p>
    <w:p w14:paraId="2CF41326">
      <w:pPr>
        <w:spacing w:before="0" w:after="0" w:line="360" w:lineRule="auto"/>
        <w:ind w:firstLine="420"/>
      </w:pPr>
      <w:r>
        <w:t>综合已有文献，AI数据中心接入城市水系统的研究仍有三个空缺。第一，多数研究按年均值或年度总量描述AI用水，难以说明负荷变化如何改变城市水循环路径；第二，冷却用水对高温的敏感性以及它与传统需水高峰的叠加，主要在设施尺度讨论，不同时间尺度下的承载能力差异还没有量化；第三，承载力研究常用单一阈值给出总量结论，较少说明不同工况下哪个子系统最先受限，以及限制环节何时发生变化。</w:t>
      </w:r>
    </w:p>
    <w:p w14:paraId="2F1F47E6">
      <w:pPr>
        <w:spacing w:before="0" w:after="0" w:line="360" w:lineRule="auto"/>
        <w:ind w:firstLine="420"/>
      </w:pPr>
      <w:r>
        <w:t>本研究把冷却用水核算、城市供排水模拟和承载能力评价放进同一分析流程：先依据水量平衡确定AI冷却的取水、耗水和排水特征，分析其对供水、污水处理和再生水配置能力的影响；再在年度总量相同的条件下改变负荷时间分布和气候条件；最后逐项调整设施约束，观察承载能力和主要限制环节如何变化。</w:t>
      </w:r>
    </w:p>
    <w:p w14:paraId="5DC02D62">
      <w:pPr>
        <w:spacing w:before="0" w:after="0" w:line="360" w:lineRule="auto"/>
        <w:ind w:firstLine="420"/>
      </w:pPr>
      <w:r>
        <w:t>研究以AI IT容量作为规模变量，以水源、给水、污水处理、再生水、储存、输配和基本服务要求作为系统条件，以冷却方式和气候作为过程参数，计算不同条件下的AI水系统承载能力（CAWCC）及主要限制环节，并分析水流结构和限制环节发生变化的条件。</w:t>
      </w:r>
    </w:p>
    <w:p w14:paraId="2E8E3F48">
      <w:pPr>
        <w:pStyle w:val="22"/>
        <w:pageBreakBefore/>
        <w:ind w:firstLine="0" w:firstLineChars="0"/>
        <w:outlineLvl w:val="0"/>
      </w:pPr>
      <w:bookmarkStart w:id="25" w:name="_Toc4752"/>
      <w:bookmarkStart w:id="26" w:name="_Toc21069"/>
      <w:r>
        <w:rPr>
          <w:rFonts w:hint="eastAsia" w:cs="Times New Roman"/>
          <w:b/>
          <w:bCs/>
          <w:color w:val="000000"/>
          <w:sz w:val="30"/>
          <w:szCs w:val="30"/>
          <w:lang w:val="en-US" w:eastAsia="zh-CN"/>
        </w:rPr>
        <w:t>3</w:t>
      </w:r>
      <w:r>
        <w:rPr>
          <w:rFonts w:ascii="Times New Roman" w:hAnsi="Times New Roman" w:eastAsia="黑体" w:cs="Times New Roman"/>
          <w:b/>
          <w:bCs/>
          <w:color w:val="000000"/>
          <w:sz w:val="30"/>
          <w:szCs w:val="30"/>
        </w:rPr>
        <w:t xml:space="preserve"> 主要内容及方案</w:t>
      </w:r>
      <w:bookmarkEnd w:id="25"/>
      <w:bookmarkEnd w:id="26"/>
    </w:p>
    <w:p w14:paraId="4ADB3769">
      <w:pPr>
        <w:pStyle w:val="23"/>
        <w:pageBreakBefore w:val="0"/>
        <w:ind w:firstLine="0" w:firstLineChars="0"/>
        <w:outlineLvl w:val="1"/>
      </w:pPr>
      <w:bookmarkStart w:id="27" w:name="_Toc19878"/>
      <w:bookmarkStart w:id="28" w:name="_Toc13950"/>
      <w:r>
        <w:rPr>
          <w:rFonts w:ascii="Times New Roman" w:hAnsi="Times New Roman" w:eastAsia="黑体" w:cs="Times New Roman"/>
          <w:b/>
          <w:bCs/>
          <w:color w:val="000000"/>
          <w:sz w:val="28"/>
          <w:szCs w:val="28"/>
        </w:rPr>
        <w:t>3.1 科学问题与研究假设</w:t>
      </w:r>
      <w:bookmarkEnd w:id="27"/>
    </w:p>
    <w:p w14:paraId="247C0A66">
      <w:pPr>
        <w:spacing w:before="0" w:after="0" w:line="360" w:lineRule="auto"/>
        <w:ind w:firstLine="420"/>
      </w:pPr>
      <w:r>
        <w:t>论文围绕“AI负荷增加后城市人工水系统会发生什么变化”这一问题，设置三个相互衔接的科学问题：</w:t>
      </w:r>
    </w:p>
    <w:p w14:paraId="063FE1F0">
      <w:pPr>
        <w:spacing w:before="0" w:after="0" w:line="360" w:lineRule="auto"/>
        <w:ind w:firstLine="420"/>
      </w:pPr>
      <w:r>
        <w:rPr>
          <w:rFonts w:ascii="Times New Roman" w:hAnsi="Times New Roman" w:eastAsia="宋体" w:cs="Times New Roman"/>
          <w:b w:val="0"/>
          <w:color w:val="000000"/>
          <w:sz w:val="24"/>
        </w:rPr>
        <w:t>科学问题一（水量结构变化）：AI算力基础设施通过哪些取水、耗水、回流和再生水利用过程影响城市人工水系统？当AI规模接近关键设施的供给或处理能力时，系统何时会由水量增加转为水源配置、循环路径和设施负荷的明显变化？</w:t>
      </w:r>
    </w:p>
    <w:p w14:paraId="56898DE8">
      <w:pPr>
        <w:spacing w:before="0" w:after="0" w:line="360" w:lineRule="auto"/>
        <w:ind w:firstLine="420"/>
      </w:pPr>
      <w:r>
        <w:rPr>
          <w:rFonts w:ascii="Times New Roman" w:hAnsi="Times New Roman" w:eastAsia="宋体" w:cs="Times New Roman"/>
          <w:b w:val="0"/>
          <w:color w:val="000000"/>
          <w:sz w:val="24"/>
        </w:rPr>
        <w:t>科学问题二（时间尺度差异）：AI负荷的连续运行、冷却系统对高温的敏感性与传统需水高峰叠加后，为什么会使年度、日尺度和极端小时尺度的承载能力不同？在什么城市条件下，按年度平均值评价会高估城市能够承受的AI规模？</w:t>
      </w:r>
    </w:p>
    <w:p w14:paraId="641748EB">
      <w:pPr>
        <w:spacing w:before="0" w:after="0" w:line="360" w:lineRule="auto"/>
        <w:ind w:firstLine="420"/>
      </w:pPr>
      <w:r>
        <w:rPr>
          <w:rFonts w:ascii="Times New Roman" w:hAnsi="Times New Roman" w:eastAsia="宋体" w:cs="Times New Roman"/>
          <w:b w:val="0"/>
          <w:color w:val="000000"/>
          <w:sz w:val="24"/>
        </w:rPr>
        <w:t>科学问题三（限制环节转换）：随着AI规模扩大，城市水系统的哪个环节最先成为限制因素？限制因素如何在不同环节之间转换？不同调控措施在什么条件下有效，其效果何时开始减弱？</w:t>
      </w:r>
    </w:p>
    <w:p w14:paraId="7BE1960D">
      <w:pPr>
        <w:spacing w:before="0" w:after="0" w:line="360" w:lineRule="auto"/>
        <w:ind w:firstLine="420"/>
      </w:pPr>
      <w:r>
        <w:t>H1（水量结构变化假设）：AI规模较小时，算力扩张主要表现为取水量、耗水量、回流量和设施负荷增加，各水流路径的比例变化不大；当AI规模接近供水、污水处理或再生水利用等关键环节的能力上限时，系统会转向水源配置、设施负荷分布或主要水流路径的调整。研究将通过比较不同水源配置方案，判断这种变化主要来自设施约束还是水源配置方式。</w:t>
      </w:r>
    </w:p>
    <w:p w14:paraId="1B52367A">
      <w:pPr>
        <w:spacing w:before="0" w:after="0" w:line="360" w:lineRule="auto"/>
        <w:ind w:firstLine="420"/>
      </w:pPr>
      <w:r>
        <w:rPr>
          <w:rFonts w:ascii="Times New Roman" w:hAnsi="Times New Roman" w:eastAsia="宋体" w:cs="Times New Roman"/>
          <w:b w:val="0"/>
          <w:color w:val="000000"/>
          <w:sz w:val="24"/>
        </w:rPr>
        <w:t>H2（时间尺度差异假设）：在年度总负荷相同的条件下，时间平均会掩盖AI连续负荷、高温冷却用水和传统需水高峰的叠加影响。预计按年度计算的承载能力不低于按日计算的结果，按日计算的结果不低于极端小时尺度的结果；差异大小取决于高峰重合程度、气候条件和设施剩余能力。储水设施或供水余量能够削减高峰时，三种尺度之间的差异会减小。</w:t>
      </w:r>
    </w:p>
    <w:p w14:paraId="342DBA54">
      <w:pPr>
        <w:spacing w:before="0" w:after="0" w:line="360" w:lineRule="auto"/>
        <w:ind w:firstLine="420"/>
      </w:pPr>
      <w:r>
        <w:t>H3（限制环节转换与措施效果假设）：最先出现能力不足的环节主要位于水源供给、给水处理和输配系统；当供水侧余量较大、污水处理或再生水设施接近能力上限时，主要限制环节会转移到后续环节。针对主要限制环节采取扩容或调度措施可以提高承载能力，但随着其他环节接近上限，单位扩容带来的增量会减少，并可能出现新的主要限制环节。</w:t>
      </w:r>
    </w:p>
    <w:p w14:paraId="32EBA085">
      <w:pPr>
        <w:pStyle w:val="23"/>
        <w:pageBreakBefore w:val="0"/>
        <w:ind w:firstLine="0" w:firstLineChars="0"/>
        <w:outlineLvl w:val="1"/>
      </w:pPr>
      <w:bookmarkStart w:id="29" w:name="_Toc30849"/>
      <w:r>
        <w:rPr>
          <w:rFonts w:ascii="Times New Roman" w:hAnsi="Times New Roman" w:eastAsia="黑体" w:cs="Times New Roman"/>
          <w:b/>
          <w:bCs/>
          <w:color w:val="000000"/>
          <w:sz w:val="28"/>
          <w:szCs w:val="28"/>
        </w:rPr>
        <w:t>3.2 研究内容与总体框架</w:t>
      </w:r>
      <w:bookmarkEnd w:id="29"/>
    </w:p>
    <w:p w14:paraId="02E5F5BF">
      <w:pPr>
        <w:spacing w:before="0" w:after="0" w:line="360" w:lineRule="auto"/>
        <w:ind w:firstLine="420"/>
      </w:pPr>
      <w:r>
        <w:t>研究围绕AI基础设施进入城市水系统后的水量变化、系统响应、承载能力和限制环节展开。首先建立AI数据中心与城市水系统耦合模型，随后模拟不同工况下的水量变化，计算不同条件下的承载能力，最后评价工程措施对限制环节转换的影响。四项研究内容与科学问题的对应关系见表3-1。</w:t>
      </w:r>
    </w:p>
    <w:p w14:paraId="157C5959">
      <w:pPr>
        <w:spacing w:before="120" w:after="120" w:line="360" w:lineRule="auto"/>
        <w:ind w:left="0" w:leftChars="0" w:firstLine="0" w:firstLineChars="0"/>
        <w:jc w:val="center"/>
      </w:pPr>
      <w:r>
        <w:rPr>
          <w:rFonts w:ascii="Times New Roman" w:hAnsi="Times New Roman" w:eastAsia="宋体" w:cs="Times New Roman"/>
          <w:b w:val="0"/>
          <w:color w:val="000000"/>
          <w:sz w:val="24"/>
          <w:szCs w:val="24"/>
        </w:rPr>
        <w:t>表3-1 研究内容、核心任务与预期结果</w:t>
      </w:r>
    </w:p>
    <w:tbl>
      <w:tblPr>
        <w:tblStyle w:val="1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70"/>
      </w:tblGrid>
      <w:tr w14:paraId="6BECD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7" w:type="dxa"/>
            <w:tcBorders>
              <w:top w:val="single" w:color="000000" w:sz="12" w:space="0"/>
              <w:left w:val="nil"/>
              <w:bottom w:val="single" w:color="000000" w:sz="4" w:space="0"/>
              <w:right w:val="nil"/>
              <w:tl2br w:val="nil"/>
            </w:tcBorders>
            <w:shd w:val="clear" w:color="auto" w:fill="FFFFFF"/>
          </w:tcPr>
          <w:p w14:paraId="28EA782E">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研究内容</w:t>
            </w:r>
          </w:p>
        </w:tc>
        <w:tc>
          <w:tcPr>
            <w:tcW w:w="2267" w:type="dxa"/>
            <w:tcBorders>
              <w:top w:val="single" w:color="000000" w:sz="12" w:space="0"/>
              <w:left w:val="nil"/>
              <w:bottom w:val="single" w:color="000000" w:sz="4" w:space="0"/>
              <w:right w:val="nil"/>
            </w:tcBorders>
            <w:shd w:val="clear" w:color="auto" w:fill="FFFFFF"/>
          </w:tcPr>
          <w:p w14:paraId="46D3E4E1">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主要任务</w:t>
            </w:r>
          </w:p>
        </w:tc>
        <w:tc>
          <w:tcPr>
            <w:tcW w:w="2267" w:type="dxa"/>
            <w:tcBorders>
              <w:top w:val="single" w:color="000000" w:sz="12" w:space="0"/>
              <w:left w:val="nil"/>
              <w:bottom w:val="single" w:color="000000" w:sz="4" w:space="0"/>
              <w:right w:val="nil"/>
            </w:tcBorders>
            <w:shd w:val="clear" w:color="auto" w:fill="FFFFFF"/>
          </w:tcPr>
          <w:p>
            <w:r>
              <w:t>要回答的问题</w:t>
            </w:r>
          </w:p>
        </w:tc>
        <w:tc>
          <w:tcPr>
            <w:tcW w:w="2270" w:type="dxa"/>
            <w:tcBorders>
              <w:top w:val="single" w:color="000000" w:sz="12" w:space="0"/>
              <w:left w:val="nil"/>
              <w:bottom w:val="single" w:color="000000" w:sz="4" w:space="0"/>
              <w:right w:val="nil"/>
            </w:tcBorders>
            <w:shd w:val="clear" w:color="auto" w:fill="FFFFFF"/>
          </w:tcPr>
          <w:p w14:paraId="04952F5A">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预期结果</w:t>
            </w:r>
          </w:p>
        </w:tc>
      </w:tr>
      <w:tr w14:paraId="03B4B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single" w:color="000000" w:sz="4" w:space="0"/>
              <w:left w:val="nil"/>
              <w:bottom w:val="nil"/>
              <w:right w:val="nil"/>
            </w:tcBorders>
            <w:shd w:val="clear" w:color="auto" w:fill="FFFFFF"/>
          </w:tcPr>
          <w:p w14:paraId="62191D8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一、耦合模型</w:t>
            </w:r>
          </w:p>
        </w:tc>
        <w:tc>
          <w:tcPr>
            <w:tcW w:w="2267" w:type="dxa"/>
            <w:tcBorders>
              <w:top w:val="single" w:color="000000" w:sz="4" w:space="0"/>
              <w:left w:val="nil"/>
              <w:bottom w:val="nil"/>
              <w:right w:val="nil"/>
            </w:tcBorders>
            <w:shd w:val="clear" w:color="auto" w:fill="FFFFFF"/>
          </w:tcPr>
          <w:p w14:paraId="6CC6CE7C">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sz w:val="21"/>
                <w:szCs w:val="21"/>
              </w:rPr>
              <w:t>建立AI节点、城市水循环、水量平衡和参数资料库</w:t>
            </w:r>
          </w:p>
        </w:tc>
        <w:tc>
          <w:tcPr>
            <w:tcW w:w="2267" w:type="dxa"/>
            <w:tcBorders>
              <w:top w:val="single" w:color="000000" w:sz="4" w:space="0"/>
              <w:left w:val="nil"/>
              <w:bottom w:val="nil"/>
              <w:right w:val="nil"/>
            </w:tcBorders>
            <w:shd w:val="clear" w:color="auto" w:fill="FFFFFF"/>
          </w:tcPr>
          <w:p w14:paraId="7373FFEB">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AI数据中心如何进入城市水循环</w:t>
            </w:r>
          </w:p>
        </w:tc>
        <w:tc>
          <w:tcPr>
            <w:tcW w:w="2270" w:type="dxa"/>
            <w:tcBorders>
              <w:top w:val="single" w:color="000000" w:sz="4" w:space="0"/>
              <w:left w:val="nil"/>
              <w:bottom w:val="nil"/>
              <w:right w:val="nil"/>
            </w:tcBorders>
            <w:shd w:val="clear" w:color="auto" w:fill="FFFFFF"/>
          </w:tcPr>
          <w:p w14:paraId="471264C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可检验的AI-UWM模型</w:t>
            </w:r>
          </w:p>
        </w:tc>
      </w:tr>
      <w:tr w14:paraId="12170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nil"/>
              <w:right w:val="nil"/>
            </w:tcBorders>
            <w:shd w:val="clear" w:color="auto" w:fill="FFFFFF"/>
          </w:tcPr>
          <w:p>
            <w:r>
              <w:t>二、水量响应</w:t>
            </w:r>
          </w:p>
        </w:tc>
        <w:tc>
          <w:tcPr>
            <w:tcW w:w="2267" w:type="dxa"/>
            <w:tcBorders>
              <w:top w:val="nil"/>
              <w:left w:val="nil"/>
              <w:bottom w:val="nil"/>
              <w:right w:val="nil"/>
            </w:tcBorders>
            <w:shd w:val="clear" w:color="auto" w:fill="FFFFFF"/>
          </w:tcPr>
          <w:p w14:paraId="3030DEF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开展容量梯度和冷却/水源对照，设置AI与普通工业对照</w:t>
            </w:r>
          </w:p>
        </w:tc>
        <w:tc>
          <w:tcPr>
            <w:tcW w:w="2267" w:type="dxa"/>
            <w:tcBorders>
              <w:top w:val="nil"/>
              <w:left w:val="nil"/>
              <w:bottom w:val="nil"/>
              <w:right w:val="nil"/>
            </w:tcBorders>
            <w:shd w:val="clear" w:color="auto" w:fill="FFFFFF"/>
          </w:tcPr>
          <w:p>
            <w:r>
              <w:t>规模变化何时转为水量结构变化</w:t>
            </w:r>
          </w:p>
        </w:tc>
        <w:tc>
          <w:tcPr>
            <w:tcW w:w="2270" w:type="dxa"/>
            <w:tcBorders>
              <w:top w:val="nil"/>
              <w:left w:val="nil"/>
              <w:bottom w:val="nil"/>
              <w:right w:val="nil"/>
            </w:tcBorders>
            <w:shd w:val="clear" w:color="auto" w:fill="FFFFFF"/>
          </w:tcPr>
          <w:p w14:paraId="434A3EB9">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水量变化规律</w:t>
            </w:r>
          </w:p>
        </w:tc>
      </w:tr>
      <w:tr w14:paraId="72EA1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nil"/>
              <w:right w:val="nil"/>
            </w:tcBorders>
            <w:shd w:val="clear" w:color="auto" w:fill="FFFFFF"/>
          </w:tcPr>
          <w:p w14:paraId="7327858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三、承载能力</w:t>
            </w:r>
          </w:p>
        </w:tc>
        <w:tc>
          <w:tcPr>
            <w:tcW w:w="2267" w:type="dxa"/>
            <w:tcBorders>
              <w:top w:val="nil"/>
              <w:left w:val="nil"/>
              <w:bottom w:val="nil"/>
              <w:right w:val="nil"/>
            </w:tcBorders>
            <w:shd w:val="clear" w:color="auto" w:fill="FFFFFF"/>
          </w:tcPr>
          <w:p w14:paraId="465881E0">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sz w:val="21"/>
                <w:szCs w:val="21"/>
              </w:rPr>
              <w:t>计算年度、日尺度和极端小时尺度承载能力，分析复合压力情景</w:t>
            </w:r>
          </w:p>
        </w:tc>
        <w:tc>
          <w:tcPr>
            <w:tcW w:w="2267" w:type="dxa"/>
            <w:tcBorders>
              <w:top w:val="nil"/>
              <w:left w:val="nil"/>
              <w:bottom w:val="nil"/>
              <w:right w:val="nil"/>
            </w:tcBorders>
            <w:shd w:val="clear" w:color="auto" w:fill="FFFFFF"/>
          </w:tcPr>
          <w:p>
            <w:r>
              <w:t>年度平均与峰值条件下的承载能力为何不同</w:t>
            </w:r>
          </w:p>
        </w:tc>
        <w:tc>
          <w:tcPr>
            <w:tcW w:w="2270" w:type="dxa"/>
            <w:tcBorders>
              <w:top w:val="nil"/>
              <w:left w:val="nil"/>
              <w:bottom w:val="nil"/>
              <w:right w:val="nil"/>
            </w:tcBorders>
            <w:shd w:val="clear" w:color="auto" w:fill="FFFFFF"/>
          </w:tcPr>
          <w:p w14:paraId="02621CAB">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不同条件下的承载能力和预警方法</w:t>
            </w:r>
          </w:p>
        </w:tc>
      </w:tr>
      <w:tr w14:paraId="0DD78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single" w:color="000000" w:sz="12" w:space="0"/>
              <w:right w:val="nil"/>
            </w:tcBorders>
            <w:shd w:val="clear" w:color="auto" w:fill="FFFFFF"/>
          </w:tcPr>
          <w:p>
            <w:r>
              <w:t>四、限制环节与调控</w:t>
            </w:r>
          </w:p>
        </w:tc>
        <w:tc>
          <w:tcPr>
            <w:tcW w:w="2267" w:type="dxa"/>
            <w:tcBorders>
              <w:top w:val="nil"/>
              <w:left w:val="nil"/>
              <w:bottom w:val="single" w:color="000000" w:sz="12" w:space="0"/>
              <w:right w:val="nil"/>
            </w:tcBorders>
            <w:shd w:val="clear" w:color="auto" w:fill="FFFFFF"/>
          </w:tcPr>
          <w:p w14:paraId="6AA3F71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识别限制环节，分析再生水和工程调控措施的效果</w:t>
            </w:r>
          </w:p>
        </w:tc>
        <w:tc>
          <w:tcPr>
            <w:tcW w:w="2267" w:type="dxa"/>
            <w:tcBorders>
              <w:top w:val="nil"/>
              <w:left w:val="nil"/>
              <w:bottom w:val="single" w:color="000000" w:sz="12" w:space="0"/>
              <w:right w:val="nil"/>
            </w:tcBorders>
            <w:shd w:val="clear" w:color="auto" w:fill="FFFFFF"/>
          </w:tcPr>
          <w:p>
            <w:r>
              <w:t>哪些措施在什么条件下有效</w:t>
            </w:r>
          </w:p>
        </w:tc>
        <w:tc>
          <w:tcPr>
            <w:tcW w:w="2270" w:type="dxa"/>
            <w:tcBorders>
              <w:top w:val="nil"/>
              <w:left w:val="nil"/>
              <w:bottom w:val="single" w:color="000000" w:sz="12" w:space="0"/>
              <w:right w:val="nil"/>
            </w:tcBorders>
            <w:shd w:val="clear" w:color="auto" w:fill="FFFFFF"/>
          </w:tcPr>
          <w:p w14:paraId="380A044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限制环节变化和规划建议</w:t>
            </w:r>
          </w:p>
        </w:tc>
      </w:tr>
    </w:tbl>
    <w:p w14:paraId="151083AF">
      <w:pPr>
        <w:pStyle w:val="23"/>
        <w:pageBreakBefore w:val="0"/>
        <w:ind w:firstLine="0" w:firstLineChars="0"/>
        <w:outlineLvl w:val="1"/>
      </w:pPr>
      <w:bookmarkStart w:id="30" w:name="_Toc17417"/>
      <w:r>
        <w:rPr>
          <w:rFonts w:ascii="Times New Roman" w:hAnsi="Times New Roman" w:eastAsia="黑体" w:cs="Times New Roman"/>
          <w:b/>
          <w:bCs/>
          <w:color w:val="000000"/>
          <w:sz w:val="28"/>
          <w:szCs w:val="28"/>
        </w:rPr>
        <w:t>3.3 AI数据中心与城市水系统耦合模型</w:t>
      </w:r>
      <w:bookmarkEnd w:id="30"/>
    </w:p>
    <w:p w14:paraId="7FCB19C7">
      <w:pPr>
        <w:spacing w:before="0" w:after="0" w:line="360" w:lineRule="auto"/>
        <w:ind w:firstLine="420"/>
      </w:pPr>
      <w:r>
        <w:t>AI驱动城市水代谢模型（AI-driven Urban Water Metabolism model, AI-UWM）用于连接AI数据中心与城市人工水系统。模型按照“外部取水—供水与用水—污水产生与处理—再生水利用—环境排放”的过程描述城市人工水系统，逐日计算外部取水量、排水量、不可回收耗水量和储量变化，并对各环节进行水量平衡校核。给水、污水和再生水环节分别设置处理能力、输配能力、储量和既有需求，漏损、溢流及未满足需求单独记录，用于追踪AI新增用水在各环节中的去向。</w:t>
      </w:r>
    </w:p>
    <w:p w14:paraId="71F41C10">
      <w:pPr>
        <w:spacing w:before="0" w:after="0" w:line="360" w:lineRule="auto"/>
        <w:ind w:firstLine="420"/>
      </w:pPr>
      <w:r>
        <w:t>AI数据中心是用水和用电高度集中的点源设施，而WaterMet²、WSIMOD等综合城市水系统模型通常按区域汇总为节点网络，不描述管网的详细拓扑和节点间距离。为避免全市总量掩盖局部供水压力，模型把AI数据中心设置为独立的高强度用水节点，并增加“局部接入”约束（见表3-2）。局部供水能力、接入距离和厂内回用比例作为输入参数，用于开展敏感性分析；全市总量结果与具体地块的接入条件分开判断。</w:t>
      </w:r>
    </w:p>
    <w:p w14:paraId="5936A3D2">
      <w:pPr>
        <w:spacing w:before="0" w:after="0" w:line="360" w:lineRule="auto"/>
        <w:ind w:firstLine="420"/>
      </w:pPr>
      <w:r>
        <w:rPr>
          <w:rFonts w:ascii="Times New Roman" w:hAnsi="Times New Roman" w:eastAsia="宋体" w:cs="Times New Roman"/>
          <w:b w:val="0"/>
          <w:color w:val="000000"/>
          <w:sz w:val="24"/>
        </w:rPr>
        <w:t>AI数据中心的用水过程按照“IT容量—实际负载—设施能耗—热量排散—冷却补水—耗水与排污”逐步计算。服务器侧热量收集分为空气冷却、冷板液冷和浸没式液冷，设施末端排热分为干式、湿式和干湿混合方式；湿式排热根据气象条件和运行工况计算蒸发量与排污量，进而得到补水量。冷却排污水不直接视为城市污水回流，模型分别计算厂内回用、处理损失和进入城市污水系统的水量。</w:t>
      </w:r>
    </w:p>
    <w:p w14:paraId="3CBA19EA">
      <w:pPr>
        <w:spacing w:before="0" w:after="0" w:line="360" w:lineRule="auto"/>
        <w:ind w:firstLine="420"/>
      </w:pPr>
      <w:r>
        <w:t>冷却补水量按物理关系逐项计算：IT容量和实际负载决定设施热负荷，服务器侧热量收集得到冷却介质需要承担的热量，再根据循环水量和进出水温差确定循环流量。湿式排热的蒸发量由循环流量、进出塔水温和气象条件决定，湿球温度是冷却塔出水温度的下限；补水量等于蒸发量、飘散损失量和排污量之和，排污量取决于浓缩倍数。提高浓缩倍数或改用干式排热可以减少补水和排污，但会改变再生水需求或增加用电量。干式排热以空气显热换热替代蒸发换热，换热温差和风机功耗会增加，高温时段每单位排热的能耗也更高。因此，干式排热可能把部分水资源压力转化为电力压力，其使用范围受峰值电力和接网容量限制（见表3-2补充约束）。模型把干湿混合比例作为方案参数，同时计算补水量和排热能耗；设施能耗根据冷却辅助功耗比和变配电辅助功耗比计算动态电能使用效率（Power Usage Effectiveness, PUE），两个比例作为输入参数纳入敏感性分析。</w:t>
      </w:r>
    </w:p>
    <w:p w14:paraId="387F7DF6">
      <w:pPr>
        <w:spacing w:before="0" w:after="0" w:line="360" w:lineRule="auto"/>
        <w:ind w:firstLine="420"/>
      </w:pPr>
      <w:r>
        <w:t>AI数据中心的用水由淡水和再生水共同供给，实际可供水量受污水来源、深度处理能力、再生水储量、输配能力和既有用户需求共同限制。研究设置不同的淡水—再生水配置方案，比较水源结构对AI承载能力的影响，并分别记录目标比例、实际供水量和未满足需求，避免用规划目标替代实际供给。设施能力参数参照供排水设计标准[56,57]，工业冷却再生水回用条件参见相关综述[58]，数据中心用水效率按水资源使用效率（Water Use Efficiency, WUE）标准统一计算[51]。</w:t>
      </w:r>
    </w:p>
    <w:p w14:paraId="6D570CDE">
      <w:pPr>
        <w:spacing w:before="0" w:after="0" w:line="360" w:lineRule="auto"/>
        <w:ind w:firstLine="420"/>
      </w:pPr>
      <w:r>
        <w:rPr>
          <w:rFonts w:ascii="Times New Roman" w:hAnsi="Times New Roman" w:eastAsia="宋体" w:cs="Times New Roman"/>
          <w:b w:val="0"/>
          <w:color w:val="000000"/>
          <w:sz w:val="24"/>
        </w:rPr>
        <w:t>AI负荷的日内变化分为训练负载和推理负载。训练负载按近似连续的基础负荷处理，推理负载按城市用电负荷曲线设置日内变化，二者按比例合成为日内负载系数α(t)。日均值和波动范围根据工程文献及公开运行资料确定，并纳入敏感性分析。α(t)取常数时，模型表示恒定负荷情景，用于判断高峰是否主要由高温造成；取日内变化曲线时，用于识别AI负荷高峰与传统需水高峰的重合程度。由于城市用电高峰与用水高峰通常并不同步，模型通过改变两者的时间差，比较错峰和重合两种情况，从而区分气候和用户用水行为对高峰的影响。</w:t>
      </w:r>
    </w:p>
    <w:p w14:paraId="0E3EFD99">
      <w:pPr>
        <w:spacing w:before="0" w:after="0" w:line="360" w:lineRule="auto"/>
        <w:ind w:firstLine="420"/>
      </w:pPr>
      <w:r>
        <w:rPr>
          <w:rFonts w:ascii="Times New Roman" w:hAnsi="Times New Roman" w:eastAsia="宋体" w:cs="Times New Roman"/>
          <w:b w:val="0"/>
          <w:color w:val="000000"/>
          <w:sz w:val="24"/>
        </w:rPr>
        <w:t>AI耗水量和排污量并不相等。蒸发和飘散损失属于不可回收耗水，不会返回城市污水系统；在取水量相同的情况下，蒸发损失率越高，回流量越小。模型将“蒸发损失—回流量—再生水可利用水量”作为一条连续的计算关系，用于比较不同冷却方式对城市水循环的影响。缺水情景下，冷却系统提高浓缩倍数或改用干式排热，城市还需要提高非传统水源的配置比例，两者作为联动情景单独报告。</w:t>
      </w:r>
    </w:p>
    <w:p w14:paraId="7F9DB997">
      <w:pPr>
        <w:spacing w:before="0" w:after="0" w:line="360" w:lineRule="auto"/>
        <w:ind w:firstLine="420"/>
      </w:pPr>
      <w:r>
        <w:t>城市再生水主要来自居民、工业、商业和公共设施产生的综合污水。数据中心排水量通常只占城市污水总量的一小部分，即使算力规模快速增长且取排水集中在单一园区，其新增排水量通常也不足以明显改变城市再生水可利用水量；城市承载能力的变化更多体现为新增取水需求和峰值供水压力。完整的计算方程和水量平衡关系见5.1节。</w:t>
      </w:r>
    </w:p>
    <w:p w14:paraId="37CFF01D">
      <w:pPr>
        <w:pStyle w:val="23"/>
        <w:pageBreakBefore w:val="0"/>
        <w:ind w:firstLine="0" w:firstLineChars="0"/>
        <w:outlineLvl w:val="1"/>
      </w:pPr>
      <w:bookmarkStart w:id="31" w:name="_Toc7128"/>
      <w:r>
        <w:rPr>
          <w:rFonts w:ascii="Times New Roman" w:hAnsi="Times New Roman" w:eastAsia="黑体" w:cs="Times New Roman"/>
          <w:b/>
          <w:bCs/>
          <w:color w:val="000000"/>
          <w:sz w:val="28"/>
          <w:szCs w:val="28"/>
        </w:rPr>
        <w:t>3.4 AI数据中心扩张对城市水系统的影响</w:t>
      </w:r>
      <w:bookmarkEnd w:id="31"/>
    </w:p>
    <w:p w14:paraId="2BC6F864">
      <w:pPr>
        <w:spacing w:before="0" w:after="0" w:line="360" w:lineRule="auto"/>
        <w:ind w:firstLine="420"/>
      </w:pPr>
      <w:r>
        <w:t>影响分析把AI规模增加后的变化分为总量变化和水量结构变化两个阶段：前一阶段主要表现为供水量和排水量随AI规模增加，后一阶段则可能表现为水源比例和设施负荷率明显变化。通过取消某一项单独容量限制进行对照，判断这种变化是否仍然存在，从而区分规模效应和结构效应。</w:t>
      </w:r>
    </w:p>
    <w:p w14:paraId="71397188">
      <w:pPr>
        <w:spacing w:before="0" w:after="0" w:line="360" w:lineRule="auto"/>
        <w:ind w:firstLine="420"/>
      </w:pPr>
      <w:r>
        <w:t>实验沿两条主线开展。第一条主线固定城市系统条件和外部环境，逐步增加AI规模，观察水量指标和承载能力的转折点；第二条主线在相同AI规模下比较不同城市系统条件的差异。每组对照实验只改变一个目标条件。</w:t>
      </w:r>
    </w:p>
    <w:p w14:paraId="57774BB0">
      <w:pPr>
        <w:spacing w:before="0" w:after="0" w:line="360" w:lineRule="auto"/>
        <w:ind w:firstLine="420"/>
      </w:pPr>
      <w:r>
        <w:rPr>
          <w:rFonts w:ascii="Times New Roman" w:hAnsi="Times New Roman" w:eastAsia="宋体" w:cs="Times New Roman"/>
          <w:b w:val="0"/>
          <w:color w:val="000000"/>
          <w:sz w:val="24"/>
        </w:rPr>
        <w:t>为区分一般高密度工业冷却用水与AI连续负荷用水的影响，设置等效普通工业冷却对照。一类对照保持年度用水总量与AI情景接近，比较两种负荷时间分布造成的峰值差异；另一类对照保持峰值热负荷或接入规模接近，比较负荷连续性和气候响应的差异。</w:t>
      </w:r>
    </w:p>
    <w:p w14:paraId="67A28ED6">
      <w:pPr>
        <w:spacing w:before="0" w:after="0" w:line="360" w:lineRule="auto"/>
        <w:ind w:firstLine="420"/>
      </w:pPr>
      <w:r>
        <w:t>输出指标分为三类。总量指标包括城市总取水量、AI新增取水量和耗水量、回流量、污水处理量及再生水供给量；结构指标包括水源比例、淡水依赖率、耗水率、回流率和内部回用率；承载能力指标包括不同条件下的承载能力、剩余能力和首次出现限制的AI规模。结构指标用于判断水流路径是否改变，总量指标用于描述规模变化，指标定义见5.1节。</w:t>
      </w:r>
    </w:p>
    <w:p w14:paraId="4C4D39AF">
      <w:pPr>
        <w:pStyle w:val="23"/>
        <w:pageBreakBefore w:val="0"/>
        <w:ind w:firstLine="0" w:firstLineChars="0"/>
        <w:outlineLvl w:val="1"/>
      </w:pPr>
      <w:bookmarkStart w:id="32" w:name="_Toc18724"/>
      <w:r>
        <w:rPr>
          <w:rFonts w:ascii="Times New Roman" w:hAnsi="Times New Roman" w:eastAsia="黑体" w:cs="Times New Roman"/>
          <w:b/>
          <w:bCs/>
          <w:color w:val="000000"/>
          <w:sz w:val="28"/>
          <w:szCs w:val="28"/>
        </w:rPr>
        <w:t>3.5 不同条件下的水资源承载能力与情景分析方法</w:t>
      </w:r>
      <w:bookmarkEnd w:id="32"/>
    </w:p>
    <w:p w14:paraId="4017A450">
      <w:pPr>
        <w:spacing w:before="0" w:after="0" w:line="360" w:lineRule="auto"/>
        <w:ind w:firstLine="420"/>
        <w:rPr>
          <w:rFonts w:hint="eastAsia" w:ascii="Times New Roman" w:hAnsi="Times New Roman" w:eastAsia="宋体" w:cs="Times New Roman"/>
          <w:b w:val="0"/>
          <w:color w:val="000000"/>
          <w:sz w:val="24"/>
        </w:rPr>
      </w:pPr>
      <w:r>
        <w:t>（1）承载能力定义。条件化AI水系统承载容量（CAWCC）是指在给定水资源条件、供排水设施能力、冷却技术和供水可靠性要求下，城市水系统能够支持的最大AI IT容量。该容量会随城市水系统状态、水源配置、气候条件和服务要求变化。随着AI规模增加，各项设施的剩余能力逐渐下降；当任一项约束首先达到失效条件时，对应的AI规模就是该条件下的承载能力。约束阈值根据设计能力、工程标准、公开运行资料或情景假设确定，来源和适用条件记录在参数表中，主要约束见表3-2。</w:t>
      </w:r>
    </w:p>
    <w:p w14:paraId="7330F92D">
      <w:pPr>
        <w:spacing w:before="0" w:after="0" w:line="360" w:lineRule="auto"/>
        <w:ind w:firstLine="420"/>
        <w:rPr>
          <w:rFonts w:ascii="Times New Roman" w:hAnsi="Times New Roman" w:eastAsia="宋体" w:cs="Times New Roman"/>
          <w:b w:val="0"/>
          <w:color w:val="000000"/>
          <w:sz w:val="24"/>
        </w:rPr>
      </w:pPr>
      <w:r>
        <w:t>AI-UWM同时计算数据中心和城市尺度的水量过程，但两者在承载能力评价中的作用不同：数据中心内部回用和排放用于确定水量去向，城市承载能力主要由新增取水量、峰值供水压力和公共供排水设施能力决定。完整的规划形式和不同时间尺度的统计量见5.1节。</w:t>
      </w:r>
    </w:p>
    <w:p w14:paraId="23309A74">
      <w:pPr>
        <w:spacing w:before="120" w:after="120" w:line="360" w:lineRule="auto"/>
        <w:ind w:left="0" w:firstLine="0"/>
        <w:jc w:val="center"/>
      </w:pPr>
      <w:r>
        <w:rPr>
          <w:rFonts w:ascii="Times New Roman" w:hAnsi="Times New Roman" w:eastAsia="宋体" w:cs="Times New Roman"/>
          <w:b w:val="0"/>
          <w:color w:val="000000"/>
          <w:sz w:val="24"/>
          <w:szCs w:val="24"/>
        </w:rPr>
        <w:t>表3-2 CAWCC主要约束及失效判据</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1"/>
        <w:gridCol w:w="3022"/>
        <w:gridCol w:w="3022"/>
      </w:tblGrid>
      <w:tr w14:paraId="713AB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single" w:color="000000" w:sz="12" w:space="0"/>
              <w:left w:val="nil"/>
              <w:bottom w:val="single" w:color="000000" w:sz="4" w:space="0"/>
              <w:right w:val="nil"/>
              <w:tl2br w:val="nil"/>
            </w:tcBorders>
            <w:shd w:val="clear" w:color="auto" w:fill="FFFFFF"/>
          </w:tcPr>
          <w:p w14:paraId="1B807387">
            <w:pPr>
              <w:spacing w:before="0" w:after="0"/>
              <w:ind w:left="0" w:firstLine="0"/>
              <w:jc w:val="center"/>
              <w:rPr>
                <w:b w:val="0"/>
              </w:rPr>
            </w:pPr>
            <w:r>
              <w:rPr>
                <w:rFonts w:ascii="Times New Roman" w:hAnsi="Times New Roman" w:eastAsia="宋体" w:cs="Times New Roman"/>
                <w:b/>
                <w:bCs/>
                <w:sz w:val="21"/>
                <w:szCs w:val="21"/>
              </w:rPr>
              <w:t>约束类别</w:t>
            </w:r>
          </w:p>
        </w:tc>
        <w:tc>
          <w:tcPr>
            <w:tcW w:w="3025" w:type="dxa"/>
            <w:tcBorders>
              <w:top w:val="single" w:color="000000" w:sz="12" w:space="0"/>
              <w:left w:val="nil"/>
              <w:bottom w:val="single" w:color="000000" w:sz="4" w:space="0"/>
              <w:right w:val="nil"/>
            </w:tcBorders>
            <w:shd w:val="clear" w:color="auto" w:fill="FFFFFF"/>
          </w:tcPr>
          <w:p w14:paraId="39AB786F">
            <w:pPr>
              <w:spacing w:before="0" w:after="0"/>
              <w:ind w:left="0" w:firstLine="0"/>
              <w:jc w:val="center"/>
              <w:rPr>
                <w:b w:val="0"/>
              </w:rPr>
            </w:pPr>
            <w:r>
              <w:rPr>
                <w:rFonts w:ascii="Times New Roman" w:hAnsi="Times New Roman" w:eastAsia="宋体" w:cs="Times New Roman"/>
                <w:b/>
                <w:bCs/>
                <w:sz w:val="21"/>
                <w:szCs w:val="21"/>
              </w:rPr>
              <w:t>主要状态量</w:t>
            </w:r>
          </w:p>
        </w:tc>
        <w:tc>
          <w:tcPr>
            <w:tcW w:w="3025" w:type="dxa"/>
            <w:tcBorders>
              <w:top w:val="single" w:color="000000" w:sz="12" w:space="0"/>
              <w:left w:val="nil"/>
              <w:bottom w:val="single" w:color="000000" w:sz="4" w:space="0"/>
              <w:right w:val="nil"/>
            </w:tcBorders>
            <w:shd w:val="clear" w:color="auto" w:fill="FFFFFF"/>
          </w:tcPr>
          <w:p w14:paraId="673DD415">
            <w:pPr>
              <w:spacing w:before="0" w:after="0"/>
              <w:ind w:left="0" w:firstLine="0"/>
              <w:jc w:val="center"/>
              <w:rPr>
                <w:b w:val="0"/>
              </w:rPr>
            </w:pPr>
            <w:r>
              <w:rPr>
                <w:rFonts w:ascii="Times New Roman" w:hAnsi="Times New Roman" w:eastAsia="宋体" w:cs="Times New Roman"/>
                <w:b/>
                <w:bCs/>
                <w:sz w:val="21"/>
                <w:szCs w:val="21"/>
              </w:rPr>
              <w:t>可行条件</w:t>
            </w:r>
          </w:p>
        </w:tc>
      </w:tr>
      <w:tr w14:paraId="0AC07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single" w:color="000000" w:sz="4" w:space="0"/>
              <w:left w:val="nil"/>
              <w:bottom w:val="nil"/>
              <w:right w:val="nil"/>
            </w:tcBorders>
            <w:shd w:val="clear" w:color="auto" w:fill="FFFFFF"/>
          </w:tcPr>
          <w:p w14:paraId="170164F5">
            <w:pPr>
              <w:spacing w:before="0" w:after="0"/>
              <w:ind w:left="0" w:firstLine="0"/>
              <w:jc w:val="center"/>
              <w:rPr>
                <w:b w:val="0"/>
              </w:rPr>
            </w:pPr>
            <w:r>
              <w:rPr>
                <w:rFonts w:ascii="Times New Roman" w:hAnsi="Times New Roman" w:eastAsia="宋体" w:cs="Times New Roman"/>
                <w:b w:val="0"/>
                <w:bCs w:val="0"/>
                <w:sz w:val="21"/>
                <w:szCs w:val="21"/>
              </w:rPr>
              <w:t>外部水源</w:t>
            </w:r>
          </w:p>
        </w:tc>
        <w:tc>
          <w:tcPr>
            <w:tcW w:w="3025" w:type="dxa"/>
            <w:tcBorders>
              <w:top w:val="single" w:color="000000" w:sz="4" w:space="0"/>
              <w:left w:val="nil"/>
              <w:bottom w:val="nil"/>
              <w:right w:val="nil"/>
            </w:tcBorders>
            <w:shd w:val="clear" w:color="auto" w:fill="FFFFFF"/>
          </w:tcPr>
          <w:p w14:paraId="228BE053">
            <w:pPr>
              <w:spacing w:before="0" w:after="0"/>
              <w:ind w:left="0" w:firstLine="0"/>
              <w:jc w:val="center"/>
              <w:rPr>
                <w:b w:val="0"/>
              </w:rPr>
            </w:pPr>
            <w:r>
              <w:rPr>
                <w:rFonts w:ascii="Times New Roman" w:hAnsi="Times New Roman" w:eastAsia="宋体" w:cs="Times New Roman"/>
                <w:b w:val="0"/>
                <w:bCs w:val="0"/>
                <w:sz w:val="21"/>
                <w:szCs w:val="21"/>
              </w:rPr>
              <w:t>总取水需求、可供水量</w:t>
            </w:r>
          </w:p>
        </w:tc>
        <w:tc>
          <w:tcPr>
            <w:tcW w:w="3025" w:type="dxa"/>
            <w:tcBorders>
              <w:top w:val="single" w:color="000000" w:sz="4" w:space="0"/>
              <w:left w:val="nil"/>
              <w:bottom w:val="nil"/>
              <w:right w:val="nil"/>
            </w:tcBorders>
            <w:shd w:val="clear" w:color="auto" w:fill="FFFFFF"/>
          </w:tcPr>
          <w:p w14:paraId="64174A85">
            <w:pPr>
              <w:spacing w:before="0" w:after="0"/>
              <w:ind w:left="0" w:firstLine="0"/>
              <w:jc w:val="center"/>
              <w:rPr>
                <w:b w:val="0"/>
              </w:rPr>
            </w:pPr>
            <w:r>
              <w:rPr>
                <w:rFonts w:ascii="Times New Roman" w:hAnsi="Times New Roman" w:eastAsia="宋体" w:cs="Times New Roman"/>
                <w:b w:val="0"/>
                <w:bCs w:val="0"/>
                <w:sz w:val="21"/>
                <w:szCs w:val="21"/>
              </w:rPr>
              <w:t>总取水需求不超过情景可供水量</w:t>
            </w:r>
          </w:p>
        </w:tc>
      </w:tr>
      <w:tr w14:paraId="6904E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303525FB">
            <w:pPr>
              <w:spacing w:before="0" w:after="0"/>
              <w:ind w:left="0" w:firstLine="0"/>
              <w:jc w:val="center"/>
              <w:rPr>
                <w:b w:val="0"/>
              </w:rPr>
            </w:pPr>
            <w:r>
              <w:rPr>
                <w:rFonts w:ascii="Times New Roman" w:hAnsi="Times New Roman" w:eastAsia="宋体" w:cs="Times New Roman"/>
                <w:b w:val="0"/>
                <w:bCs w:val="0"/>
                <w:sz w:val="21"/>
                <w:szCs w:val="21"/>
              </w:rPr>
              <w:t>给水处理</w:t>
            </w:r>
          </w:p>
        </w:tc>
        <w:tc>
          <w:tcPr>
            <w:tcW w:w="3025" w:type="dxa"/>
            <w:tcBorders>
              <w:top w:val="nil"/>
              <w:left w:val="nil"/>
              <w:bottom w:val="nil"/>
              <w:right w:val="nil"/>
            </w:tcBorders>
            <w:shd w:val="clear" w:color="auto" w:fill="FFFFFF"/>
          </w:tcPr>
          <w:p w14:paraId="561891AC">
            <w:pPr>
              <w:spacing w:before="0" w:after="0"/>
              <w:ind w:left="0" w:firstLine="0"/>
              <w:jc w:val="center"/>
              <w:rPr>
                <w:b w:val="0"/>
              </w:rPr>
            </w:pPr>
            <w:r>
              <w:rPr>
                <w:rFonts w:ascii="Times New Roman" w:hAnsi="Times New Roman" w:eastAsia="宋体" w:cs="Times New Roman"/>
                <w:b w:val="0"/>
                <w:bCs w:val="0"/>
                <w:sz w:val="21"/>
                <w:szCs w:val="21"/>
              </w:rPr>
              <w:t>日/小时处理负荷</w:t>
            </w:r>
          </w:p>
        </w:tc>
        <w:tc>
          <w:tcPr>
            <w:tcW w:w="3025" w:type="dxa"/>
            <w:tcBorders>
              <w:top w:val="nil"/>
              <w:left w:val="nil"/>
              <w:bottom w:val="nil"/>
              <w:right w:val="nil"/>
            </w:tcBorders>
            <w:shd w:val="clear" w:color="auto" w:fill="FFFFFF"/>
          </w:tcPr>
          <w:p w14:paraId="76360E7A">
            <w:pPr>
              <w:spacing w:before="0" w:after="0"/>
              <w:ind w:left="0" w:firstLine="0"/>
              <w:jc w:val="center"/>
              <w:rPr>
                <w:b w:val="0"/>
              </w:rPr>
            </w:pPr>
            <w:r>
              <w:rPr>
                <w:rFonts w:ascii="Times New Roman" w:hAnsi="Times New Roman" w:eastAsia="宋体" w:cs="Times New Roman"/>
                <w:b w:val="0"/>
                <w:bCs w:val="0"/>
                <w:sz w:val="21"/>
                <w:szCs w:val="21"/>
              </w:rPr>
              <w:t>不超过有效处理能力</w:t>
            </w:r>
          </w:p>
        </w:tc>
      </w:tr>
      <w:tr w14:paraId="351BD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134E59AE">
            <w:pPr>
              <w:spacing w:before="0" w:after="0"/>
              <w:ind w:left="0" w:firstLine="0"/>
              <w:jc w:val="center"/>
              <w:rPr>
                <w:b w:val="0"/>
              </w:rPr>
            </w:pPr>
            <w:r>
              <w:rPr>
                <w:rFonts w:ascii="Times New Roman" w:hAnsi="Times New Roman" w:eastAsia="宋体" w:cs="Times New Roman"/>
                <w:b w:val="0"/>
                <w:bCs w:val="0"/>
                <w:sz w:val="21"/>
                <w:szCs w:val="21"/>
              </w:rPr>
              <w:t>局部接入</w:t>
            </w:r>
          </w:p>
        </w:tc>
        <w:tc>
          <w:tcPr>
            <w:tcW w:w="3025" w:type="dxa"/>
            <w:tcBorders>
              <w:top w:val="nil"/>
              <w:left w:val="nil"/>
              <w:bottom w:val="nil"/>
              <w:right w:val="nil"/>
            </w:tcBorders>
            <w:shd w:val="clear" w:color="auto" w:fill="FFFFFF"/>
          </w:tcPr>
          <w:p w14:paraId="5ACD664B">
            <w:pPr>
              <w:spacing w:before="0" w:after="0"/>
              <w:ind w:left="0" w:firstLine="0"/>
              <w:jc w:val="center"/>
              <w:rPr>
                <w:b w:val="0"/>
              </w:rPr>
            </w:pPr>
            <w:r>
              <w:rPr>
                <w:rFonts w:ascii="Times New Roman" w:hAnsi="Times New Roman" w:eastAsia="宋体" w:cs="Times New Roman"/>
                <w:b w:val="0"/>
                <w:bCs w:val="0"/>
                <w:sz w:val="21"/>
                <w:szCs w:val="21"/>
              </w:rPr>
              <w:t>AI峰值供水流量</w:t>
            </w:r>
          </w:p>
        </w:tc>
        <w:tc>
          <w:tcPr>
            <w:tcW w:w="3025" w:type="dxa"/>
            <w:tcBorders>
              <w:top w:val="nil"/>
              <w:left w:val="nil"/>
              <w:bottom w:val="nil"/>
              <w:right w:val="nil"/>
            </w:tcBorders>
            <w:shd w:val="clear" w:color="auto" w:fill="FFFFFF"/>
          </w:tcPr>
          <w:p w14:paraId="441492AE">
            <w:pPr>
              <w:spacing w:before="0" w:after="0"/>
              <w:ind w:left="0" w:firstLine="0"/>
              <w:jc w:val="center"/>
              <w:rPr>
                <w:b w:val="0"/>
              </w:rPr>
            </w:pPr>
            <w:r>
              <w:rPr>
                <w:rFonts w:ascii="Times New Roman" w:hAnsi="Times New Roman" w:eastAsia="宋体" w:cs="Times New Roman"/>
                <w:b w:val="0"/>
                <w:bCs w:val="0"/>
                <w:sz w:val="21"/>
                <w:szCs w:val="21"/>
              </w:rPr>
              <w:t>不超过局部接入能力</w:t>
            </w:r>
          </w:p>
        </w:tc>
      </w:tr>
      <w:tr w14:paraId="773C1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639C774E">
            <w:pPr>
              <w:spacing w:before="0" w:after="0"/>
              <w:ind w:left="0" w:firstLine="0"/>
              <w:jc w:val="center"/>
              <w:rPr>
                <w:b w:val="0"/>
              </w:rPr>
            </w:pPr>
            <w:r>
              <w:rPr>
                <w:rFonts w:ascii="Times New Roman" w:hAnsi="Times New Roman" w:eastAsia="宋体" w:cs="Times New Roman"/>
                <w:b w:val="0"/>
                <w:bCs w:val="0"/>
                <w:sz w:val="21"/>
                <w:szCs w:val="21"/>
              </w:rPr>
              <w:t>污水处理</w:t>
            </w:r>
          </w:p>
        </w:tc>
        <w:tc>
          <w:tcPr>
            <w:tcW w:w="3025" w:type="dxa"/>
            <w:tcBorders>
              <w:top w:val="nil"/>
              <w:left w:val="nil"/>
              <w:bottom w:val="nil"/>
              <w:right w:val="nil"/>
            </w:tcBorders>
            <w:shd w:val="clear" w:color="auto" w:fill="FFFFFF"/>
          </w:tcPr>
          <w:p w14:paraId="1EE873D3">
            <w:pPr>
              <w:spacing w:before="0" w:after="0"/>
              <w:ind w:left="0" w:firstLine="0"/>
              <w:jc w:val="center"/>
              <w:rPr>
                <w:b w:val="0"/>
              </w:rPr>
            </w:pPr>
            <w:r>
              <w:rPr>
                <w:rFonts w:ascii="Times New Roman" w:hAnsi="Times New Roman" w:eastAsia="宋体" w:cs="Times New Roman"/>
                <w:b w:val="0"/>
                <w:bCs w:val="0"/>
                <w:sz w:val="21"/>
                <w:szCs w:val="21"/>
              </w:rPr>
              <w:t>入厂污水量及峰值</w:t>
            </w:r>
          </w:p>
        </w:tc>
        <w:tc>
          <w:tcPr>
            <w:tcW w:w="3025" w:type="dxa"/>
            <w:tcBorders>
              <w:top w:val="nil"/>
              <w:left w:val="nil"/>
              <w:bottom w:val="nil"/>
              <w:right w:val="nil"/>
            </w:tcBorders>
            <w:shd w:val="clear" w:color="auto" w:fill="FFFFFF"/>
          </w:tcPr>
          <w:p w14:paraId="0E876AF3">
            <w:pPr>
              <w:spacing w:before="0" w:after="0"/>
              <w:ind w:left="0" w:firstLine="0"/>
              <w:jc w:val="center"/>
              <w:rPr>
                <w:b w:val="0"/>
              </w:rPr>
            </w:pPr>
            <w:r>
              <w:rPr>
                <w:rFonts w:ascii="Times New Roman" w:hAnsi="Times New Roman" w:eastAsia="宋体" w:cs="Times New Roman"/>
                <w:b w:val="0"/>
                <w:bCs w:val="0"/>
                <w:sz w:val="21"/>
                <w:szCs w:val="21"/>
              </w:rPr>
              <w:t>不超过有效接纳与处理能力</w:t>
            </w:r>
          </w:p>
        </w:tc>
      </w:tr>
      <w:tr w14:paraId="7F88F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1D3101DC">
            <w:pPr>
              <w:spacing w:before="0" w:after="0"/>
              <w:ind w:left="0" w:firstLine="0"/>
              <w:jc w:val="center"/>
              <w:rPr>
                <w:b w:val="0"/>
              </w:rPr>
            </w:pPr>
            <w:r>
              <w:rPr>
                <w:rFonts w:ascii="Times New Roman" w:hAnsi="Times New Roman" w:eastAsia="宋体" w:cs="Times New Roman"/>
                <w:b w:val="0"/>
                <w:bCs w:val="0"/>
                <w:sz w:val="21"/>
                <w:szCs w:val="21"/>
              </w:rPr>
              <w:t>再生水源量</w:t>
            </w:r>
          </w:p>
        </w:tc>
        <w:tc>
          <w:tcPr>
            <w:tcW w:w="3025" w:type="dxa"/>
            <w:tcBorders>
              <w:top w:val="nil"/>
              <w:left w:val="nil"/>
              <w:bottom w:val="nil"/>
              <w:right w:val="nil"/>
            </w:tcBorders>
            <w:shd w:val="clear" w:color="auto" w:fill="FFFFFF"/>
          </w:tcPr>
          <w:p w14:paraId="59A7AAA8">
            <w:pPr>
              <w:spacing w:before="0" w:after="0"/>
              <w:ind w:left="0" w:firstLine="0"/>
              <w:jc w:val="center"/>
              <w:rPr>
                <w:b w:val="0"/>
              </w:rPr>
            </w:pPr>
            <w:r>
              <w:rPr>
                <w:rFonts w:ascii="Times New Roman" w:hAnsi="Times New Roman" w:eastAsia="宋体" w:cs="Times New Roman"/>
                <w:b w:val="0"/>
                <w:bCs w:val="0"/>
                <w:sz w:val="21"/>
                <w:szCs w:val="21"/>
              </w:rPr>
              <w:t>可回收污水量</w:t>
            </w:r>
          </w:p>
        </w:tc>
        <w:tc>
          <w:tcPr>
            <w:tcW w:w="3025" w:type="dxa"/>
            <w:tcBorders>
              <w:top w:val="nil"/>
              <w:left w:val="nil"/>
              <w:bottom w:val="nil"/>
              <w:right w:val="nil"/>
            </w:tcBorders>
            <w:shd w:val="clear" w:color="auto" w:fill="FFFFFF"/>
          </w:tcPr>
          <w:p w14:paraId="62D13FAD">
            <w:pPr>
              <w:spacing w:before="0" w:after="0"/>
              <w:ind w:left="0" w:firstLine="0"/>
              <w:jc w:val="center"/>
              <w:rPr>
                <w:b w:val="0"/>
              </w:rPr>
            </w:pPr>
            <w:r>
              <w:rPr>
                <w:rFonts w:ascii="Times New Roman" w:hAnsi="Times New Roman" w:eastAsia="宋体" w:cs="Times New Roman"/>
                <w:b w:val="0"/>
                <w:bCs w:val="0"/>
                <w:sz w:val="21"/>
                <w:szCs w:val="21"/>
              </w:rPr>
              <w:t>实际再生水供给不超过可利用源量</w:t>
            </w:r>
          </w:p>
        </w:tc>
      </w:tr>
      <w:tr w14:paraId="6D81F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6D3CB56E">
            <w:pPr>
              <w:spacing w:before="0" w:after="0"/>
              <w:ind w:left="0" w:firstLine="0"/>
              <w:jc w:val="center"/>
              <w:rPr>
                <w:b w:val="0"/>
              </w:rPr>
            </w:pPr>
            <w:r>
              <w:rPr>
                <w:rFonts w:ascii="Times New Roman" w:hAnsi="Times New Roman" w:eastAsia="宋体" w:cs="Times New Roman"/>
                <w:b w:val="0"/>
                <w:bCs w:val="0"/>
                <w:sz w:val="21"/>
                <w:szCs w:val="21"/>
              </w:rPr>
              <w:t>再生水处理</w:t>
            </w:r>
          </w:p>
        </w:tc>
        <w:tc>
          <w:tcPr>
            <w:tcW w:w="3025" w:type="dxa"/>
            <w:tcBorders>
              <w:top w:val="nil"/>
              <w:left w:val="nil"/>
              <w:bottom w:val="nil"/>
              <w:right w:val="nil"/>
            </w:tcBorders>
            <w:shd w:val="clear" w:color="auto" w:fill="FFFFFF"/>
          </w:tcPr>
          <w:p w14:paraId="7B33008C">
            <w:pPr>
              <w:spacing w:before="0" w:after="0"/>
              <w:ind w:left="0" w:firstLine="0"/>
              <w:jc w:val="center"/>
              <w:rPr>
                <w:b w:val="0"/>
              </w:rPr>
            </w:pPr>
            <w:r>
              <w:rPr>
                <w:rFonts w:ascii="Times New Roman" w:hAnsi="Times New Roman" w:eastAsia="宋体" w:cs="Times New Roman"/>
                <w:b w:val="0"/>
                <w:bCs w:val="0"/>
                <w:sz w:val="21"/>
                <w:szCs w:val="21"/>
              </w:rPr>
              <w:t>深度处理负荷</w:t>
            </w:r>
          </w:p>
        </w:tc>
        <w:tc>
          <w:tcPr>
            <w:tcW w:w="3025" w:type="dxa"/>
            <w:tcBorders>
              <w:top w:val="nil"/>
              <w:left w:val="nil"/>
              <w:bottom w:val="nil"/>
              <w:right w:val="nil"/>
            </w:tcBorders>
            <w:shd w:val="clear" w:color="auto" w:fill="FFFFFF"/>
          </w:tcPr>
          <w:p w14:paraId="222E89C3">
            <w:pPr>
              <w:spacing w:before="0" w:after="0"/>
              <w:ind w:left="0" w:firstLine="0"/>
              <w:jc w:val="center"/>
              <w:rPr>
                <w:b w:val="0"/>
              </w:rPr>
            </w:pPr>
            <w:r>
              <w:rPr>
                <w:rFonts w:ascii="Times New Roman" w:hAnsi="Times New Roman" w:eastAsia="宋体" w:cs="Times New Roman"/>
                <w:b w:val="0"/>
                <w:bCs w:val="0"/>
                <w:sz w:val="21"/>
                <w:szCs w:val="21"/>
              </w:rPr>
              <w:t>不超过有效处理能力</w:t>
            </w:r>
          </w:p>
        </w:tc>
      </w:tr>
      <w:tr w14:paraId="485AD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1A2267C1">
            <w:pPr>
              <w:spacing w:before="0" w:after="0"/>
              <w:ind w:left="0" w:firstLine="0"/>
              <w:jc w:val="center"/>
              <w:rPr>
                <w:b w:val="0"/>
              </w:rPr>
            </w:pPr>
            <w:r>
              <w:rPr>
                <w:rFonts w:ascii="Times New Roman" w:hAnsi="Times New Roman" w:eastAsia="宋体" w:cs="Times New Roman"/>
                <w:b w:val="0"/>
                <w:bCs w:val="0"/>
                <w:sz w:val="21"/>
                <w:szCs w:val="21"/>
              </w:rPr>
              <w:t>再生水输配</w:t>
            </w:r>
          </w:p>
        </w:tc>
        <w:tc>
          <w:tcPr>
            <w:tcW w:w="3025" w:type="dxa"/>
            <w:tcBorders>
              <w:top w:val="nil"/>
              <w:left w:val="nil"/>
              <w:bottom w:val="nil"/>
              <w:right w:val="nil"/>
            </w:tcBorders>
            <w:shd w:val="clear" w:color="auto" w:fill="FFFFFF"/>
          </w:tcPr>
          <w:p w14:paraId="692473B1">
            <w:pPr>
              <w:spacing w:before="0" w:after="0"/>
              <w:ind w:left="0" w:firstLine="0"/>
              <w:jc w:val="center"/>
              <w:rPr>
                <w:b w:val="0"/>
              </w:rPr>
            </w:pPr>
            <w:r>
              <w:rPr>
                <w:rFonts w:ascii="Times New Roman" w:hAnsi="Times New Roman" w:eastAsia="宋体" w:cs="Times New Roman"/>
                <w:b w:val="0"/>
                <w:bCs w:val="0"/>
                <w:sz w:val="21"/>
                <w:szCs w:val="21"/>
              </w:rPr>
              <w:t>峰值输送量</w:t>
            </w:r>
          </w:p>
        </w:tc>
        <w:tc>
          <w:tcPr>
            <w:tcW w:w="3025" w:type="dxa"/>
            <w:tcBorders>
              <w:top w:val="nil"/>
              <w:left w:val="nil"/>
              <w:bottom w:val="nil"/>
              <w:right w:val="nil"/>
            </w:tcBorders>
            <w:shd w:val="clear" w:color="auto" w:fill="FFFFFF"/>
          </w:tcPr>
          <w:p w14:paraId="3D4EB126">
            <w:pPr>
              <w:spacing w:before="0" w:after="0"/>
              <w:ind w:left="0" w:firstLine="0"/>
              <w:jc w:val="center"/>
              <w:rPr>
                <w:b w:val="0"/>
              </w:rPr>
            </w:pPr>
            <w:r>
              <w:rPr>
                <w:rFonts w:ascii="Times New Roman" w:hAnsi="Times New Roman" w:eastAsia="宋体" w:cs="Times New Roman"/>
                <w:b w:val="0"/>
                <w:bCs w:val="0"/>
                <w:sz w:val="21"/>
                <w:szCs w:val="21"/>
              </w:rPr>
              <w:t>不超过有效输配能力</w:t>
            </w:r>
          </w:p>
        </w:tc>
      </w:tr>
      <w:tr w14:paraId="14EC7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22C0D1A5">
            <w:pPr>
              <w:spacing w:before="0" w:after="0"/>
              <w:ind w:left="0" w:firstLine="0"/>
              <w:jc w:val="center"/>
              <w:rPr>
                <w:b w:val="0"/>
              </w:rPr>
            </w:pPr>
            <w:r>
              <w:rPr>
                <w:rFonts w:ascii="Times New Roman" w:hAnsi="Times New Roman" w:eastAsia="宋体" w:cs="Times New Roman"/>
                <w:b w:val="0"/>
                <w:bCs w:val="0"/>
                <w:sz w:val="21"/>
                <w:szCs w:val="21"/>
              </w:rPr>
              <w:t>基本服务</w:t>
            </w:r>
          </w:p>
        </w:tc>
        <w:tc>
          <w:tcPr>
            <w:tcW w:w="3025" w:type="dxa"/>
            <w:tcBorders>
              <w:top w:val="nil"/>
              <w:left w:val="nil"/>
              <w:bottom w:val="nil"/>
              <w:right w:val="nil"/>
            </w:tcBorders>
            <w:shd w:val="clear" w:color="auto" w:fill="FFFFFF"/>
          </w:tcPr>
          <w:p w14:paraId="60043825">
            <w:pPr>
              <w:spacing w:before="0" w:after="0"/>
              <w:ind w:left="0" w:firstLine="0"/>
              <w:jc w:val="center"/>
              <w:rPr>
                <w:b w:val="0"/>
              </w:rPr>
            </w:pPr>
            <w:r>
              <w:rPr>
                <w:rFonts w:ascii="Times New Roman" w:hAnsi="Times New Roman" w:eastAsia="宋体" w:cs="Times New Roman"/>
                <w:b w:val="0"/>
                <w:bCs w:val="0"/>
                <w:sz w:val="21"/>
                <w:szCs w:val="21"/>
              </w:rPr>
              <w:t>居民及关键公共服务满足率</w:t>
            </w:r>
          </w:p>
        </w:tc>
        <w:tc>
          <w:tcPr>
            <w:tcW w:w="3025" w:type="dxa"/>
            <w:tcBorders>
              <w:top w:val="nil"/>
              <w:left w:val="nil"/>
              <w:bottom w:val="nil"/>
              <w:right w:val="nil"/>
            </w:tcBorders>
            <w:shd w:val="clear" w:color="auto" w:fill="FFFFFF"/>
          </w:tcPr>
          <w:p w14:paraId="46F58E1A">
            <w:pPr>
              <w:spacing w:before="0" w:after="0"/>
              <w:ind w:left="0" w:firstLine="0"/>
              <w:jc w:val="center"/>
              <w:rPr>
                <w:b w:val="0"/>
              </w:rPr>
            </w:pPr>
            <w:r>
              <w:rPr>
                <w:rFonts w:ascii="Times New Roman" w:hAnsi="Times New Roman" w:eastAsia="宋体" w:cs="Times New Roman"/>
                <w:b w:val="0"/>
                <w:bCs w:val="0"/>
                <w:sz w:val="21"/>
                <w:szCs w:val="21"/>
              </w:rPr>
              <w:t>不低于预设最低服务要求</w:t>
            </w:r>
          </w:p>
        </w:tc>
      </w:tr>
      <w:tr w14:paraId="1089B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1" w:type="dxa"/>
            <w:tcBorders>
              <w:top w:val="nil"/>
              <w:left w:val="nil"/>
              <w:bottom w:val="single" w:color="000000" w:sz="12" w:space="0"/>
              <w:right w:val="nil"/>
            </w:tcBorders>
            <w:shd w:val="clear" w:color="auto" w:fill="FFFFFF"/>
          </w:tcPr>
          <w:p w14:paraId="6CF1EE9B">
            <w:pPr>
              <w:spacing w:before="0" w:after="0"/>
              <w:ind w:left="0" w:firstLine="0"/>
              <w:jc w:val="center"/>
              <w:rPr>
                <w:b w:val="0"/>
              </w:rPr>
            </w:pPr>
            <w:r>
              <w:rPr>
                <w:rFonts w:ascii="Times New Roman" w:hAnsi="Times New Roman" w:eastAsia="宋体" w:cs="Times New Roman"/>
                <w:b w:val="0"/>
                <w:bCs w:val="0"/>
                <w:sz w:val="21"/>
                <w:szCs w:val="21"/>
              </w:rPr>
              <w:t>能源与电网（补充约束）</w:t>
            </w:r>
          </w:p>
        </w:tc>
        <w:tc>
          <w:tcPr>
            <w:tcW w:w="3022" w:type="dxa"/>
            <w:tcBorders>
              <w:top w:val="nil"/>
              <w:left w:val="nil"/>
              <w:bottom w:val="single" w:color="000000" w:sz="12" w:space="0"/>
              <w:right w:val="nil"/>
            </w:tcBorders>
            <w:shd w:val="clear" w:color="auto" w:fill="FFFFFF"/>
          </w:tcPr>
          <w:p w14:paraId="7BD83311">
            <w:pPr>
              <w:spacing w:before="0" w:after="0"/>
              <w:ind w:left="0" w:firstLine="0"/>
              <w:jc w:val="center"/>
              <w:rPr>
                <w:b w:val="0"/>
              </w:rPr>
            </w:pPr>
            <w:r>
              <w:rPr>
                <w:rFonts w:ascii="Times New Roman" w:hAnsi="Times New Roman" w:eastAsia="宋体" w:cs="Times New Roman"/>
                <w:b w:val="0"/>
                <w:bCs w:val="0"/>
                <w:sz w:val="21"/>
                <w:szCs w:val="21"/>
              </w:rPr>
              <w:t>AI及新增水处理环节的峰值电力需求、碳排放强度</w:t>
            </w:r>
          </w:p>
        </w:tc>
        <w:tc>
          <w:tcPr>
            <w:tcW w:w="3022" w:type="dxa"/>
            <w:tcBorders>
              <w:top w:val="nil"/>
              <w:left w:val="nil"/>
              <w:bottom w:val="single" w:color="000000" w:sz="12" w:space="0"/>
              <w:right w:val="nil"/>
            </w:tcBorders>
            <w:shd w:val="clear" w:color="auto" w:fill="FFFFFF"/>
          </w:tcPr>
          <w:p w14:paraId="001CFC16">
            <w:pPr>
              <w:spacing w:before="0" w:after="0"/>
              <w:ind w:left="0" w:firstLine="0"/>
              <w:jc w:val="center"/>
              <w:rPr>
                <w:b w:val="0"/>
              </w:rPr>
            </w:pPr>
            <w:r>
              <w:rPr>
                <w:rFonts w:ascii="Times New Roman" w:hAnsi="Times New Roman" w:eastAsia="宋体" w:cs="Times New Roman"/>
                <w:b w:val="0"/>
                <w:bCs w:val="0"/>
                <w:sz w:val="21"/>
                <w:szCs w:val="21"/>
              </w:rPr>
              <w:t>峰值电力需求不超过情景供电与接网容量；碳排放不参与承载能力计算，在固定容量下与耗水量一起核算</w:t>
            </w:r>
          </w:p>
        </w:tc>
      </w:tr>
    </w:tbl>
    <w:p w14:paraId="1F4537A9">
      <w:pPr>
        <w:spacing w:before="0" w:after="0" w:line="360" w:lineRule="auto"/>
        <w:ind w:firstLine="420"/>
        <w:rPr>
          <w:rFonts w:hint="eastAsia" w:ascii="Times New Roman" w:hAnsi="Times New Roman" w:eastAsia="宋体" w:cs="Times New Roman"/>
          <w:b w:val="0"/>
          <w:color w:val="000000"/>
          <w:sz w:val="24"/>
        </w:rPr>
      </w:pPr>
      <w:r>
        <w:t>表3-2中的前八类是水量和服务约束，构成CAWCC的主要判据；能源与电网作为补充约束，用于同步观察能耗高峰和用水高峰。碳排放受区域电网结构和政策情景影响，研究在得到承载能力后，再针对固定AI容量核算其与耗水量之间的变化，用来识别节水措施可能带来的能耗和碳排放转移。这样既能以水系统承载能力为核心，也能保留对综合环境影响的判断。干式排热通过增加风机和制冷能耗减少补水，其能耗代价会随湿球温度升高而增加，并受峰值电力和接网容量限制；在这类情景下，限制因素可能由水资源转为能源和电力，但承载能力仍按相应约束确定。</w:t>
      </w:r>
    </w:p>
    <w:p w14:paraId="6AF2C5FB">
      <w:pPr>
        <w:spacing w:before="0" w:after="0" w:line="360" w:lineRule="auto"/>
        <w:ind w:firstLine="420"/>
        <w:rPr>
          <w:rFonts w:hint="eastAsia" w:ascii="Times New Roman" w:hAnsi="Times New Roman" w:eastAsia="宋体" w:cs="Times New Roman"/>
          <w:b w:val="0"/>
          <w:color w:val="000000"/>
          <w:sz w:val="24"/>
          <w:lang w:eastAsia="zh-CN"/>
        </w:rPr>
      </w:pPr>
      <w:r>
        <w:t>失效判据和未满足需求按以下方式记录：缺水、限供或拒供形成的未满足需求单独记录，不从取水端隐含扣除；居民和关键公共服务的满足率达到预设最低要求；AI节点在任一时间步出现正的未满足需求，即判定该AI容量不可行。因此，CAWCC表示在维持既定服务水平的条件下可支持的AI容量。可中断运行（例如高温时段降低负荷）作为独立情景报告；漏损和溢流单独记录，不计为耗水。</w:t>
      </w:r>
    </w:p>
    <w:p w14:paraId="40652758">
      <w:pPr>
        <w:spacing w:before="0" w:after="0" w:line="360" w:lineRule="auto"/>
        <w:ind w:firstLine="420"/>
        <w:rPr>
          <w:rFonts w:hint="eastAsia" w:ascii="Times New Roman" w:hAnsi="Times New Roman" w:eastAsia="宋体" w:cs="Times New Roman"/>
          <w:b w:val="0"/>
          <w:color w:val="000000"/>
          <w:sz w:val="24"/>
        </w:rPr>
      </w:pPr>
      <w:r>
        <w:t>承载能力计算先扫描约束状态和剩余能力，检查可行性是否随AI规模增加而单调变化，再在首次失效区间附近加密计算。若可行区间不连续，则同时报告全部可行区间以及首次和最终失效规模。（2）多时间尺度分析。分别在年度、日尺度和极端小时尺度计算承载能力：年度尺度用于分析长期规模关系，日尺度用于识别季节变化和需水高峰，极端小时尺度用于检查短时失稳和供水可靠性。比较不同尺度的结果，可以量化时间平均对承载能力的高估。日尺度和小时尺度均逐步计算储量变化，储水设施对高峰的削减效果直接由模拟结果给出；年度结果由日尺度结果汇总，三种尺度使用同一套模拟结果。完整的小时尺度需水和AI负荷实测序列通常较少，研究用典型日内负荷曲线将日总量分解为小时序列，小时尺度结果主要用于判断短时失稳是否存在及其变化方向。</w:t>
      </w:r>
    </w:p>
    <w:p w14:paraId="58BE90D0">
      <w:pPr>
        <w:spacing w:before="0" w:after="0" w:line="360" w:lineRule="auto"/>
        <w:ind w:firstLine="420"/>
      </w:pPr>
      <w:r>
        <w:rPr>
          <w:rFonts w:ascii="Times New Roman" w:hAnsi="Times New Roman" w:eastAsia="宋体" w:cs="Times New Roman"/>
          <w:b w:val="0"/>
          <w:color w:val="000000"/>
          <w:sz w:val="24"/>
        </w:rPr>
        <w:t>（3）情景设计。情景由城市系统状态和外部压力两部分组成。城市系统状态根据各子系统的相对剩余能力划分为若干类型（表3-3）；外部压力包括常规、高温、干旱以及高温、干旱与需水高峰叠加等情景（表3-4），可与任一系统状态组合。气象输入采用典型气象年或多年实测序列，极端小时序列从高温期连续时段提取，并记录持续时间。各系统状态用高、中、低三级相对水平表示，数值范围根据公开统计、工程运行范围和文献资料确定。</w:t>
      </w:r>
    </w:p>
    <w:p w14:paraId="7B9C36A1">
      <w:pPr>
        <w:spacing w:before="120" w:after="120" w:line="360" w:lineRule="auto"/>
        <w:ind w:left="0" w:firstLine="0"/>
        <w:jc w:val="center"/>
      </w:pPr>
      <w:r>
        <w:rPr>
          <w:rFonts w:ascii="Times New Roman" w:hAnsi="Times New Roman" w:eastAsia="宋体" w:cs="Times New Roman"/>
          <w:b w:val="0"/>
          <w:color w:val="000000"/>
          <w:sz w:val="24"/>
          <w:szCs w:val="24"/>
        </w:rPr>
        <w:t>表3-3 城市系统结构状态（S层情景）</w:t>
      </w:r>
    </w:p>
    <w:tbl>
      <w:tblPr>
        <w:tblStyle w:val="1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79"/>
        <w:gridCol w:w="1351"/>
        <w:gridCol w:w="1219"/>
        <w:gridCol w:w="1237"/>
        <w:gridCol w:w="1434"/>
        <w:gridCol w:w="1280"/>
      </w:tblGrid>
      <w:tr w14:paraId="37FF6E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single" w:color="000000" w:sz="12" w:space="0"/>
              <w:left w:val="nil"/>
              <w:right w:val="nil"/>
              <w:tl2br w:val="nil"/>
            </w:tcBorders>
            <w:shd w:val="clear" w:color="auto" w:fill="FFFFFF"/>
          </w:tcPr>
          <w:p w14:paraId="1E1DAAF5">
            <w:pPr>
              <w:spacing w:before="0" w:after="0"/>
              <w:ind w:left="0" w:firstLine="0"/>
              <w:jc w:val="center"/>
              <w:rPr>
                <w:b w:val="0"/>
              </w:rPr>
            </w:pPr>
            <w:r>
              <w:rPr>
                <w:rFonts w:ascii="Times New Roman" w:hAnsi="Times New Roman" w:eastAsia="宋体" w:cs="Times New Roman"/>
                <w:b/>
                <w:bCs/>
                <w:sz w:val="21"/>
                <w:szCs w:val="21"/>
              </w:rPr>
              <w:t>城市系统状态</w:t>
            </w:r>
          </w:p>
        </w:tc>
        <w:tc>
          <w:tcPr>
            <w:tcW w:w="1351" w:type="dxa"/>
            <w:tcBorders>
              <w:top w:val="single" w:color="000000" w:sz="12" w:space="0"/>
              <w:left w:val="nil"/>
              <w:right w:val="nil"/>
            </w:tcBorders>
            <w:shd w:val="clear" w:color="auto" w:fill="FFFFFF"/>
          </w:tcPr>
          <w:p w14:paraId="5E0D6468">
            <w:pPr>
              <w:spacing w:before="0" w:after="0"/>
              <w:ind w:left="0" w:leftChars="0" w:firstLine="0" w:firstLineChars="0"/>
              <w:jc w:val="center"/>
              <w:rPr>
                <w:b w:val="0"/>
              </w:rPr>
            </w:pPr>
            <w:r>
              <w:rPr>
                <w:rFonts w:ascii="Times New Roman" w:hAnsi="Times New Roman" w:eastAsia="宋体" w:cs="Times New Roman"/>
                <w:b/>
                <w:bCs/>
                <w:sz w:val="21"/>
                <w:szCs w:val="21"/>
              </w:rPr>
              <w:t>水源余量</w:t>
            </w:r>
          </w:p>
        </w:tc>
        <w:tc>
          <w:tcPr>
            <w:tcW w:w="1219" w:type="dxa"/>
            <w:tcBorders>
              <w:top w:val="single" w:color="000000" w:sz="12" w:space="0"/>
              <w:left w:val="nil"/>
              <w:right w:val="nil"/>
            </w:tcBorders>
            <w:shd w:val="clear" w:color="auto" w:fill="FFFFFF"/>
          </w:tcPr>
          <w:p w14:paraId="0008019F">
            <w:pPr>
              <w:spacing w:before="0" w:after="0"/>
              <w:ind w:left="0" w:leftChars="0" w:firstLine="0" w:firstLineChars="0"/>
              <w:jc w:val="center"/>
              <w:rPr>
                <w:b w:val="0"/>
              </w:rPr>
            </w:pPr>
            <w:r>
              <w:rPr>
                <w:rFonts w:ascii="Times New Roman" w:hAnsi="Times New Roman" w:eastAsia="宋体" w:cs="Times New Roman"/>
                <w:b/>
                <w:bCs/>
                <w:sz w:val="21"/>
                <w:szCs w:val="21"/>
              </w:rPr>
              <w:t>给水余量</w:t>
            </w:r>
          </w:p>
        </w:tc>
        <w:tc>
          <w:tcPr>
            <w:tcW w:w="1237" w:type="dxa"/>
            <w:tcBorders>
              <w:top w:val="single" w:color="000000" w:sz="12" w:space="0"/>
              <w:left w:val="nil"/>
              <w:right w:val="nil"/>
            </w:tcBorders>
            <w:shd w:val="clear" w:color="auto" w:fill="FFFFFF"/>
          </w:tcPr>
          <w:p w14:paraId="3C342D4C">
            <w:pPr>
              <w:spacing w:before="0" w:after="0"/>
              <w:ind w:left="0" w:leftChars="0" w:firstLine="0" w:firstLineChars="0"/>
              <w:jc w:val="center"/>
              <w:rPr>
                <w:b w:val="0"/>
              </w:rPr>
            </w:pPr>
            <w:r>
              <w:rPr>
                <w:rFonts w:ascii="Times New Roman" w:hAnsi="Times New Roman" w:eastAsia="宋体" w:cs="Times New Roman"/>
                <w:b/>
                <w:bCs/>
                <w:sz w:val="21"/>
                <w:szCs w:val="21"/>
              </w:rPr>
              <w:t>污水余量</w:t>
            </w:r>
          </w:p>
        </w:tc>
        <w:tc>
          <w:tcPr>
            <w:tcW w:w="1434" w:type="dxa"/>
            <w:tcBorders>
              <w:top w:val="single" w:color="000000" w:sz="12" w:space="0"/>
              <w:left w:val="nil"/>
              <w:right w:val="nil"/>
            </w:tcBorders>
            <w:shd w:val="clear" w:color="auto" w:fill="FFFFFF"/>
          </w:tcPr>
          <w:p w14:paraId="5E55AF18">
            <w:pPr>
              <w:spacing w:before="0" w:after="0"/>
              <w:ind w:left="0" w:leftChars="0" w:firstLine="0" w:firstLineChars="0"/>
              <w:jc w:val="center"/>
              <w:rPr>
                <w:b w:val="0"/>
              </w:rPr>
            </w:pPr>
            <w:r>
              <w:rPr>
                <w:rFonts w:ascii="Times New Roman" w:hAnsi="Times New Roman" w:eastAsia="宋体" w:cs="Times New Roman"/>
                <w:b/>
                <w:bCs/>
                <w:sz w:val="21"/>
                <w:szCs w:val="21"/>
              </w:rPr>
              <w:t>再生水能力</w:t>
            </w:r>
          </w:p>
        </w:tc>
        <w:tc>
          <w:tcPr>
            <w:tcW w:w="1280" w:type="dxa"/>
            <w:tcBorders>
              <w:top w:val="single" w:color="000000" w:sz="12" w:space="0"/>
              <w:left w:val="nil"/>
              <w:right w:val="nil"/>
            </w:tcBorders>
            <w:shd w:val="clear" w:color="auto" w:fill="FFFFFF"/>
          </w:tcPr>
          <w:p w14:paraId="0DE2FA4E">
            <w:pPr>
              <w:spacing w:before="0" w:after="0"/>
              <w:ind w:left="0" w:leftChars="0" w:firstLine="0" w:firstLineChars="0"/>
              <w:jc w:val="center"/>
              <w:rPr>
                <w:b w:val="0"/>
              </w:rPr>
            </w:pPr>
            <w:r>
              <w:rPr>
                <w:rFonts w:ascii="Times New Roman" w:hAnsi="Times New Roman" w:eastAsia="宋体" w:cs="Times New Roman"/>
                <w:b/>
                <w:bCs/>
                <w:sz w:val="21"/>
                <w:szCs w:val="21"/>
              </w:rPr>
              <w:t>局部输配</w:t>
            </w:r>
          </w:p>
        </w:tc>
      </w:tr>
      <w:tr w14:paraId="643CA4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left w:val="nil"/>
              <w:bottom w:val="nil"/>
              <w:right w:val="nil"/>
            </w:tcBorders>
            <w:shd w:val="clear" w:color="auto" w:fill="FFFFFF"/>
          </w:tcPr>
          <w:p w14:paraId="0018473D">
            <w:pPr>
              <w:spacing w:before="0" w:after="0"/>
              <w:ind w:left="0" w:leftChars="0" w:firstLine="0" w:firstLineChars="0"/>
              <w:jc w:val="left"/>
              <w:rPr>
                <w:b w:val="0"/>
              </w:rPr>
            </w:pPr>
            <w:r>
              <w:rPr>
                <w:rFonts w:ascii="Times New Roman" w:hAnsi="Times New Roman" w:eastAsia="宋体" w:cs="Times New Roman"/>
                <w:b w:val="0"/>
                <w:bCs w:val="0"/>
                <w:sz w:val="21"/>
                <w:szCs w:val="21"/>
              </w:rPr>
              <w:t>S0供需基本平衡</w:t>
            </w:r>
          </w:p>
        </w:tc>
        <w:tc>
          <w:tcPr>
            <w:tcW w:w="1351" w:type="dxa"/>
            <w:tcBorders>
              <w:left w:val="nil"/>
              <w:bottom w:val="nil"/>
              <w:right w:val="nil"/>
            </w:tcBorders>
            <w:shd w:val="clear" w:color="auto" w:fill="FFFFFF"/>
          </w:tcPr>
          <w:p w14:paraId="72AE942B">
            <w:pPr>
              <w:spacing w:before="0" w:after="0"/>
              <w:ind w:left="0" w:firstLine="0"/>
              <w:jc w:val="center"/>
              <w:rPr>
                <w:b w:val="0"/>
              </w:rPr>
            </w:pPr>
            <w:r>
              <w:rPr>
                <w:rFonts w:ascii="Times New Roman" w:hAnsi="Times New Roman" w:eastAsia="宋体" w:cs="Times New Roman"/>
                <w:b w:val="0"/>
                <w:bCs w:val="0"/>
                <w:sz w:val="21"/>
                <w:szCs w:val="21"/>
              </w:rPr>
              <w:t>中</w:t>
            </w:r>
          </w:p>
        </w:tc>
        <w:tc>
          <w:tcPr>
            <w:tcW w:w="1219" w:type="dxa"/>
            <w:tcBorders>
              <w:left w:val="nil"/>
              <w:bottom w:val="nil"/>
              <w:right w:val="nil"/>
            </w:tcBorders>
            <w:shd w:val="clear" w:color="auto" w:fill="FFFFFF"/>
          </w:tcPr>
          <w:p w14:paraId="351CD1F9">
            <w:pPr>
              <w:spacing w:before="0" w:after="0"/>
              <w:ind w:left="0" w:firstLine="0"/>
              <w:jc w:val="center"/>
              <w:rPr>
                <w:b w:val="0"/>
              </w:rPr>
            </w:pPr>
            <w:r>
              <w:rPr>
                <w:rFonts w:ascii="Times New Roman" w:hAnsi="Times New Roman" w:eastAsia="宋体" w:cs="Times New Roman"/>
                <w:b w:val="0"/>
                <w:bCs w:val="0"/>
                <w:sz w:val="21"/>
                <w:szCs w:val="21"/>
              </w:rPr>
              <w:t>中</w:t>
            </w:r>
          </w:p>
        </w:tc>
        <w:tc>
          <w:tcPr>
            <w:tcW w:w="1237" w:type="dxa"/>
            <w:tcBorders>
              <w:left w:val="nil"/>
              <w:bottom w:val="nil"/>
              <w:right w:val="nil"/>
            </w:tcBorders>
            <w:shd w:val="clear" w:color="auto" w:fill="FFFFFF"/>
          </w:tcPr>
          <w:p w14:paraId="2B79253C">
            <w:pPr>
              <w:spacing w:before="0" w:after="0"/>
              <w:ind w:left="0" w:firstLine="0"/>
              <w:jc w:val="center"/>
              <w:rPr>
                <w:b w:val="0"/>
              </w:rPr>
            </w:pPr>
            <w:r>
              <w:rPr>
                <w:rFonts w:ascii="Times New Roman" w:hAnsi="Times New Roman" w:eastAsia="宋体" w:cs="Times New Roman"/>
                <w:b w:val="0"/>
                <w:bCs w:val="0"/>
                <w:sz w:val="21"/>
                <w:szCs w:val="21"/>
              </w:rPr>
              <w:t>中</w:t>
            </w:r>
          </w:p>
        </w:tc>
        <w:tc>
          <w:tcPr>
            <w:tcW w:w="1434" w:type="dxa"/>
            <w:tcBorders>
              <w:left w:val="nil"/>
              <w:bottom w:val="nil"/>
              <w:right w:val="nil"/>
            </w:tcBorders>
            <w:shd w:val="clear" w:color="auto" w:fill="FFFFFF"/>
          </w:tcPr>
          <w:p w14:paraId="2A3DA7D8">
            <w:pPr>
              <w:spacing w:before="0" w:after="0"/>
              <w:ind w:left="0" w:firstLine="0"/>
              <w:jc w:val="center"/>
              <w:rPr>
                <w:b w:val="0"/>
              </w:rPr>
            </w:pPr>
            <w:r>
              <w:rPr>
                <w:rFonts w:ascii="Times New Roman" w:hAnsi="Times New Roman" w:eastAsia="宋体" w:cs="Times New Roman"/>
                <w:b w:val="0"/>
                <w:bCs w:val="0"/>
                <w:sz w:val="21"/>
                <w:szCs w:val="21"/>
              </w:rPr>
              <w:t>中</w:t>
            </w:r>
          </w:p>
        </w:tc>
        <w:tc>
          <w:tcPr>
            <w:tcW w:w="1280" w:type="dxa"/>
            <w:tcBorders>
              <w:left w:val="nil"/>
              <w:bottom w:val="nil"/>
              <w:right w:val="nil"/>
            </w:tcBorders>
            <w:shd w:val="clear" w:color="auto" w:fill="FFFFFF"/>
          </w:tcPr>
          <w:p w14:paraId="0CFFD6B6">
            <w:pPr>
              <w:spacing w:before="0" w:after="0"/>
              <w:ind w:left="0" w:firstLine="0"/>
              <w:jc w:val="center"/>
              <w:rPr>
                <w:b w:val="0"/>
              </w:rPr>
            </w:pPr>
            <w:r>
              <w:rPr>
                <w:rFonts w:ascii="Times New Roman" w:hAnsi="Times New Roman" w:eastAsia="宋体" w:cs="Times New Roman"/>
                <w:b w:val="0"/>
                <w:bCs w:val="0"/>
                <w:sz w:val="21"/>
                <w:szCs w:val="21"/>
              </w:rPr>
              <w:t>中</w:t>
            </w:r>
          </w:p>
        </w:tc>
      </w:tr>
      <w:tr w14:paraId="4B315E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FFFFFF"/>
          </w:tcPr>
          <w:p w14:paraId="0120AE10">
            <w:pPr>
              <w:spacing w:before="0" w:after="0"/>
              <w:ind w:left="0" w:leftChars="0" w:firstLine="0" w:firstLineChars="0"/>
              <w:jc w:val="left"/>
              <w:rPr>
                <w:b w:val="0"/>
              </w:rPr>
            </w:pPr>
            <w:r>
              <w:rPr>
                <w:rFonts w:ascii="Times New Roman" w:hAnsi="Times New Roman" w:eastAsia="宋体" w:cs="Times New Roman"/>
                <w:b w:val="0"/>
                <w:bCs w:val="0"/>
                <w:sz w:val="21"/>
                <w:szCs w:val="21"/>
              </w:rPr>
              <w:t>S1水源充足—给水处理受限</w:t>
            </w:r>
          </w:p>
        </w:tc>
        <w:tc>
          <w:tcPr>
            <w:tcW w:w="1351" w:type="dxa"/>
            <w:tcBorders>
              <w:top w:val="nil"/>
              <w:left w:val="nil"/>
              <w:bottom w:val="nil"/>
              <w:right w:val="nil"/>
            </w:tcBorders>
            <w:shd w:val="clear" w:color="auto" w:fill="FFFFFF"/>
          </w:tcPr>
          <w:p w14:paraId="050E6935">
            <w:pPr>
              <w:spacing w:before="0" w:after="0"/>
              <w:ind w:left="0" w:firstLine="0"/>
              <w:jc w:val="center"/>
              <w:rPr>
                <w:b w:val="0"/>
              </w:rPr>
            </w:pPr>
            <w:r>
              <w:rPr>
                <w:rFonts w:ascii="Times New Roman" w:hAnsi="Times New Roman" w:eastAsia="宋体" w:cs="Times New Roman"/>
                <w:b w:val="0"/>
                <w:bCs w:val="0"/>
                <w:sz w:val="21"/>
                <w:szCs w:val="21"/>
              </w:rPr>
              <w:t>高</w:t>
            </w:r>
          </w:p>
        </w:tc>
        <w:tc>
          <w:tcPr>
            <w:tcW w:w="1219" w:type="dxa"/>
            <w:tcBorders>
              <w:top w:val="nil"/>
              <w:left w:val="nil"/>
              <w:bottom w:val="nil"/>
              <w:right w:val="nil"/>
            </w:tcBorders>
            <w:shd w:val="clear" w:color="auto" w:fill="FFFFFF"/>
          </w:tcPr>
          <w:p w14:paraId="60379ACF">
            <w:pPr>
              <w:spacing w:before="0" w:after="0"/>
              <w:ind w:left="0" w:firstLine="0"/>
              <w:jc w:val="center"/>
              <w:rPr>
                <w:b w:val="0"/>
              </w:rPr>
            </w:pPr>
            <w:r>
              <w:rPr>
                <w:rFonts w:ascii="Times New Roman" w:hAnsi="Times New Roman" w:eastAsia="宋体" w:cs="Times New Roman"/>
                <w:b w:val="0"/>
                <w:bCs w:val="0"/>
                <w:sz w:val="21"/>
                <w:szCs w:val="21"/>
              </w:rPr>
              <w:t>低</w:t>
            </w:r>
          </w:p>
        </w:tc>
        <w:tc>
          <w:tcPr>
            <w:tcW w:w="1237" w:type="dxa"/>
            <w:tcBorders>
              <w:top w:val="nil"/>
              <w:left w:val="nil"/>
              <w:bottom w:val="nil"/>
              <w:right w:val="nil"/>
            </w:tcBorders>
            <w:shd w:val="clear" w:color="auto" w:fill="FFFFFF"/>
          </w:tcPr>
          <w:p w14:paraId="0C3D4A93">
            <w:pPr>
              <w:spacing w:before="0" w:after="0"/>
              <w:ind w:left="0" w:firstLine="0"/>
              <w:jc w:val="center"/>
              <w:rPr>
                <w:b w:val="0"/>
              </w:rPr>
            </w:pPr>
            <w:r>
              <w:rPr>
                <w:rFonts w:ascii="Times New Roman" w:hAnsi="Times New Roman" w:eastAsia="宋体" w:cs="Times New Roman"/>
                <w:b w:val="0"/>
                <w:bCs w:val="0"/>
                <w:sz w:val="21"/>
                <w:szCs w:val="21"/>
              </w:rPr>
              <w:t>中</w:t>
            </w:r>
          </w:p>
        </w:tc>
        <w:tc>
          <w:tcPr>
            <w:tcW w:w="1434" w:type="dxa"/>
            <w:tcBorders>
              <w:top w:val="nil"/>
              <w:left w:val="nil"/>
              <w:bottom w:val="nil"/>
              <w:right w:val="nil"/>
            </w:tcBorders>
            <w:shd w:val="clear" w:color="auto" w:fill="FFFFFF"/>
          </w:tcPr>
          <w:p w14:paraId="6FCEC8F1">
            <w:pPr>
              <w:spacing w:before="0" w:after="0"/>
              <w:ind w:left="0" w:firstLine="0"/>
              <w:jc w:val="center"/>
              <w:rPr>
                <w:b w:val="0"/>
              </w:rPr>
            </w:pPr>
            <w:r>
              <w:rPr>
                <w:rFonts w:ascii="Times New Roman" w:hAnsi="Times New Roman" w:eastAsia="宋体" w:cs="Times New Roman"/>
                <w:b w:val="0"/>
                <w:bCs w:val="0"/>
                <w:sz w:val="21"/>
                <w:szCs w:val="21"/>
              </w:rPr>
              <w:t>中</w:t>
            </w:r>
          </w:p>
        </w:tc>
        <w:tc>
          <w:tcPr>
            <w:tcW w:w="1280" w:type="dxa"/>
            <w:tcBorders>
              <w:top w:val="nil"/>
              <w:left w:val="nil"/>
              <w:bottom w:val="nil"/>
              <w:right w:val="nil"/>
            </w:tcBorders>
            <w:shd w:val="clear" w:color="auto" w:fill="FFFFFF"/>
          </w:tcPr>
          <w:p w14:paraId="3A751E7E">
            <w:pPr>
              <w:spacing w:before="0" w:after="0"/>
              <w:ind w:left="0" w:firstLine="0"/>
              <w:jc w:val="center"/>
              <w:rPr>
                <w:b w:val="0"/>
              </w:rPr>
            </w:pPr>
            <w:r>
              <w:rPr>
                <w:rFonts w:ascii="Times New Roman" w:hAnsi="Times New Roman" w:eastAsia="宋体" w:cs="Times New Roman"/>
                <w:b w:val="0"/>
                <w:bCs w:val="0"/>
                <w:sz w:val="21"/>
                <w:szCs w:val="21"/>
              </w:rPr>
              <w:t>中</w:t>
            </w:r>
          </w:p>
        </w:tc>
      </w:tr>
      <w:tr w14:paraId="1A88C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FFFFFF"/>
          </w:tcPr>
          <w:p w14:paraId="2A08DBE9">
            <w:pPr>
              <w:spacing w:before="0" w:after="0"/>
              <w:ind w:left="0" w:leftChars="0" w:firstLine="0" w:firstLineChars="0"/>
              <w:jc w:val="left"/>
              <w:rPr>
                <w:b w:val="0"/>
              </w:rPr>
            </w:pPr>
            <w:r>
              <w:rPr>
                <w:rFonts w:ascii="Times New Roman" w:hAnsi="Times New Roman" w:eastAsia="宋体" w:cs="Times New Roman"/>
                <w:b w:val="0"/>
                <w:bCs w:val="0"/>
                <w:sz w:val="21"/>
                <w:szCs w:val="21"/>
              </w:rPr>
              <w:t>S2淡水受限—再生水能力较强</w:t>
            </w:r>
          </w:p>
        </w:tc>
        <w:tc>
          <w:tcPr>
            <w:tcW w:w="1351" w:type="dxa"/>
            <w:tcBorders>
              <w:top w:val="nil"/>
              <w:left w:val="nil"/>
              <w:bottom w:val="nil"/>
              <w:right w:val="nil"/>
            </w:tcBorders>
            <w:shd w:val="clear" w:color="auto" w:fill="FFFFFF"/>
          </w:tcPr>
          <w:p w14:paraId="2CABFD42">
            <w:pPr>
              <w:spacing w:before="0" w:after="0"/>
              <w:ind w:left="0" w:firstLine="0"/>
              <w:jc w:val="center"/>
              <w:rPr>
                <w:b w:val="0"/>
              </w:rPr>
            </w:pPr>
            <w:r>
              <w:rPr>
                <w:rFonts w:ascii="Times New Roman" w:hAnsi="Times New Roman" w:eastAsia="宋体" w:cs="Times New Roman"/>
                <w:b w:val="0"/>
                <w:bCs w:val="0"/>
                <w:sz w:val="21"/>
                <w:szCs w:val="21"/>
              </w:rPr>
              <w:t>低</w:t>
            </w:r>
          </w:p>
        </w:tc>
        <w:tc>
          <w:tcPr>
            <w:tcW w:w="1219" w:type="dxa"/>
            <w:tcBorders>
              <w:top w:val="nil"/>
              <w:left w:val="nil"/>
              <w:bottom w:val="nil"/>
              <w:right w:val="nil"/>
            </w:tcBorders>
            <w:shd w:val="clear" w:color="auto" w:fill="FFFFFF"/>
          </w:tcPr>
          <w:p w14:paraId="2DD79D9D">
            <w:pPr>
              <w:spacing w:before="0" w:after="0"/>
              <w:ind w:left="0" w:firstLine="0"/>
              <w:jc w:val="center"/>
              <w:rPr>
                <w:b w:val="0"/>
              </w:rPr>
            </w:pPr>
            <w:r>
              <w:rPr>
                <w:rFonts w:ascii="Times New Roman" w:hAnsi="Times New Roman" w:eastAsia="宋体" w:cs="Times New Roman"/>
                <w:b w:val="0"/>
                <w:bCs w:val="0"/>
                <w:sz w:val="21"/>
                <w:szCs w:val="21"/>
              </w:rPr>
              <w:t>中</w:t>
            </w:r>
          </w:p>
        </w:tc>
        <w:tc>
          <w:tcPr>
            <w:tcW w:w="1237" w:type="dxa"/>
            <w:tcBorders>
              <w:top w:val="nil"/>
              <w:left w:val="nil"/>
              <w:bottom w:val="nil"/>
              <w:right w:val="nil"/>
            </w:tcBorders>
            <w:shd w:val="clear" w:color="auto" w:fill="FFFFFF"/>
          </w:tcPr>
          <w:p w14:paraId="6FDA7F9D">
            <w:pPr>
              <w:spacing w:before="0" w:after="0"/>
              <w:ind w:left="0" w:firstLine="0"/>
              <w:jc w:val="center"/>
              <w:rPr>
                <w:b w:val="0"/>
              </w:rPr>
            </w:pPr>
            <w:r>
              <w:rPr>
                <w:rFonts w:ascii="Times New Roman" w:hAnsi="Times New Roman" w:eastAsia="宋体" w:cs="Times New Roman"/>
                <w:b w:val="0"/>
                <w:bCs w:val="0"/>
                <w:sz w:val="21"/>
                <w:szCs w:val="21"/>
              </w:rPr>
              <w:t>高</w:t>
            </w:r>
          </w:p>
        </w:tc>
        <w:tc>
          <w:tcPr>
            <w:tcW w:w="1434" w:type="dxa"/>
            <w:tcBorders>
              <w:top w:val="nil"/>
              <w:left w:val="nil"/>
              <w:bottom w:val="nil"/>
              <w:right w:val="nil"/>
            </w:tcBorders>
            <w:shd w:val="clear" w:color="auto" w:fill="FFFFFF"/>
          </w:tcPr>
          <w:p w14:paraId="407837E1">
            <w:pPr>
              <w:spacing w:before="0" w:after="0"/>
              <w:ind w:left="0" w:firstLine="0"/>
              <w:jc w:val="center"/>
              <w:rPr>
                <w:b w:val="0"/>
              </w:rPr>
            </w:pPr>
            <w:r>
              <w:rPr>
                <w:rFonts w:ascii="Times New Roman" w:hAnsi="Times New Roman" w:eastAsia="宋体" w:cs="Times New Roman"/>
                <w:b w:val="0"/>
                <w:bCs w:val="0"/>
                <w:sz w:val="21"/>
                <w:szCs w:val="21"/>
              </w:rPr>
              <w:t>高</w:t>
            </w:r>
          </w:p>
        </w:tc>
        <w:tc>
          <w:tcPr>
            <w:tcW w:w="1280" w:type="dxa"/>
            <w:tcBorders>
              <w:top w:val="nil"/>
              <w:left w:val="nil"/>
              <w:bottom w:val="nil"/>
              <w:right w:val="nil"/>
            </w:tcBorders>
            <w:shd w:val="clear" w:color="auto" w:fill="FFFFFF"/>
          </w:tcPr>
          <w:p w14:paraId="4321F78F">
            <w:pPr>
              <w:spacing w:before="0" w:after="0"/>
              <w:ind w:left="0" w:firstLine="0"/>
              <w:jc w:val="center"/>
              <w:rPr>
                <w:b w:val="0"/>
              </w:rPr>
            </w:pPr>
            <w:r>
              <w:rPr>
                <w:rFonts w:ascii="Times New Roman" w:hAnsi="Times New Roman" w:eastAsia="宋体" w:cs="Times New Roman"/>
                <w:b w:val="0"/>
                <w:bCs w:val="0"/>
                <w:sz w:val="21"/>
                <w:szCs w:val="21"/>
              </w:rPr>
              <w:t>高</w:t>
            </w:r>
          </w:p>
        </w:tc>
      </w:tr>
      <w:tr w14:paraId="7059F0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nil"/>
              <w:left w:val="nil"/>
              <w:bottom w:val="single" w:color="000000" w:sz="12" w:space="0"/>
              <w:right w:val="nil"/>
            </w:tcBorders>
            <w:shd w:val="clear" w:color="auto" w:fill="FFFFFF"/>
          </w:tcPr>
          <w:p w14:paraId="3DD4026F">
            <w:pPr>
              <w:spacing w:before="0" w:after="0"/>
              <w:ind w:left="0" w:leftChars="0" w:firstLine="0" w:firstLineChars="0"/>
              <w:jc w:val="left"/>
              <w:rPr>
                <w:b w:val="0"/>
              </w:rPr>
            </w:pPr>
            <w:r>
              <w:rPr>
                <w:rFonts w:ascii="Times New Roman" w:hAnsi="Times New Roman" w:eastAsia="宋体" w:cs="Times New Roman"/>
                <w:b w:val="0"/>
                <w:bCs w:val="0"/>
                <w:sz w:val="21"/>
                <w:szCs w:val="21"/>
              </w:rPr>
              <w:t>S3总量充足—局部输配受限</w:t>
            </w:r>
          </w:p>
        </w:tc>
        <w:tc>
          <w:tcPr>
            <w:tcW w:w="1351" w:type="dxa"/>
            <w:tcBorders>
              <w:top w:val="nil"/>
              <w:left w:val="nil"/>
              <w:bottom w:val="single" w:color="000000" w:sz="12" w:space="0"/>
              <w:right w:val="nil"/>
            </w:tcBorders>
            <w:shd w:val="clear" w:color="auto" w:fill="FFFFFF"/>
          </w:tcPr>
          <w:p w14:paraId="784ABDBC">
            <w:pPr>
              <w:spacing w:before="0" w:after="0"/>
              <w:ind w:left="0" w:firstLine="0"/>
              <w:jc w:val="center"/>
              <w:rPr>
                <w:b w:val="0"/>
              </w:rPr>
            </w:pPr>
            <w:r>
              <w:rPr>
                <w:rFonts w:ascii="Times New Roman" w:hAnsi="Times New Roman" w:eastAsia="宋体" w:cs="Times New Roman"/>
                <w:b w:val="0"/>
                <w:bCs w:val="0"/>
                <w:sz w:val="21"/>
                <w:szCs w:val="21"/>
              </w:rPr>
              <w:t>高</w:t>
            </w:r>
          </w:p>
        </w:tc>
        <w:tc>
          <w:tcPr>
            <w:tcW w:w="1219" w:type="dxa"/>
            <w:tcBorders>
              <w:top w:val="nil"/>
              <w:left w:val="nil"/>
              <w:bottom w:val="single" w:color="000000" w:sz="12" w:space="0"/>
              <w:right w:val="nil"/>
            </w:tcBorders>
            <w:shd w:val="clear" w:color="auto" w:fill="FFFFFF"/>
          </w:tcPr>
          <w:p w14:paraId="226B1517">
            <w:pPr>
              <w:spacing w:before="0" w:after="0"/>
              <w:ind w:left="0" w:firstLine="0"/>
              <w:jc w:val="center"/>
              <w:rPr>
                <w:b w:val="0"/>
              </w:rPr>
            </w:pPr>
            <w:r>
              <w:rPr>
                <w:rFonts w:ascii="Times New Roman" w:hAnsi="Times New Roman" w:eastAsia="宋体" w:cs="Times New Roman"/>
                <w:b w:val="0"/>
                <w:bCs w:val="0"/>
                <w:sz w:val="21"/>
                <w:szCs w:val="21"/>
              </w:rPr>
              <w:t>高</w:t>
            </w:r>
          </w:p>
        </w:tc>
        <w:tc>
          <w:tcPr>
            <w:tcW w:w="1237" w:type="dxa"/>
            <w:tcBorders>
              <w:top w:val="nil"/>
              <w:left w:val="nil"/>
              <w:bottom w:val="single" w:color="000000" w:sz="12" w:space="0"/>
              <w:right w:val="nil"/>
            </w:tcBorders>
            <w:shd w:val="clear" w:color="auto" w:fill="FFFFFF"/>
          </w:tcPr>
          <w:p w14:paraId="62AAD06B">
            <w:pPr>
              <w:spacing w:before="0" w:after="0"/>
              <w:ind w:left="0" w:firstLine="0"/>
              <w:jc w:val="center"/>
              <w:rPr>
                <w:b w:val="0"/>
              </w:rPr>
            </w:pPr>
            <w:r>
              <w:rPr>
                <w:rFonts w:ascii="Times New Roman" w:hAnsi="Times New Roman" w:eastAsia="宋体" w:cs="Times New Roman"/>
                <w:b w:val="0"/>
                <w:bCs w:val="0"/>
                <w:sz w:val="21"/>
                <w:szCs w:val="21"/>
              </w:rPr>
              <w:t>高</w:t>
            </w:r>
          </w:p>
        </w:tc>
        <w:tc>
          <w:tcPr>
            <w:tcW w:w="1434" w:type="dxa"/>
            <w:tcBorders>
              <w:top w:val="nil"/>
              <w:left w:val="nil"/>
              <w:bottom w:val="single" w:color="000000" w:sz="12" w:space="0"/>
              <w:right w:val="nil"/>
            </w:tcBorders>
            <w:shd w:val="clear" w:color="auto" w:fill="FFFFFF"/>
          </w:tcPr>
          <w:p w14:paraId="4CD60F0B">
            <w:pPr>
              <w:spacing w:before="0" w:after="0"/>
              <w:ind w:left="0" w:firstLine="0"/>
              <w:jc w:val="center"/>
              <w:rPr>
                <w:b w:val="0"/>
              </w:rPr>
            </w:pPr>
            <w:r>
              <w:rPr>
                <w:rFonts w:ascii="Times New Roman" w:hAnsi="Times New Roman" w:eastAsia="宋体" w:cs="Times New Roman"/>
                <w:b w:val="0"/>
                <w:bCs w:val="0"/>
                <w:sz w:val="21"/>
                <w:szCs w:val="21"/>
              </w:rPr>
              <w:t>高</w:t>
            </w:r>
          </w:p>
        </w:tc>
        <w:tc>
          <w:tcPr>
            <w:tcW w:w="1280" w:type="dxa"/>
            <w:tcBorders>
              <w:top w:val="nil"/>
              <w:left w:val="nil"/>
              <w:bottom w:val="single" w:color="000000" w:sz="12" w:space="0"/>
              <w:right w:val="nil"/>
            </w:tcBorders>
            <w:shd w:val="clear" w:color="auto" w:fill="FFFFFF"/>
          </w:tcPr>
          <w:p w14:paraId="4000D070">
            <w:pPr>
              <w:spacing w:before="0" w:after="0"/>
              <w:ind w:left="0" w:firstLine="0"/>
              <w:jc w:val="center"/>
              <w:rPr>
                <w:b w:val="0"/>
              </w:rPr>
            </w:pPr>
            <w:r>
              <w:rPr>
                <w:rFonts w:ascii="Times New Roman" w:hAnsi="Times New Roman" w:eastAsia="宋体" w:cs="Times New Roman"/>
                <w:b w:val="0"/>
                <w:bCs w:val="0"/>
                <w:sz w:val="21"/>
                <w:szCs w:val="21"/>
              </w:rPr>
              <w:t>低</w:t>
            </w:r>
          </w:p>
        </w:tc>
      </w:tr>
    </w:tbl>
    <w:p w14:paraId="1AD7F6FA">
      <w:pPr>
        <w:spacing w:before="120" w:after="120" w:line="360" w:lineRule="auto"/>
        <w:ind w:left="0" w:firstLine="0"/>
        <w:jc w:val="center"/>
      </w:pPr>
      <w:r>
        <w:rPr>
          <w:rFonts w:ascii="Times New Roman" w:hAnsi="Times New Roman" w:eastAsia="宋体" w:cs="Times New Roman"/>
          <w:b w:val="0"/>
          <w:color w:val="000000"/>
          <w:sz w:val="24"/>
          <w:szCs w:val="24"/>
        </w:rPr>
        <w:t>表3-4 外部压力情景（G层情景）</w:t>
      </w:r>
    </w:p>
    <w:tbl>
      <w:tblPr>
        <w:tblStyle w:val="1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00"/>
        <w:gridCol w:w="2200"/>
        <w:gridCol w:w="2200"/>
        <w:gridCol w:w="2200"/>
      </w:tblGrid>
      <w:tr w14:paraId="29FFB7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single" w:color="000000" w:sz="12" w:space="0"/>
              <w:left w:val="nil"/>
              <w:right w:val="nil"/>
              <w:tl2br w:val="nil"/>
            </w:tcBorders>
            <w:shd w:val="clear" w:color="auto" w:fill="FFFFFF"/>
          </w:tcPr>
          <w:p w14:paraId="709BC1AD">
            <w:pPr>
              <w:spacing w:before="0" w:after="0"/>
              <w:ind w:left="0" w:firstLine="0"/>
              <w:jc w:val="center"/>
              <w:rPr>
                <w:b w:val="0"/>
              </w:rPr>
            </w:pPr>
            <w:r>
              <w:rPr>
                <w:rFonts w:ascii="Times New Roman" w:hAnsi="Times New Roman" w:eastAsia="宋体" w:cs="Times New Roman"/>
                <w:b/>
                <w:bCs/>
                <w:sz w:val="21"/>
                <w:szCs w:val="21"/>
              </w:rPr>
              <w:t>外部压力情景</w:t>
            </w:r>
          </w:p>
        </w:tc>
        <w:tc>
          <w:tcPr>
            <w:tcW w:w="2200" w:type="dxa"/>
            <w:tcBorders>
              <w:top w:val="single" w:color="000000" w:sz="12" w:space="0"/>
              <w:left w:val="nil"/>
              <w:right w:val="nil"/>
            </w:tcBorders>
            <w:shd w:val="clear" w:color="auto" w:fill="FFFFFF"/>
          </w:tcPr>
          <w:p w14:paraId="740EED2C">
            <w:pPr>
              <w:spacing w:before="0" w:after="0"/>
              <w:ind w:left="0" w:firstLine="0"/>
              <w:jc w:val="center"/>
              <w:rPr>
                <w:b w:val="0"/>
              </w:rPr>
            </w:pPr>
            <w:r>
              <w:rPr>
                <w:rFonts w:ascii="Times New Roman" w:hAnsi="Times New Roman" w:eastAsia="宋体" w:cs="Times New Roman"/>
                <w:b/>
                <w:bCs/>
                <w:sz w:val="21"/>
                <w:szCs w:val="21"/>
              </w:rPr>
              <w:t>温度</w:t>
            </w:r>
          </w:p>
        </w:tc>
        <w:tc>
          <w:tcPr>
            <w:tcW w:w="2200" w:type="dxa"/>
            <w:tcBorders>
              <w:top w:val="single" w:color="000000" w:sz="12" w:space="0"/>
              <w:left w:val="nil"/>
              <w:right w:val="nil"/>
            </w:tcBorders>
            <w:shd w:val="clear" w:color="auto" w:fill="FFFFFF"/>
          </w:tcPr>
          <w:p w14:paraId="1E1ED919">
            <w:pPr>
              <w:spacing w:before="0" w:after="0"/>
              <w:ind w:left="0" w:firstLine="0"/>
              <w:jc w:val="center"/>
              <w:rPr>
                <w:b w:val="0"/>
              </w:rPr>
            </w:pPr>
            <w:r>
              <w:rPr>
                <w:rFonts w:ascii="Times New Roman" w:hAnsi="Times New Roman" w:eastAsia="宋体" w:cs="Times New Roman"/>
                <w:b/>
                <w:bCs/>
                <w:sz w:val="21"/>
                <w:szCs w:val="21"/>
              </w:rPr>
              <w:t>水源可供量</w:t>
            </w:r>
          </w:p>
        </w:tc>
        <w:tc>
          <w:tcPr>
            <w:tcW w:w="2200" w:type="dxa"/>
            <w:tcBorders>
              <w:top w:val="single" w:color="000000" w:sz="12" w:space="0"/>
              <w:left w:val="nil"/>
              <w:right w:val="nil"/>
            </w:tcBorders>
            <w:shd w:val="clear" w:color="auto" w:fill="FFFFFF"/>
          </w:tcPr>
          <w:p w14:paraId="72C6E523">
            <w:pPr>
              <w:spacing w:before="0" w:after="0"/>
              <w:ind w:left="0" w:firstLine="0"/>
              <w:jc w:val="center"/>
              <w:rPr>
                <w:b w:val="0"/>
              </w:rPr>
            </w:pPr>
            <w:r>
              <w:rPr>
                <w:rFonts w:ascii="Times New Roman" w:hAnsi="Times New Roman" w:eastAsia="宋体" w:cs="Times New Roman"/>
                <w:b/>
                <w:bCs/>
                <w:sz w:val="21"/>
                <w:szCs w:val="21"/>
              </w:rPr>
              <w:t>传统需求</w:t>
            </w:r>
          </w:p>
        </w:tc>
      </w:tr>
      <w:tr w14:paraId="3C09F0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left w:val="nil"/>
              <w:bottom w:val="nil"/>
              <w:right w:val="nil"/>
            </w:tcBorders>
            <w:shd w:val="clear" w:color="auto" w:fill="FFFFFF"/>
          </w:tcPr>
          <w:p w14:paraId="7C6F460D">
            <w:pPr>
              <w:spacing w:before="0" w:after="0"/>
              <w:ind w:left="0" w:firstLine="0"/>
              <w:jc w:val="center"/>
              <w:rPr>
                <w:b w:val="0"/>
              </w:rPr>
            </w:pPr>
            <w:r>
              <w:rPr>
                <w:rFonts w:ascii="Times New Roman" w:hAnsi="Times New Roman" w:eastAsia="宋体" w:cs="Times New Roman"/>
                <w:b w:val="0"/>
                <w:bCs w:val="0"/>
                <w:sz w:val="21"/>
                <w:szCs w:val="21"/>
              </w:rPr>
              <w:t>G0常规条件</w:t>
            </w:r>
          </w:p>
        </w:tc>
        <w:tc>
          <w:tcPr>
            <w:tcW w:w="2200" w:type="dxa"/>
            <w:tcBorders>
              <w:left w:val="nil"/>
              <w:bottom w:val="nil"/>
              <w:right w:val="nil"/>
            </w:tcBorders>
            <w:shd w:val="clear" w:color="auto" w:fill="FFFFFF"/>
          </w:tcPr>
          <w:p w14:paraId="75B44C85">
            <w:pPr>
              <w:spacing w:before="0" w:after="0"/>
              <w:ind w:left="0" w:firstLine="0"/>
              <w:jc w:val="center"/>
              <w:rPr>
                <w:b w:val="0"/>
              </w:rPr>
            </w:pPr>
            <w:r>
              <w:rPr>
                <w:rFonts w:ascii="Times New Roman" w:hAnsi="Times New Roman" w:eastAsia="宋体" w:cs="Times New Roman"/>
                <w:b w:val="0"/>
                <w:bCs w:val="0"/>
                <w:sz w:val="21"/>
                <w:szCs w:val="21"/>
              </w:rPr>
              <w:t>常规</w:t>
            </w:r>
          </w:p>
        </w:tc>
        <w:tc>
          <w:tcPr>
            <w:tcW w:w="2200" w:type="dxa"/>
            <w:tcBorders>
              <w:left w:val="nil"/>
              <w:bottom w:val="nil"/>
              <w:right w:val="nil"/>
            </w:tcBorders>
            <w:shd w:val="clear" w:color="auto" w:fill="FFFFFF"/>
          </w:tcPr>
          <w:p w14:paraId="1F0B5486">
            <w:pPr>
              <w:spacing w:before="0" w:after="0"/>
              <w:ind w:left="0" w:firstLine="0"/>
              <w:jc w:val="center"/>
              <w:rPr>
                <w:b w:val="0"/>
              </w:rPr>
            </w:pPr>
            <w:r>
              <w:rPr>
                <w:rFonts w:ascii="Times New Roman" w:hAnsi="Times New Roman" w:eastAsia="宋体" w:cs="Times New Roman"/>
                <w:b w:val="0"/>
                <w:bCs w:val="0"/>
                <w:sz w:val="21"/>
                <w:szCs w:val="21"/>
              </w:rPr>
              <w:t>正常</w:t>
            </w:r>
          </w:p>
        </w:tc>
        <w:tc>
          <w:tcPr>
            <w:tcW w:w="2200" w:type="dxa"/>
            <w:tcBorders>
              <w:left w:val="nil"/>
              <w:bottom w:val="nil"/>
              <w:right w:val="nil"/>
            </w:tcBorders>
            <w:shd w:val="clear" w:color="auto" w:fill="FFFFFF"/>
          </w:tcPr>
          <w:p w14:paraId="249447D0">
            <w:pPr>
              <w:spacing w:before="0" w:after="0"/>
              <w:ind w:left="0" w:firstLine="0"/>
              <w:jc w:val="center"/>
              <w:rPr>
                <w:b w:val="0"/>
              </w:rPr>
            </w:pPr>
            <w:r>
              <w:rPr>
                <w:rFonts w:ascii="Times New Roman" w:hAnsi="Times New Roman" w:eastAsia="宋体" w:cs="Times New Roman"/>
                <w:b w:val="0"/>
                <w:bCs w:val="0"/>
                <w:sz w:val="21"/>
                <w:szCs w:val="21"/>
              </w:rPr>
              <w:t>常规</w:t>
            </w:r>
          </w:p>
        </w:tc>
      </w:tr>
      <w:tr w14:paraId="0A7D28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nil"/>
              <w:left w:val="nil"/>
              <w:bottom w:val="nil"/>
              <w:right w:val="nil"/>
            </w:tcBorders>
            <w:shd w:val="clear" w:color="auto" w:fill="FFFFFF"/>
          </w:tcPr>
          <w:p w14:paraId="2759B933">
            <w:pPr>
              <w:spacing w:before="0" w:after="0"/>
              <w:ind w:left="0" w:firstLine="0"/>
              <w:jc w:val="center"/>
              <w:rPr>
                <w:b w:val="0"/>
              </w:rPr>
            </w:pPr>
            <w:r>
              <w:rPr>
                <w:rFonts w:ascii="Times New Roman" w:hAnsi="Times New Roman" w:eastAsia="宋体" w:cs="Times New Roman"/>
                <w:b w:val="0"/>
                <w:bCs w:val="0"/>
                <w:sz w:val="21"/>
                <w:szCs w:val="21"/>
              </w:rPr>
              <w:t>G1高温条件</w:t>
            </w:r>
          </w:p>
        </w:tc>
        <w:tc>
          <w:tcPr>
            <w:tcW w:w="2200" w:type="dxa"/>
            <w:tcBorders>
              <w:top w:val="nil"/>
              <w:left w:val="nil"/>
              <w:bottom w:val="nil"/>
              <w:right w:val="nil"/>
            </w:tcBorders>
            <w:shd w:val="clear" w:color="auto" w:fill="FFFFFF"/>
          </w:tcPr>
          <w:p w14:paraId="2A7D9FE6">
            <w:pPr>
              <w:spacing w:before="0" w:after="0"/>
              <w:ind w:left="0" w:firstLine="0"/>
              <w:jc w:val="center"/>
              <w:rPr>
                <w:b w:val="0"/>
              </w:rPr>
            </w:pPr>
            <w:r>
              <w:rPr>
                <w:rFonts w:ascii="Times New Roman" w:hAnsi="Times New Roman" w:eastAsia="宋体" w:cs="Times New Roman"/>
                <w:b w:val="0"/>
                <w:bCs w:val="0"/>
                <w:sz w:val="21"/>
                <w:szCs w:val="21"/>
              </w:rPr>
              <w:t>高</w:t>
            </w:r>
          </w:p>
        </w:tc>
        <w:tc>
          <w:tcPr>
            <w:tcW w:w="2200" w:type="dxa"/>
            <w:tcBorders>
              <w:top w:val="nil"/>
              <w:left w:val="nil"/>
              <w:bottom w:val="nil"/>
              <w:right w:val="nil"/>
            </w:tcBorders>
            <w:shd w:val="clear" w:color="auto" w:fill="FFFFFF"/>
          </w:tcPr>
          <w:p w14:paraId="26A0CE77">
            <w:pPr>
              <w:spacing w:before="0" w:after="0"/>
              <w:ind w:left="0" w:firstLine="0"/>
              <w:jc w:val="center"/>
              <w:rPr>
                <w:b w:val="0"/>
              </w:rPr>
            </w:pPr>
            <w:r>
              <w:rPr>
                <w:rFonts w:ascii="Times New Roman" w:hAnsi="Times New Roman" w:eastAsia="宋体" w:cs="Times New Roman"/>
                <w:b w:val="0"/>
                <w:bCs w:val="0"/>
                <w:sz w:val="21"/>
                <w:szCs w:val="21"/>
              </w:rPr>
              <w:t>正常</w:t>
            </w:r>
          </w:p>
        </w:tc>
        <w:tc>
          <w:tcPr>
            <w:tcW w:w="2200" w:type="dxa"/>
            <w:tcBorders>
              <w:top w:val="nil"/>
              <w:left w:val="nil"/>
              <w:bottom w:val="nil"/>
              <w:right w:val="nil"/>
            </w:tcBorders>
            <w:shd w:val="clear" w:color="auto" w:fill="FFFFFF"/>
          </w:tcPr>
          <w:p w14:paraId="683C9340">
            <w:pPr>
              <w:spacing w:before="0" w:after="0"/>
              <w:ind w:left="0" w:firstLine="0"/>
              <w:jc w:val="center"/>
              <w:rPr>
                <w:b w:val="0"/>
              </w:rPr>
            </w:pPr>
            <w:r>
              <w:rPr>
                <w:rFonts w:ascii="Times New Roman" w:hAnsi="Times New Roman" w:eastAsia="宋体" w:cs="Times New Roman"/>
                <w:b w:val="0"/>
                <w:bCs w:val="0"/>
                <w:sz w:val="21"/>
                <w:szCs w:val="21"/>
              </w:rPr>
              <w:t>偏高</w:t>
            </w:r>
          </w:p>
        </w:tc>
      </w:tr>
      <w:tr w14:paraId="5E2AE6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nil"/>
              <w:left w:val="nil"/>
              <w:bottom w:val="nil"/>
              <w:right w:val="nil"/>
            </w:tcBorders>
            <w:shd w:val="clear" w:color="auto" w:fill="FFFFFF"/>
          </w:tcPr>
          <w:p w14:paraId="7A13C76E">
            <w:pPr>
              <w:spacing w:before="0" w:after="0"/>
              <w:ind w:left="0" w:firstLine="0"/>
              <w:jc w:val="center"/>
              <w:rPr>
                <w:b w:val="0"/>
              </w:rPr>
            </w:pPr>
            <w:r>
              <w:rPr>
                <w:rFonts w:ascii="Times New Roman" w:hAnsi="Times New Roman" w:eastAsia="宋体" w:cs="Times New Roman"/>
                <w:b w:val="0"/>
                <w:bCs w:val="0"/>
                <w:sz w:val="21"/>
                <w:szCs w:val="21"/>
              </w:rPr>
              <w:t>G2干旱条件</w:t>
            </w:r>
          </w:p>
        </w:tc>
        <w:tc>
          <w:tcPr>
            <w:tcW w:w="2200" w:type="dxa"/>
            <w:tcBorders>
              <w:top w:val="nil"/>
              <w:left w:val="nil"/>
              <w:bottom w:val="nil"/>
              <w:right w:val="nil"/>
            </w:tcBorders>
            <w:shd w:val="clear" w:color="auto" w:fill="FFFFFF"/>
          </w:tcPr>
          <w:p w14:paraId="04216D46">
            <w:pPr>
              <w:spacing w:before="0" w:after="0"/>
              <w:ind w:left="0" w:leftChars="0" w:firstLine="0" w:firstLineChars="0"/>
              <w:jc w:val="center"/>
              <w:rPr>
                <w:b w:val="0"/>
              </w:rPr>
            </w:pPr>
            <w:r>
              <w:rPr>
                <w:rFonts w:ascii="Times New Roman" w:hAnsi="Times New Roman" w:eastAsia="宋体" w:cs="Times New Roman"/>
                <w:b w:val="0"/>
                <w:bCs w:val="0"/>
                <w:sz w:val="21"/>
                <w:szCs w:val="21"/>
              </w:rPr>
              <w:t>常规/偏高</w:t>
            </w:r>
          </w:p>
        </w:tc>
        <w:tc>
          <w:tcPr>
            <w:tcW w:w="2200" w:type="dxa"/>
            <w:tcBorders>
              <w:top w:val="nil"/>
              <w:left w:val="nil"/>
              <w:bottom w:val="nil"/>
              <w:right w:val="nil"/>
            </w:tcBorders>
            <w:shd w:val="clear" w:color="auto" w:fill="FFFFFF"/>
          </w:tcPr>
          <w:p w14:paraId="3BA8677E">
            <w:pPr>
              <w:spacing w:before="0" w:after="0"/>
              <w:ind w:left="0" w:firstLine="0"/>
              <w:jc w:val="center"/>
              <w:rPr>
                <w:b w:val="0"/>
              </w:rPr>
            </w:pPr>
            <w:r>
              <w:rPr>
                <w:rFonts w:ascii="Times New Roman" w:hAnsi="Times New Roman" w:eastAsia="宋体" w:cs="Times New Roman"/>
                <w:b w:val="0"/>
                <w:bCs w:val="0"/>
                <w:sz w:val="21"/>
                <w:szCs w:val="21"/>
              </w:rPr>
              <w:t>折减</w:t>
            </w:r>
          </w:p>
        </w:tc>
        <w:tc>
          <w:tcPr>
            <w:tcW w:w="2200" w:type="dxa"/>
            <w:tcBorders>
              <w:top w:val="nil"/>
              <w:left w:val="nil"/>
              <w:bottom w:val="nil"/>
              <w:right w:val="nil"/>
            </w:tcBorders>
            <w:shd w:val="clear" w:color="auto" w:fill="FFFFFF"/>
          </w:tcPr>
          <w:p w14:paraId="2D4F290F">
            <w:pPr>
              <w:spacing w:before="0" w:after="0"/>
              <w:ind w:left="0" w:firstLine="0"/>
              <w:jc w:val="center"/>
              <w:rPr>
                <w:b w:val="0"/>
              </w:rPr>
            </w:pPr>
            <w:r>
              <w:rPr>
                <w:rFonts w:ascii="Times New Roman" w:hAnsi="Times New Roman" w:eastAsia="宋体" w:cs="Times New Roman"/>
                <w:b w:val="0"/>
                <w:bCs w:val="0"/>
                <w:sz w:val="21"/>
                <w:szCs w:val="21"/>
              </w:rPr>
              <w:t>常规</w:t>
            </w:r>
          </w:p>
        </w:tc>
      </w:tr>
      <w:tr w14:paraId="27A9E7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nil"/>
              <w:left w:val="nil"/>
              <w:bottom w:val="single" w:color="000000" w:sz="12" w:space="0"/>
              <w:right w:val="nil"/>
            </w:tcBorders>
            <w:shd w:val="clear" w:color="auto" w:fill="FFFFFF"/>
          </w:tcPr>
          <w:p w14:paraId="233A1C1F">
            <w:pPr>
              <w:spacing w:before="0" w:after="0"/>
              <w:ind w:left="0" w:firstLine="0"/>
              <w:jc w:val="center"/>
              <w:rPr>
                <w:b w:val="0"/>
              </w:rPr>
            </w:pPr>
            <w:r>
              <w:rPr>
                <w:rFonts w:ascii="Times New Roman" w:hAnsi="Times New Roman" w:eastAsia="宋体" w:cs="Times New Roman"/>
                <w:b w:val="0"/>
                <w:bCs w:val="0"/>
                <w:sz w:val="21"/>
                <w:szCs w:val="21"/>
              </w:rPr>
              <w:t>G3复合压力</w:t>
            </w:r>
          </w:p>
        </w:tc>
        <w:tc>
          <w:tcPr>
            <w:tcW w:w="2200" w:type="dxa"/>
            <w:tcBorders>
              <w:top w:val="nil"/>
              <w:left w:val="nil"/>
              <w:bottom w:val="single" w:color="000000" w:sz="12" w:space="0"/>
              <w:right w:val="nil"/>
            </w:tcBorders>
            <w:shd w:val="clear" w:color="auto" w:fill="FFFFFF"/>
          </w:tcPr>
          <w:p w14:paraId="5BD32EF9">
            <w:pPr>
              <w:spacing w:before="0" w:after="0"/>
              <w:ind w:left="0" w:firstLine="0"/>
              <w:jc w:val="center"/>
              <w:rPr>
                <w:b w:val="0"/>
              </w:rPr>
            </w:pPr>
            <w:r>
              <w:rPr>
                <w:rFonts w:ascii="Times New Roman" w:hAnsi="Times New Roman" w:eastAsia="宋体" w:cs="Times New Roman"/>
                <w:b w:val="0"/>
                <w:bCs w:val="0"/>
                <w:sz w:val="21"/>
                <w:szCs w:val="21"/>
              </w:rPr>
              <w:t>高</w:t>
            </w:r>
          </w:p>
        </w:tc>
        <w:tc>
          <w:tcPr>
            <w:tcW w:w="2200" w:type="dxa"/>
            <w:tcBorders>
              <w:top w:val="nil"/>
              <w:left w:val="nil"/>
              <w:bottom w:val="single" w:color="000000" w:sz="12" w:space="0"/>
              <w:right w:val="nil"/>
            </w:tcBorders>
            <w:shd w:val="clear" w:color="auto" w:fill="FFFFFF"/>
          </w:tcPr>
          <w:p w14:paraId="72F650E4">
            <w:pPr>
              <w:spacing w:before="0" w:after="0"/>
              <w:ind w:left="0" w:firstLine="0"/>
              <w:jc w:val="center"/>
              <w:rPr>
                <w:b w:val="0"/>
              </w:rPr>
            </w:pPr>
            <w:r>
              <w:rPr>
                <w:rFonts w:ascii="Times New Roman" w:hAnsi="Times New Roman" w:eastAsia="宋体" w:cs="Times New Roman"/>
                <w:b w:val="0"/>
                <w:bCs w:val="0"/>
                <w:sz w:val="21"/>
                <w:szCs w:val="21"/>
              </w:rPr>
              <w:t>折减</w:t>
            </w:r>
          </w:p>
        </w:tc>
        <w:tc>
          <w:tcPr>
            <w:tcW w:w="2200" w:type="dxa"/>
            <w:tcBorders>
              <w:top w:val="nil"/>
              <w:left w:val="nil"/>
              <w:bottom w:val="single" w:color="000000" w:sz="12" w:space="0"/>
              <w:right w:val="nil"/>
            </w:tcBorders>
            <w:shd w:val="clear" w:color="auto" w:fill="FFFFFF"/>
          </w:tcPr>
          <w:p w14:paraId="31874829">
            <w:pPr>
              <w:spacing w:before="0" w:after="0"/>
              <w:ind w:left="0" w:firstLine="0"/>
              <w:jc w:val="center"/>
              <w:rPr>
                <w:b w:val="0"/>
              </w:rPr>
            </w:pPr>
            <w:r>
              <w:rPr>
                <w:rFonts w:ascii="Times New Roman" w:hAnsi="Times New Roman" w:eastAsia="宋体" w:cs="Times New Roman"/>
                <w:b w:val="0"/>
                <w:bCs w:val="0"/>
                <w:sz w:val="21"/>
                <w:szCs w:val="21"/>
              </w:rPr>
              <w:t>峰值</w:t>
            </w:r>
          </w:p>
        </w:tc>
      </w:tr>
    </w:tbl>
    <w:p w14:paraId="584AEC0A">
      <w:pPr>
        <w:spacing w:before="0" w:after="0" w:line="360" w:lineRule="auto"/>
        <w:ind w:firstLine="420"/>
      </w:pPr>
      <w:r>
        <w:t>（4）不确定性与稳健性分析。负载率、日内负载波动系数α、能源效率、浓缩倍数、蒸发损失率、回流比例、再生水回收率和主要设施能力等参数，采用有工程依据的取值范围或条件分布表示；气候条件、水源政策和设施扩容时间采用离散情景表示。分析重点包括：哪些参数决定水量结构变化和承载能力，参数之间的相关性是否改变敏感性排序，以及主要结论在不同参数和压力条件下是否稳定。此外，通过改变压力出现的时间顺序、替换关键冷却关系和调整约束优先级，检验结论的稳定性。</w:t>
      </w:r>
    </w:p>
    <w:p w14:paraId="399379D6">
      <w:pPr>
        <w:pStyle w:val="23"/>
        <w:pageBreakBefore w:val="0"/>
        <w:ind w:firstLine="0" w:firstLineChars="0"/>
        <w:outlineLvl w:val="1"/>
      </w:pPr>
      <w:bookmarkStart w:id="33" w:name="_Toc14153"/>
      <w:r>
        <w:rPr>
          <w:rFonts w:ascii="Times New Roman" w:hAnsi="Times New Roman" w:eastAsia="黑体" w:cs="Times New Roman"/>
          <w:b/>
          <w:bCs/>
          <w:color w:val="000000"/>
          <w:sz w:val="28"/>
          <w:szCs w:val="28"/>
        </w:rPr>
        <w:t>3.6 限制环节识别与调控措施分析</w:t>
      </w:r>
      <w:bookmarkEnd w:id="28"/>
      <w:bookmarkEnd w:id="33"/>
    </w:p>
    <w:p w14:paraId="67A6D760">
      <w:pPr>
        <w:spacing w:before="0" w:after="0" w:line="360" w:lineRule="auto"/>
        <w:ind w:firstLine="420"/>
      </w:pPr>
      <w:r>
        <w:t>限制环节识别用于回答“哪个环节最先限制AI规模扩大”。对每类约束记录首次失效时的AI规模，最先失效的环节作为主要限制环节；如果多个环节的失效规模接近，则记为共同限制环节。随着AI负荷对城市供水的影响加深，主要限制环节预计首先在水源、给水和输配系统之间变化；当供水侧余量较大而污水或再生水设施接近上限时，限制环节再转移到后续环节。</w:t>
      </w:r>
    </w:p>
    <w:p w14:paraId="56715579">
      <w:pPr>
        <w:spacing w:before="0" w:after="0" w:line="360" w:lineRule="auto"/>
        <w:ind w:firstLine="420"/>
      </w:pPr>
      <w:r>
        <w:t>调控措施分析用于回答“增加单位设施能力能够增加多少AI承载能力”。先运行基准情景，确定主要限制环节；再只增加该环节的处理或输配能力，重新计算承载能力。当继续扩容而承载能力不再明显提高时，检查是否出现新的主要限制环节，由此得到限制环节的转换过程和各项措施的有效范围。措施增量通过网格细化确定，转折位置按增量区间报告；边际收益表示单位能力增加带来的承载能力增量，不比较经济成本。</w:t>
      </w:r>
    </w:p>
    <w:p w14:paraId="5533F03A">
      <w:pPr>
        <w:spacing w:before="0" w:after="0" w:line="360" w:lineRule="auto"/>
        <w:ind w:firstLine="420"/>
      </w:pPr>
      <w:r>
        <w:rPr>
          <w:rFonts w:ascii="Times New Roman" w:hAnsi="Times New Roman" w:eastAsia="宋体" w:cs="Times New Roman"/>
          <w:b w:val="0"/>
          <w:color w:val="000000"/>
          <w:sz w:val="24"/>
        </w:rPr>
        <w:t>调控措施分为两类：给水处理、污水处理、再生水深度处理和输配能力扩容属于连续能力措施，用单位能力增量带来的承载能力提升进行比较；冷却方式替换、储水配置和负荷削峰属于离散技术情景，直接比较不同方案的承载能力差异。干式排热的能耗和接网代价按3.5节的补充约束同步核算。最终形成城市系统状态、水源配置、AI规模、主要限制环节和有效措施之间的对应关系，不对所有情景给出统一排序。</w:t>
      </w:r>
    </w:p>
    <w:p w14:paraId="7B5714E6">
      <w:pPr>
        <w:pStyle w:val="23"/>
        <w:pageBreakBefore w:val="0"/>
        <w:ind w:firstLine="0" w:firstLineChars="0"/>
        <w:outlineLvl w:val="1"/>
      </w:pPr>
      <w:bookmarkStart w:id="34" w:name="_Toc3628"/>
      <w:r>
        <w:rPr>
          <w:rFonts w:ascii="Times New Roman" w:hAnsi="Times New Roman" w:eastAsia="黑体" w:cs="Times New Roman"/>
          <w:b/>
          <w:bCs/>
          <w:color w:val="000000"/>
          <w:sz w:val="28"/>
          <w:szCs w:val="28"/>
        </w:rPr>
        <w:t>3.7 总体技术路线</w:t>
      </w:r>
      <w:bookmarkEnd w:id="34"/>
    </w:p>
    <w:p w14:paraId="2AB4D935">
      <w:pPr>
        <w:spacing w:before="0" w:after="0" w:line="360" w:lineRule="auto"/>
        <w:ind w:firstLine="420"/>
      </w:pPr>
      <w:r>
        <w:t>总体研究按照“模型构建—影响分析—承载能力计算—限制环节识别”的顺序开展，包括数据准备、模型计算和成果应用三个部分，共设置6个实施步骤（见图3-1）：建立耦合模型并完成参数和水量平衡校核；设置容量梯度、系统状态和外部压力情景，开展水量变化分析；在不同时间尺度下计算承载能力；识别主要限制环节并比较调控措施效果。水系统物理承载能力是核心计算内容，能耗和碳排放作为后续环境影响评价，不参与承载能力求解。</w:t>
      </w:r>
    </w:p>
    <w:p w14:paraId="1773A09F">
      <w:pPr>
        <w:spacing w:before="0" w:after="0" w:line="360" w:lineRule="auto"/>
        <w:ind w:firstLine="420"/>
      </w:pPr>
      <w:r>
        <w:t>城市系统状态由典型气候带、水资源条件和供排水设施水平共同确定，模型结构参照城市水代谢模型的通用表示，参数量级根据公开资料标定，并用于校核数量级[59-63]。模型输入包括城市系统状态、气象序列和工程参数，结果按相应参数条件解释。</w:t>
      </w:r>
    </w:p>
    <w:p w14:paraId="0B72D791">
      <w:pPr>
        <w:spacing w:before="0" w:after="0" w:line="360" w:lineRule="auto"/>
        <w:ind w:firstLine="420"/>
      </w:pPr>
      <w:r>
        <w:t>外部校核选取参数范围的两个端点：（1）缺水—高冷负荷端：水源余量较低、夏季湿球温度较高，城市提高非传统水源配置比例，再生水比例较高，用于检验不利条件下结果的方向和上限；（2）气候凉爽端：湿球温度较低、自然冷却时间较长，用于检验低补水和低蒸发条件。两类端点构成承载能力计算的主要参数范围；能源供应充足作为补充情景，用于检验能源和碳排放条件变化对承载能力结论的影响。各参数范围用于界定合理取值[59-63]，结果用参数条件和无量纲剩余能力表示。</w:t>
      </w:r>
    </w:p>
    <w:p w14:paraId="27DA7569">
      <w:pPr>
        <w:spacing w:before="0" w:after="0" w:line="360" w:lineRule="auto"/>
        <w:ind w:firstLine="420"/>
        <w:rPr>
          <w:rFonts w:ascii="Times New Roman" w:hAnsi="Times New Roman" w:eastAsia="宋体" w:cs="Times New Roman"/>
          <w:b w:val="0"/>
          <w:color w:val="000000"/>
          <w:sz w:val="24"/>
        </w:rPr>
      </w:pPr>
      <w:r>
        <w:t>参数端点、数据来源和适用工况均记录在证据表中，结果按相应条件分别说明；超出端点区间的情景另行设置和解释。</w:t>
      </w:r>
    </w:p>
    <w:p w14:paraId="63D363BB">
      <w:pPr>
        <w:spacing w:before="0" w:after="0" w:line="360" w:lineRule="auto"/>
        <w:ind w:firstLine="420"/>
        <w:rPr>
          <w:rFonts w:hint="eastAsia" w:ascii="Times New Roman" w:hAnsi="Times New Roman" w:eastAsia="宋体" w:cs="Times New Roman"/>
          <w:b w:val="0"/>
          <w:color w:val="000000"/>
          <w:sz w:val="24"/>
          <w:lang w:eastAsia="zh-CN"/>
        </w:rPr>
      </w:pPr>
      <w:r>
        <w:rPr>
          <w:rFonts w:ascii="宋体" w:hAnsi="宋体" w:eastAsia="宋体" w:cs="宋体"/>
          <w:sz w:val="24"/>
          <w:szCs w:val="24"/>
        </w:rPr>
        <w:t>总体技术路线如图3-1所示。</w:t>
      </w:r>
      <w:r>
        <w:rPr>
          <w:rFonts w:hint="eastAsia" w:ascii="宋体" w:hAnsi="宋体" w:cs="宋体"/>
          <w:sz w:val="24"/>
          <w:szCs w:val="24"/>
          <w:lang w:eastAsia="zh-CN"/>
        </w:rPr>
      </w:r>
    </w:p>
    <w:p w14:paraId="25974B22">
      <w:pPr>
        <w:spacing w:before="0" w:after="0" w:line="360" w:lineRule="auto"/>
        <w:ind w:left="0" w:leftChars="0" w:firstLine="0" w:firstLineChars="0"/>
        <w:jc w:val="center"/>
        <w:rPr>
          <w:rFonts w:hint="eastAsia" w:ascii="Times New Roman" w:hAnsi="Times New Roman" w:eastAsia="宋体" w:cs="Times New Roman"/>
          <w:b w:val="0"/>
          <w:color w:val="000000"/>
          <w:sz w:val="24"/>
          <w:lang w:eastAsia="zh-CN"/>
        </w:rPr>
      </w:pPr>
      <w:r>
        <w:rPr>
          <w:rFonts w:hint="eastAsia" w:ascii="Times New Roman" w:hAnsi="Times New Roman" w:eastAsia="宋体" w:cs="Times New Roman"/>
          <w:b w:val="0"/>
          <w:color w:val="000000"/>
          <w:sz w:val="24"/>
          <w:lang w:eastAsia="zh-CN"/>
        </w:rPr>
        <w:t>图3-1 总体技术路线图</w:t>
      </w:r>
      <w:r>
        <w:rPr>
          <w:rFonts w:hint="eastAsia" w:cs="Times New Roman"/>
          <w:b w:val="0"/>
          <w:color w:val="000000"/>
          <w:sz w:val="24"/>
          <w:lang w:val="en-US" w:eastAsia="zh-CN"/>
        </w:rPr>
      </w:r>
    </w:p>
    <w:p w14:paraId="452A3B36">
      <w:pPr>
        <w:pStyle w:val="22"/>
        <w:pageBreakBefore/>
        <w:ind w:firstLine="0" w:firstLineChars="0"/>
        <w:outlineLvl w:val="0"/>
      </w:pPr>
      <w:bookmarkStart w:id="35" w:name="_Toc23871"/>
      <w:bookmarkStart w:id="36" w:name="_Toc23358"/>
      <w:r>
        <w:rPr>
          <w:rFonts w:hint="eastAsia" w:cs="Times New Roman"/>
          <w:b/>
          <w:bCs/>
          <w:color w:val="000000"/>
          <w:sz w:val="30"/>
          <w:szCs w:val="30"/>
          <w:lang w:val="en-US" w:eastAsia="zh-CN"/>
        </w:rPr>
        <w:t>4 预期达到的目标</w:t>
      </w:r>
      <w:r>
        <w:rPr>
          <w:rFonts w:ascii="Times New Roman" w:hAnsi="Times New Roman" w:eastAsia="黑体" w:cs="Times New Roman"/>
          <w:b/>
          <w:bCs/>
          <w:color w:val="000000"/>
          <w:sz w:val="30"/>
          <w:szCs w:val="30"/>
        </w:rPr>
      </w:r>
      <w:bookmarkEnd w:id="35"/>
      <w:bookmarkEnd w:id="36"/>
    </w:p>
    <w:p w14:paraId="6966E2E1">
      <w:pPr>
        <w:pStyle w:val="23"/>
        <w:pageBreakBefore w:val="0"/>
        <w:ind w:firstLine="0" w:firstLineChars="0"/>
        <w:outlineLvl w:val="1"/>
      </w:pPr>
      <w:bookmarkStart w:id="37" w:name="_Toc17900"/>
      <w:bookmarkStart w:id="38" w:name="_Toc7622"/>
      <w:r>
        <w:rPr>
          <w:rFonts w:ascii="Times New Roman" w:hAnsi="Times New Roman" w:eastAsia="黑体" w:cs="Times New Roman"/>
          <w:b/>
          <w:bCs/>
          <w:color w:val="000000"/>
          <w:sz w:val="28"/>
          <w:szCs w:val="28"/>
        </w:rPr>
        <w:t>4.1 预期科学认识</w:t>
      </w:r>
      <w:bookmarkEnd w:id="37"/>
      <w:bookmarkEnd w:id="38"/>
    </w:p>
    <w:p w14:paraId="61FFE5E3">
      <w:pPr>
        <w:spacing w:before="0" w:after="0" w:line="360" w:lineRule="auto"/>
        <w:ind w:firstLine="420"/>
      </w:pPr>
      <w:r>
        <w:t>预期明确年度、日尺度和极端时段承载能力差异的主要影响因素，说明高峰重合程度和设施余量在不同参数范围及城市系统状态下的作用；确定水源、给水、污水、再生水和局部接入约束之间的转换条件，区分单一限制环节占主导和多个约束接近的情形；说明再生水扩容在何种条件下有效、何时受污水来源量限制，并通过环境影响评价识别节水措施可能带来的能耗和碳排放转移；比较不同冷却方式对AI取水量、耗水比例和城市水源配置压力的影响，确定系统由总量增加转为水量结构变化的临界规模，并检验节水措施与再生水供给量之间的联系。</w:t>
      </w:r>
    </w:p>
    <w:p w14:paraId="6458820D">
      <w:pPr>
        <w:pStyle w:val="23"/>
        <w:pageBreakBefore w:val="0"/>
        <w:ind w:firstLine="0" w:firstLineChars="0"/>
        <w:outlineLvl w:val="1"/>
      </w:pPr>
      <w:bookmarkStart w:id="39" w:name="_Toc30187"/>
      <w:bookmarkStart w:id="40" w:name="_Toc15394"/>
      <w:r>
        <w:rPr>
          <w:rFonts w:ascii="Times New Roman" w:hAnsi="Times New Roman" w:eastAsia="黑体" w:cs="Times New Roman"/>
          <w:b/>
          <w:bCs/>
          <w:color w:val="000000"/>
          <w:sz w:val="28"/>
          <w:szCs w:val="28"/>
        </w:rPr>
        <w:t>4.2 预期创新</w:t>
      </w:r>
      <w:bookmarkEnd w:id="39"/>
      <w:bookmarkEnd w:id="40"/>
    </w:p>
    <w:p w14:paraId="6410D675">
      <w:pPr>
        <w:bidi w:val="0"/>
      </w:pPr>
      <w:r>
        <w:t>创新一（研究对象与系统连接）：将AI数据中心从单独的设施水足迹核算对象，拓展为城市人工水系统中的独立用水节点，建立“IT容量—实际负载—热量排散—冷却补水—耗水与排水—城市供排水设施响应”的水量平衡关系，使AI规模变化能够在城市水循环范围内分析。</w:t>
      </w:r>
    </w:p>
    <w:p w14:paraId="00FE25D5">
      <w:pPr>
        <w:bidi w:val="0"/>
      </w:pPr>
      <w:r>
        <w:t>创新二（时间尺度分析）：在年度总负荷相同的条件下，将AI连续运行、气候敏感型冷却和传统城市需水高峰放入同一实验框架，比较年度、日尺度和极端小时尺度的承载能力，识别时间平均导致承载能力高估的条件及其影响因素。</w:t>
      </w:r>
    </w:p>
    <w:p w14:paraId="107263B3">
      <w:pPr>
        <w:bidi w:val="0"/>
      </w:pPr>
      <w:r>
        <w:t>创新三（不同条件下的承载能力和限制环节）：将AI水系统承载能力表示为由水源、给水、局部接入、污水和再生水条件共同决定的可行范围，并通过比较约束临界容量和调控措施，识别主要限制环节的转换及扩容措施的边际效果变化。研究结果给出各类措施在不同系统状态和外部压力下的物理效果，为规划比较时统筹考虑经济和社会因素提供依据。</w:t>
      </w:r>
    </w:p>
    <w:p w14:paraId="3979AD1A">
      <w:pPr>
        <w:pStyle w:val="23"/>
        <w:pageBreakBefore w:val="0"/>
        <w:ind w:firstLine="0" w:firstLineChars="0"/>
        <w:outlineLvl w:val="1"/>
        <w:rPr>
          <w:rFonts w:ascii="Times New Roman" w:hAnsi="Times New Roman" w:eastAsia="黑体" w:cs="Times New Roman"/>
          <w:b/>
          <w:bCs/>
          <w:color w:val="000000"/>
          <w:sz w:val="28"/>
          <w:szCs w:val="28"/>
        </w:rPr>
      </w:pPr>
      <w:bookmarkStart w:id="42" w:name="_Toc17830"/>
      <w:r>
        <w:rPr>
          <w:rFonts w:ascii="Times New Roman" w:hAnsi="Times New Roman" w:eastAsia="黑体" w:cs="Times New Roman"/>
          <w:b/>
          <w:bCs/>
          <w:color w:val="000000"/>
          <w:sz w:val="28"/>
          <w:szCs w:val="28"/>
        </w:rPr>
        <w:t>4.3 预期成果</w:t>
      </w:r>
      <w:bookmarkEnd w:id="41"/>
      <w:bookmarkEnd w:id="42"/>
    </w:p>
    <w:p w14:paraId="715FDCEE">
      <w:pPr>
        <w:spacing w:before="0" w:after="0" w:line="360" w:lineRule="auto"/>
        <w:ind w:firstLine="420"/>
        <w:rPr>
          <w:color w:val="2F5597" w:themeColor="accent1" w:themeShade="BF"/>
        </w:rPr>
      </w:pPr>
      <w:r>
        <w:t>形成经过代码测试、工程过程检查、极端条件检查、水量结构稳定性检查和参数范围端点对照的AI-UWM模型及版本化代码。</w:t>
      </w:r>
    </w:p>
    <w:p w14:paraId="6C4C6006">
      <w:pPr>
        <w:spacing w:before="0" w:after="0" w:line="360" w:lineRule="auto"/>
        <w:ind w:firstLine="420"/>
        <w:rPr>
          <w:color w:val="2F5597" w:themeColor="accent1" w:themeShade="BF"/>
        </w:rPr>
      </w:pPr>
      <w:r>
        <w:t>形成AI容量与水量结构、各分系统峰值压力之间的关系，并明确结果对应的参数条件。</w:t>
      </w:r>
    </w:p>
    <w:p w14:paraId="22500872">
      <w:pPr>
        <w:spacing w:before="0" w:after="0" w:line="360" w:lineRule="auto"/>
        <w:ind w:firstLine="420"/>
        <w:rPr>
          <w:color w:val="2F5597" w:themeColor="accent1" w:themeShade="BF"/>
        </w:rPr>
      </w:pPr>
      <w:r>
        <w:t>形成工程安全和供水可靠性要求下的CAWCC承载能力、提前预警量和限制环节转换图谱。</w:t>
      </w:r>
    </w:p>
    <w:p w14:paraId="7D55109D">
      <w:pPr>
        <w:spacing w:before="0" w:after="0" w:line="360" w:lineRule="auto"/>
        <w:ind w:firstLine="420"/>
        <w:rPr>
          <w:color w:val="2F5597" w:themeColor="accent1" w:themeShade="BF"/>
        </w:rPr>
      </w:pPr>
      <w:r>
        <w:rPr>
          <w:rFonts w:ascii="Times New Roman" w:hAnsi="Times New Roman" w:eastAsia="宋体" w:cs="Times New Roman"/>
          <w:b w:val="0"/>
          <w:color w:val="2F5597" w:themeColor="accent1" w:themeShade="BF"/>
          <w:sz w:val="24"/>
          <w:szCs w:val="24"/>
        </w:rPr>
        <w:t>围绕模型、时间尺度差异和限制环节及调控措施发表系列论文，提交数据字典、参数证据表和可重复运行脚本。</w:t>
      </w:r>
    </w:p>
    <w:p w14:paraId="3D8CE7FC">
      <w:pPr>
        <w:pStyle w:val="23"/>
        <w:ind w:firstLine="0" w:firstLineChars="0"/>
        <w:outlineLvl w:val="1"/>
      </w:pPr>
      <w:bookmarkStart w:id="43" w:name="_Toc30722"/>
      <w:bookmarkStart w:id="44" w:name="_Toc28342"/>
      <w:r>
        <w:rPr>
          <w:rFonts w:ascii="Times New Roman" w:hAnsi="Times New Roman" w:eastAsia="黑体" w:cs="Times New Roman"/>
          <w:b/>
          <w:bCs/>
          <w:sz w:val="28"/>
          <w:szCs w:val="28"/>
        </w:rPr>
        <w:t>4.4 成果评价指标</w:t>
      </w:r>
      <w:bookmarkEnd w:id="43"/>
      <w:bookmarkEnd w:id="44"/>
    </w:p>
    <w:p w14:paraId="7434481A">
      <w:pPr>
        <w:spacing w:before="0" w:after="0" w:line="360" w:lineRule="auto"/>
        <w:ind w:firstLine="420"/>
      </w:pPr>
      <w:r>
        <w:t>模型成果以可重复运行和可检查为基本要求：完成水量、储量和内部回用的平衡测试，形成参数证据表、情景配置文件和版本化运行脚本。科学成果包括三类可量化结果：水量结构变化的临界规模、年度与峰值CAWCC的承载能力差异，以及水源—给水—污水—再生水约束之间的转换条件。应用成果包括不同系统状态下的影响关系、参数适用条件和调控措施边界，主要结论按具体条件表述。</w:t>
      </w:r>
    </w:p>
    <w:p w14:paraId="5C893B0C">
      <w:pPr>
        <w:pStyle w:val="22"/>
        <w:pageBreakBefore w:val="0"/>
        <w:ind w:firstLine="0" w:firstLineChars="0"/>
        <w:outlineLvl w:val="0"/>
      </w:pPr>
      <w:bookmarkStart w:id="45" w:name="_Toc15907"/>
      <w:bookmarkStart w:id="46" w:name="_Toc30513"/>
      <w:r>
        <w:rPr>
          <w:rFonts w:hint="eastAsia" w:cs="Times New Roman"/>
          <w:b/>
          <w:bCs/>
          <w:color w:val="000000"/>
          <w:sz w:val="30"/>
          <w:szCs w:val="30"/>
          <w:lang w:val="en-US" w:eastAsia="zh-CN"/>
        </w:rPr>
        <w:t>5 已完成的研究工作</w:t>
      </w:r>
      <w:r>
        <w:rPr>
          <w:rFonts w:ascii="Times New Roman" w:hAnsi="Times New Roman" w:eastAsia="黑体" w:cs="Times New Roman"/>
          <w:b/>
          <w:bCs/>
          <w:color w:val="000000"/>
          <w:sz w:val="30"/>
          <w:szCs w:val="30"/>
        </w:rPr>
      </w:r>
      <w:bookmarkEnd w:id="45"/>
      <w:bookmarkEnd w:id="46"/>
    </w:p>
    <w:p w14:paraId="7BE13BF2">
      <w:r>
        <w:t>前期已完成AI-UWM水量平衡方程推导，并完成城市水代谢模型后端和前端构建，实现了基于情景配置的水量过程模拟。已完成工作与第3章研究内容的对应关系如下。</w:t>
      </w:r>
    </w:p>
    <w:p w14:paraId="73F25825">
      <w:pPr>
        <w:pStyle w:val="23"/>
        <w:pageBreakBefore w:val="0"/>
        <w:ind w:firstLine="0" w:firstLineChars="0"/>
        <w:outlineLvl w:val="1"/>
        <w:rPr>
          <w:rFonts w:ascii="Times New Roman" w:hAnsi="Times New Roman" w:eastAsia="黑体" w:cs="Times New Roman"/>
          <w:b/>
          <w:bCs/>
          <w:color w:val="000000"/>
          <w:sz w:val="28"/>
          <w:szCs w:val="28"/>
        </w:rPr>
      </w:pPr>
      <w:bookmarkStart w:id="47" w:name="_Toc13911"/>
      <w:r>
        <w:rPr>
          <w:rFonts w:ascii="Times New Roman" w:hAnsi="Times New Roman" w:eastAsia="黑体" w:cs="Times New Roman"/>
          <w:b/>
          <w:bCs/>
          <w:color w:val="000000"/>
          <w:sz w:val="28"/>
          <w:szCs w:val="28"/>
        </w:rPr>
        <w:t>5.1 AI-UWM水量平衡方程及模型校核</w:t>
      </w:r>
      <w:bookmarkEnd w:id="47"/>
    </w:p>
    <w:p w14:paraId="511A9668">
      <w:r>
        <w:t>针对现有城市水代谢模型未单独描述数据中心冷却过程、设施尺度水足迹又难以与城市水流路径衔接的问题，研究按照3.3节的计算顺序完成AI-UWM方程体系推导，用于定量表达模型中的水量关系。下标t表示时间步，上下标缩写用于区分不同环节和水流去向；参数随城市系统状态和外部压力情景变化，来源及适用条件记录在参数表中。</w:t>
      </w:r>
    </w:p>
    <w:p w14:paraId="26801BEC">
      <w:r>
        <w:rPr>
          <w:i w:val="0"/>
        </w:rPr>
        <w:t>（1）城市人工水系统总体水量平衡。记St为清水池、调蓄水库和再生水池等显式储量之和，Wtext为进入系统的外部原水量，Qtenv为排入受纳水体的水量，Ctsys为系统内不可恢复耗水量，则系统满足逐日水量平衡：</w:t>
      </w:r>
      <w:r>
        <w:rPr>
          <w:i/>
        </w:rPr>
      </w:r>
      <w:r>
        <w:rPr>
          <w:i/>
          <w:vertAlign w:val="subscript"/>
        </w:rPr>
      </w:r>
      <w:r>
        <w:rPr>
          <w:i w:val="0"/>
        </w:rPr>
      </w:r>
      <w:r>
        <w:rPr>
          <w:i/>
        </w:rPr>
      </w:r>
      <w:r>
        <w:rPr>
          <w:i/>
          <w:vertAlign w:val="subscript"/>
        </w:rPr>
      </w:r>
      <w:r>
        <w:rPr>
          <w:i w:val="0"/>
          <w:vertAlign w:val="superscript"/>
        </w:rPr>
      </w:r>
      <w:r>
        <w:rPr>
          <w:i w:val="0"/>
        </w:rPr>
      </w:r>
      <w:r>
        <w:rPr>
          <w:i/>
        </w:rPr>
      </w:r>
      <w:r>
        <w:rPr>
          <w:i/>
          <w:vertAlign w:val="subscript"/>
        </w:rPr>
      </w:r>
      <w:r>
        <w:rPr>
          <w:i w:val="0"/>
          <w:vertAlign w:val="superscript"/>
        </w:rPr>
      </w:r>
      <w:r>
        <w:rPr>
          <w:i w:val="0"/>
        </w:rPr>
      </w:r>
      <w:r>
        <w:rPr>
          <w:i/>
        </w:rPr>
      </w:r>
      <w:r>
        <w:rPr>
          <w:i/>
          <w:vertAlign w:val="subscript"/>
        </w:rPr>
      </w:r>
      <w:r>
        <w:rPr>
          <w:i w:val="0"/>
          <w:vertAlign w:val="superscript"/>
        </w:rPr>
      </w:r>
      <w:r>
        <w:rPr>
          <w:i w:val="0"/>
        </w:rPr>
      </w:r>
    </w:p>
    <w:p w14:paraId="660A9684">
      <w:pPr>
        <w:tabs>
          <w:tab w:val="center" w:pos="4537"/>
          <w:tab w:val="right" w:pos="9075"/>
        </w:tabs>
        <w:spacing w:before="120" w:after="120" w:line="240" w:lineRule="auto"/>
        <w:ind w:left="0" w:firstLine="0"/>
      </w:pPr>
      <w:r>
        <w:tab/>
      </w:r>
      <m:oMath>
        <m:box>
          <m:boxPr/>
          <m:e>
            <m:sSub>
              <m:sSubPr/>
              <m:e>
                <m:r>
                  <m:rPr/>
                  <m:t>S</m:t>
                </m:r>
              </m:e>
              <m:sub>
                <m:box>
                  <m:boxPr/>
                  <m:e>
                    <m:r>
                      <m:rPr/>
                      <m:t>t</m:t>
                    </m:r>
                    <m:r>
                      <m:rPr>
                        <m:sty m:val="p"/>
                      </m:rPr>
                      <m:t>+1</m:t>
                    </m:r>
                  </m:e>
                </m:box>
              </m:sub>
            </m:sSub>
            <m:r>
              <m:rPr>
                <m:sty m:val="p"/>
              </m:rPr>
              <m:t>−</m:t>
            </m:r>
            <m:sSub>
              <m:sSubPr/>
              <m:e>
                <m:r>
                  <m:rPr/>
                  <m:t>S</m:t>
                </m:r>
              </m:e>
              <m:sub>
                <m:r>
                  <m:rPr/>
                  <m:t>t</m:t>
                </m:r>
              </m:sub>
            </m:sSub>
            <m:r>
              <m:rPr>
                <m:sty m:val="p"/>
              </m:rPr>
              <m:t>=</m:t>
            </m:r>
            <m:sSubSup>
              <m:sSubSupPr/>
              <m:e>
                <m:r>
                  <m:rPr/>
                  <m:t>W</m:t>
                </m:r>
              </m:e>
              <m:sub>
                <m:r>
                  <m:rPr/>
                  <m:t>t</m:t>
                </m:r>
              </m:sub>
              <m:sup>
                <m:box>
                  <m:boxPr/>
                  <m:e>
                    <m:box>
                      <m:boxPr/>
                      <m:e>
                        <m:r>
                          <m:rPr>
                            <m:sty m:val="p"/>
                          </m:rPr>
                          <m:t>ext</m:t>
                        </m:r>
                      </m:e>
                    </m:box>
                  </m:e>
                </m:box>
              </m:sup>
            </m:sSubSup>
            <m:r>
              <m:rPr>
                <m:sty m:val="p"/>
              </m:rPr>
              <m:t>−</m:t>
            </m:r>
            <m:sSubSup>
              <m:sSubSupPr/>
              <m:e>
                <m:r>
                  <m:rPr/>
                  <m:t>Q</m:t>
                </m:r>
              </m:e>
              <m:sub>
                <m:r>
                  <m:rPr/>
                  <m:t>t</m:t>
                </m:r>
              </m:sub>
              <m:sup>
                <m:box>
                  <m:boxPr/>
                  <m:e>
                    <m:box>
                      <m:boxPr/>
                      <m:e>
                        <m:r>
                          <m:rPr>
                            <m:sty m:val="p"/>
                          </m:rPr>
                          <m:t>env</m:t>
                        </m:r>
                      </m:e>
                    </m:box>
                  </m:e>
                </m:box>
              </m:sup>
            </m:sSubSup>
            <m:r>
              <m:rPr>
                <m:sty m:val="p"/>
              </m:rPr>
              <m:t>−</m:t>
            </m:r>
            <m:sSubSup>
              <m:sSubSupPr/>
              <m:e>
                <m:r>
                  <m:rPr/>
                  <m:t>C</m:t>
                </m:r>
              </m:e>
              <m:sub>
                <m:r>
                  <m:rPr/>
                  <m:t>t</m:t>
                </m:r>
              </m:sub>
              <m:sup>
                <m:box>
                  <m:boxPr/>
                  <m:e>
                    <m:box>
                      <m:boxPr/>
                      <m:e>
                        <m:r>
                          <m:rPr>
                            <m:sty m:val="p"/>
                          </m:rPr>
                          <m:t>sys</m:t>
                        </m:r>
                      </m:e>
                    </m:box>
                  </m:e>
                </m:box>
              </m:sup>
            </m:sSubSup>
          </m:e>
        </m:box>
      </m:oMath>
      <w:r>
        <w:tab/>
      </w:r>
      <w:r>
        <w:t>（5-1）</w:t>
      </w:r>
    </w:p>
    <w:p w14:paraId="30321E0E">
      <w:r>
        <w:rPr>
          <w:i w:val="0"/>
        </w:rPr>
        <w:t>（2）取水、给水处理和配水漏损。水厂回收率记为ηWTW，出厂水量为：</w:t>
      </w:r>
      <w:r>
        <w:rPr>
          <w:i/>
        </w:rPr>
      </w:r>
      <w:r>
        <w:rPr>
          <w:i w:val="0"/>
          <w:vertAlign w:val="subscript"/>
        </w:rPr>
      </w:r>
      <w:r>
        <w:rPr>
          <w:i w:val="0"/>
        </w:rPr>
      </w:r>
    </w:p>
    <w:p w14:paraId="3B92A284">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WTW</m:t>
                        </m:r>
                      </m:e>
                    </m:box>
                  </m:e>
                </m:box>
              </m:sup>
            </m:sSubSup>
            <m:r>
              <m:rPr>
                <m:sty m:val="p"/>
              </m:rPr>
              <m:t>=</m:t>
            </m:r>
            <m:sSub>
              <m:sSubPr/>
              <m:e>
                <m:r>
                  <m:rPr/>
                  <m:t>η</m:t>
                </m:r>
              </m:e>
              <m:sub>
                <m:box>
                  <m:boxPr/>
                  <m:e>
                    <m:box>
                      <m:boxPr/>
                      <m:e>
                        <m:r>
                          <m:rPr>
                            <m:sty m:val="p"/>
                          </m:rPr>
                          <m:t>WTW</m:t>
                        </m:r>
                      </m:e>
                    </m:box>
                  </m:e>
                </m:box>
              </m:sub>
            </m:sSub>
            <m:sSubSup>
              <m:sSubSupPr/>
              <m:e>
                <m:r>
                  <m:rPr/>
                  <m:t>Q</m:t>
                </m:r>
              </m:e>
              <m:sub>
                <m:r>
                  <m:rPr/>
                  <m:t>t</m:t>
                </m:r>
              </m:sub>
              <m:sup>
                <m:box>
                  <m:boxPr/>
                  <m:e>
                    <m:box>
                      <m:boxPr/>
                      <m:e>
                        <m:r>
                          <m:rPr>
                            <m:sty m:val="p"/>
                          </m:rPr>
                          <m:t>raw</m:t>
                        </m:r>
                      </m:e>
                    </m:box>
                  </m:e>
                </m:box>
              </m:sup>
            </m:sSubSup>
          </m:e>
        </m:box>
      </m:oMath>
      <w:r>
        <w:tab/>
      </w:r>
      <w:r>
        <w:t>（5-2）</w:t>
      </w:r>
    </w:p>
    <w:p w14:paraId="5732DE9C">
      <w:r>
        <w:rPr>
          <w:i w:val="0"/>
        </w:rPr>
        <w:t>出厂水经配水管网输送，综合漏损率为λt，有效净供水量为：</w:t>
      </w:r>
      <w:r>
        <w:rPr>
          <w:i/>
        </w:rPr>
      </w:r>
      <w:r>
        <w:rPr>
          <w:i/>
          <w:vertAlign w:val="subscript"/>
        </w:rPr>
      </w:r>
      <w:r>
        <w:rPr>
          <w:i w:val="0"/>
        </w:rPr>
      </w:r>
    </w:p>
    <w:p w14:paraId="5F17659D">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del</m:t>
                        </m:r>
                      </m:e>
                    </m:box>
                  </m:e>
                </m:box>
              </m:sup>
            </m:sSubSup>
            <m:r>
              <m:rPr>
                <m:sty m:val="p"/>
              </m:rPr>
              <m:t>=</m:t>
            </m:r>
            <m:box>
              <m:boxPr/>
              <m:e>
                <m:d>
                  <m:dPr/>
                  <m:e>
                    <m:box>
                      <m:boxPr/>
                      <m:e>
                        <m:r>
                          <m:rPr>
                            <m:sty m:val="p"/>
                          </m:rPr>
                          <m:t>1−</m:t>
                        </m:r>
                        <m:sSub>
                          <m:sSubPr/>
                          <m:e>
                            <m:r>
                              <m:rPr/>
                              <m:t>λ</m:t>
                            </m:r>
                          </m:e>
                          <m:sub>
                            <m:r>
                              <m:rPr/>
                              <m:t>t</m:t>
                            </m:r>
                          </m:sub>
                        </m:sSub>
                      </m:e>
                    </m:box>
                  </m:e>
                </m:d>
              </m:e>
            </m:box>
            <m:sSubSup>
              <m:sSubSupPr/>
              <m:e>
                <m:r>
                  <m:rPr/>
                  <m:t>Q</m:t>
                </m:r>
              </m:e>
              <m:sub>
                <m:r>
                  <m:rPr/>
                  <m:t>t</m:t>
                </m:r>
              </m:sub>
              <m:sup>
                <m:box>
                  <m:boxPr/>
                  <m:e>
                    <m:box>
                      <m:boxPr/>
                      <m:e>
                        <m:r>
                          <m:rPr>
                            <m:sty m:val="p"/>
                          </m:rPr>
                          <m:t>WTW</m:t>
                        </m:r>
                      </m:e>
                    </m:box>
                  </m:e>
                </m:box>
              </m:sup>
            </m:sSubSup>
          </m:e>
        </m:box>
      </m:oMath>
      <w:r>
        <w:tab/>
      </w:r>
      <w:r>
        <w:t>（5-3）</w:t>
      </w:r>
    </w:p>
    <w:p w14:paraId="5D926BB5">
      <w:r>
        <w:rPr>
          <w:i w:val="0"/>
        </w:rPr>
        <w:t>漏损量按去向分为进入污水管网的入渗量Ltsewer、排入受纳环境和浅层地下水的Ltenv，以及其他不可回收损失量Ltother，三项比例系数之和为1：</w:t>
      </w:r>
      <w:r>
        <w:rPr>
          <w:i/>
        </w:rPr>
      </w:r>
      <w:r>
        <w:rPr>
          <w:i/>
          <w:vertAlign w:val="subscript"/>
        </w:rPr>
      </w:r>
      <w:r>
        <w:rPr>
          <w:i w:val="0"/>
          <w:vertAlign w:val="superscript"/>
        </w:rPr>
      </w:r>
      <w:r>
        <w:rPr>
          <w:i w:val="0"/>
        </w:rPr>
      </w:r>
      <w:r>
        <w:rPr>
          <w:i/>
        </w:rPr>
      </w:r>
      <w:r>
        <w:rPr>
          <w:i/>
          <w:vertAlign w:val="subscript"/>
        </w:rPr>
      </w:r>
      <w:r>
        <w:rPr>
          <w:i w:val="0"/>
          <w:vertAlign w:val="superscript"/>
        </w:rPr>
      </w:r>
      <w:r>
        <w:rPr>
          <w:i w:val="0"/>
        </w:rPr>
      </w:r>
      <w:r>
        <w:rPr>
          <w:i/>
        </w:rPr>
      </w:r>
      <w:r>
        <w:rPr>
          <w:i/>
          <w:vertAlign w:val="subscript"/>
        </w:rPr>
      </w:r>
      <w:r>
        <w:rPr>
          <w:i w:val="0"/>
          <w:vertAlign w:val="superscript"/>
        </w:rPr>
      </w:r>
      <w:r>
        <w:rPr>
          <w:i w:val="0"/>
        </w:rPr>
      </w:r>
    </w:p>
    <w:p w14:paraId="35422BAF">
      <w:pPr>
        <w:tabs>
          <w:tab w:val="center" w:pos="4537"/>
          <w:tab w:val="right" w:pos="9075"/>
        </w:tabs>
        <w:spacing w:before="120" w:after="120" w:line="240" w:lineRule="auto"/>
        <w:ind w:left="0" w:firstLine="0"/>
      </w:pPr>
      <w:r>
        <w:tab/>
      </w:r>
      <m:oMath>
        <m:box>
          <m:boxPr/>
          <m:e>
            <m:sSubSup>
              <m:sSubSupPr/>
              <m:e>
                <m:r>
                  <m:rPr/>
                  <m:t>L</m:t>
                </m:r>
              </m:e>
              <m:sub>
                <m:r>
                  <m:rPr/>
                  <m:t>t</m:t>
                </m:r>
              </m:sub>
              <m:sup>
                <m:box>
                  <m:boxPr/>
                  <m:e>
                    <m:box>
                      <m:boxPr/>
                      <m:e>
                        <m:r>
                          <m:rPr>
                            <m:sty m:val="p"/>
                          </m:rPr>
                          <m:t>dist</m:t>
                        </m:r>
                      </m:e>
                    </m:box>
                  </m:e>
                </m:box>
              </m:sup>
            </m:sSubSup>
            <m:r>
              <m:rPr>
                <m:sty m:val="p"/>
              </m:rPr>
              <m:t>=</m:t>
            </m:r>
            <m:sSub>
              <m:sSubPr/>
              <m:e>
                <m:r>
                  <m:rPr/>
                  <m:t>λ</m:t>
                </m:r>
              </m:e>
              <m:sub>
                <m:r>
                  <m:rPr/>
                  <m:t>t</m:t>
                </m:r>
              </m:sub>
            </m:sSub>
            <m:sSubSup>
              <m:sSubSupPr/>
              <m:e>
                <m:r>
                  <m:rPr/>
                  <m:t>Q</m:t>
                </m:r>
              </m:e>
              <m:sub>
                <m:r>
                  <m:rPr/>
                  <m:t>t</m:t>
                </m:r>
              </m:sub>
              <m:sup>
                <m:box>
                  <m:boxPr/>
                  <m:e>
                    <m:box>
                      <m:boxPr/>
                      <m:e>
                        <m:r>
                          <m:rPr>
                            <m:sty m:val="p"/>
                          </m:rPr>
                          <m:t>WTW</m:t>
                        </m:r>
                      </m:e>
                    </m:box>
                  </m:e>
                </m:box>
              </m:sup>
            </m:sSubSup>
            <m:r>
              <m:rPr>
                <m:sty m:val="p"/>
              </m:rPr>
              <m:t>=</m:t>
            </m:r>
            <m:sSubSup>
              <m:sSubSupPr/>
              <m:e>
                <m:r>
                  <m:rPr/>
                  <m:t>L</m:t>
                </m:r>
              </m:e>
              <m:sub>
                <m:r>
                  <m:rPr/>
                  <m:t>t</m:t>
                </m:r>
              </m:sub>
              <m:sup>
                <m:box>
                  <m:boxPr/>
                  <m:e>
                    <m:box>
                      <m:boxPr/>
                      <m:e>
                        <m:r>
                          <m:rPr>
                            <m:sty m:val="p"/>
                          </m:rPr>
                          <m:t>sewer</m:t>
                        </m:r>
                      </m:e>
                    </m:box>
                  </m:e>
                </m:box>
              </m:sup>
            </m:sSubSup>
            <m:r>
              <m:rPr>
                <m:sty m:val="p"/>
              </m:rPr>
              <m:t>+</m:t>
            </m:r>
            <m:sSubSup>
              <m:sSubSupPr/>
              <m:e>
                <m:r>
                  <m:rPr/>
                  <m:t>L</m:t>
                </m:r>
              </m:e>
              <m:sub>
                <m:r>
                  <m:rPr/>
                  <m:t>t</m:t>
                </m:r>
              </m:sub>
              <m:sup>
                <m:box>
                  <m:boxPr/>
                  <m:e>
                    <m:box>
                      <m:boxPr/>
                      <m:e>
                        <m:r>
                          <m:rPr>
                            <m:sty m:val="p"/>
                          </m:rPr>
                          <m:t>env</m:t>
                        </m:r>
                      </m:e>
                    </m:box>
                  </m:e>
                </m:box>
              </m:sup>
            </m:sSubSup>
            <m:r>
              <m:rPr>
                <m:sty m:val="p"/>
              </m:rPr>
              <m:t>+</m:t>
            </m:r>
            <m:sSubSup>
              <m:sSubSupPr/>
              <m:e>
                <m:r>
                  <m:rPr/>
                  <m:t>L</m:t>
                </m:r>
              </m:e>
              <m:sub>
                <m:r>
                  <m:rPr/>
                  <m:t>t</m:t>
                </m:r>
              </m:sub>
              <m:sup>
                <m:box>
                  <m:boxPr/>
                  <m:e>
                    <m:box>
                      <m:boxPr/>
                      <m:e>
                        <m:r>
                          <m:rPr>
                            <m:sty m:val="p"/>
                          </m:rPr>
                          <m:t>other</m:t>
                        </m:r>
                      </m:e>
                    </m:box>
                  </m:e>
                </m:box>
              </m:sup>
            </m:sSubSup>
          </m:e>
        </m:box>
      </m:oMath>
      <w:r>
        <w:tab/>
      </w:r>
      <w:r>
        <w:t>（5-4）</w:t>
      </w:r>
    </w:p>
    <w:p w14:paraId="7A9E2B2F">
      <w:r>
        <w:t>其中只有入渗部分重新进入污水系统，其余部分离开城市水循环。</w:t>
      </w:r>
    </w:p>
    <w:p w14:paraId="688CE93C">
      <w:r>
        <w:rPr>
          <w:i w:val="0"/>
        </w:rPr>
        <w:t>（3）污水收集、处理和溢流。城市用户u的用水量记为Qu,tuse，回流率为ru，AI节点回流量为ReturnFlowtAI，管网外水入渗量为Qtinf，则进入污水处理厂的潜在污水量为：</w:t>
      </w:r>
      <w:r>
        <w:rPr>
          <w:i/>
        </w:rPr>
      </w:r>
      <w:r>
        <w:rPr>
          <w:i/>
          <w:vertAlign w:val="subscript"/>
        </w:rPr>
      </w:r>
      <w:r>
        <w:rPr>
          <w:i w:val="0"/>
          <w:vertAlign w:val="subscript"/>
        </w:rPr>
      </w:r>
      <w:r>
        <w:rPr>
          <w:i/>
          <w:vertAlign w:val="subscript"/>
        </w:rPr>
      </w:r>
      <w:r>
        <w:rPr>
          <w:i w:val="0"/>
          <w:vertAlign w:val="superscript"/>
        </w:rPr>
      </w:r>
      <w:r>
        <w:rPr>
          <w:i w:val="0"/>
        </w:rPr>
      </w:r>
      <w:r>
        <w:rPr>
          <w:i/>
        </w:rPr>
      </w:r>
      <w:r>
        <w:rPr>
          <w:i/>
          <w:vertAlign w:val="subscript"/>
        </w:rPr>
      </w:r>
      <w:r>
        <w:rPr>
          <w:i w:val="0"/>
        </w:rPr>
      </w:r>
      <w:r>
        <w:rPr>
          <w:i/>
          <w:vertAlign w:val="subscript"/>
        </w:rPr>
      </w:r>
      <w:r>
        <w:rPr>
          <w:i w:val="0"/>
          <w:vertAlign w:val="superscript"/>
        </w:rPr>
      </w:r>
      <w:r>
        <w:rPr>
          <w:i w:val="0"/>
        </w:rPr>
      </w:r>
      <w:r>
        <w:rPr>
          <w:i/>
        </w:rPr>
      </w:r>
      <w:r>
        <w:rPr>
          <w:i/>
          <w:vertAlign w:val="subscript"/>
        </w:rPr>
      </w:r>
      <w:r>
        <w:rPr>
          <w:i w:val="0"/>
          <w:vertAlign w:val="superscript"/>
        </w:rPr>
      </w:r>
      <w:r>
        <w:rPr>
          <w:i w:val="0"/>
        </w:rPr>
      </w:r>
    </w:p>
    <w:p w14:paraId="0D45066B">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ww</m:t>
                        </m:r>
                      </m:e>
                    </m:box>
                    <m:r>
                      <m:rPr>
                        <m:sty m:val="p"/>
                      </m:rPr>
                      <m:t>,</m:t>
                    </m:r>
                    <m:box>
                      <m:boxPr/>
                      <m:e>
                        <m:r>
                          <m:rPr>
                            <m:sty m:val="p"/>
                          </m:rPr>
                          <m:t>in</m:t>
                        </m:r>
                      </m:e>
                    </m:box>
                  </m:e>
                </m:box>
              </m:sup>
            </m:sSubSup>
            <m:r>
              <m:rPr>
                <m:sty m:val="p"/>
              </m:rPr>
              <m:t>=</m:t>
            </m:r>
            <m:nary>
              <m:naryPr>
                <m:chr m:val="∑"/>
                <m:limLoc m:val="undOvr"/>
              </m:naryPr>
              <m:sub>
                <m:box>
                  <m:boxPr/>
                  <m:e>
                    <m:r>
                      <m:rPr/>
                      <m:t>u</m:t>
                    </m:r>
                    <m:r>
                      <m:rPr>
                        <m:sty m:val="p"/>
                      </m:rPr>
                      <m:t>≠</m:t>
                    </m:r>
                    <m:box>
                      <m:boxPr/>
                      <m:e>
                        <m:r>
                          <m:rPr>
                            <m:sty m:val="p"/>
                          </m:rPr>
                          <m:t>AI</m:t>
                        </m:r>
                      </m:e>
                    </m:box>
                  </m:e>
                </m:box>
              </m:sub>
              <m:sup/>
              <m:e>
                <m:sSub>
                  <m:sSubPr/>
                  <m:e>
                    <m:r>
                      <m:rPr/>
                      <m:t>r</m:t>
                    </m:r>
                  </m:e>
                  <m:sub>
                    <m:r>
                      <m:rPr/>
                      <m:t>u</m:t>
                    </m:r>
                  </m:sub>
                </m:sSub>
                <m:sSubSup>
                  <m:sSubSupPr/>
                  <m:e>
                    <m:r>
                      <m:rPr/>
                      <m:t>Q</m:t>
                    </m:r>
                  </m:e>
                  <m:sub>
                    <m:box>
                      <m:boxPr/>
                      <m:e>
                        <m:r>
                          <m:rPr/>
                          <m:t>u</m:t>
                        </m:r>
                        <m:r>
                          <m:rPr>
                            <m:sty m:val="p"/>
                          </m:rPr>
                          <m:t>,</m:t>
                        </m:r>
                        <m:r>
                          <m:rPr/>
                          <m:t>t</m:t>
                        </m:r>
                      </m:e>
                    </m:box>
                  </m:sub>
                  <m:sup>
                    <m:box>
                      <m:boxPr/>
                      <m:e>
                        <m:box>
                          <m:boxPr/>
                          <m:e>
                            <m:r>
                              <m:rPr>
                                <m:sty m:val="p"/>
                              </m:rPr>
                              <m:t>use</m:t>
                            </m:r>
                          </m:e>
                        </m:box>
                      </m:e>
                    </m:box>
                  </m:sup>
                </m:sSubSup>
                <m:r>
                  <m:rPr>
                    <m:sty m:val="p"/>
                  </m:rPr>
                  <m:t>+</m:t>
                </m:r>
                <m:sSubSup>
                  <m:sSubSupPr/>
                  <m:e>
                    <m:box>
                      <m:boxPr/>
                      <m:e>
                        <m:box>
                          <m:boxPr/>
                          <m:e>
                            <m:r>
                              <m:rPr>
                                <m:sty m:val="p"/>
                              </m:rPr>
                              <m:t>ReturnFlow</m:t>
                            </m:r>
                          </m:e>
                        </m:box>
                      </m:e>
                    </m:box>
                  </m:e>
                  <m:sub>
                    <m:r>
                      <m:rPr/>
                      <m:t>t</m:t>
                    </m:r>
                  </m:sub>
                  <m:sup>
                    <m:box>
                      <m:boxPr/>
                      <m:e>
                        <m:box>
                          <m:boxPr/>
                          <m:e>
                            <m:r>
                              <m:rPr>
                                <m:sty m:val="p"/>
                              </m:rPr>
                              <m:t>AI</m:t>
                            </m:r>
                          </m:e>
                        </m:box>
                      </m:e>
                    </m:box>
                  </m:sup>
                </m:sSubSup>
                <m:r>
                  <m:rPr>
                    <m:sty m:val="p"/>
                  </m:rPr>
                  <m:t>+</m:t>
                </m:r>
                <m:sSubSup>
                  <m:sSubSupPr/>
                  <m:e>
                    <m:r>
                      <m:rPr/>
                      <m:t>L</m:t>
                    </m:r>
                  </m:e>
                  <m:sub>
                    <m:r>
                      <m:rPr/>
                      <m:t>t</m:t>
                    </m:r>
                  </m:sub>
                  <m:sup>
                    <m:box>
                      <m:boxPr/>
                      <m:e>
                        <m:box>
                          <m:boxPr/>
                          <m:e>
                            <m:r>
                              <m:rPr>
                                <m:sty m:val="p"/>
                              </m:rPr>
                              <m:t>sewer</m:t>
                            </m:r>
                          </m:e>
                        </m:box>
                      </m:e>
                    </m:box>
                  </m:sup>
                </m:sSubSup>
                <m:r>
                  <m:rPr>
                    <m:sty m:val="p"/>
                  </m:rPr>
                  <m:t>+</m:t>
                </m:r>
                <m:sSubSup>
                  <m:sSubSupPr/>
                  <m:e>
                    <m:r>
                      <m:rPr/>
                      <m:t>Q</m:t>
                    </m:r>
                  </m:e>
                  <m:sub>
                    <m:r>
                      <m:rPr/>
                      <m:t>t</m:t>
                    </m:r>
                  </m:sub>
                  <m:sup>
                    <m:box>
                      <m:boxPr/>
                      <m:e>
                        <m:box>
                          <m:boxPr/>
                          <m:e>
                            <m:r>
                              <m:rPr>
                                <m:sty m:val="p"/>
                              </m:rPr>
                              <m:t>inf</m:t>
                            </m:r>
                          </m:e>
                        </m:box>
                      </m:e>
                    </m:box>
                  </m:sup>
                </m:sSubSup>
              </m:e>
            </m:nary>
          </m:e>
        </m:box>
      </m:oMath>
      <w:r>
        <w:tab/>
      </w:r>
      <w:r>
        <w:t>（5-5）</w:t>
      </w:r>
    </w:p>
    <w:p w14:paraId="4FC1DE32">
      <w:r>
        <w:rPr>
          <w:i w:val="0"/>
        </w:rPr>
        <w:t>污水处理厂有效额定处理能力记为CWWTW，实际处理量和溢流量由截断关系确定：</w:t>
      </w:r>
      <w:r>
        <w:rPr>
          <w:i/>
        </w:rPr>
      </w:r>
      <w:r>
        <w:rPr>
          <w:i w:val="0"/>
          <w:vertAlign w:val="superscript"/>
        </w:rPr>
      </w:r>
      <w:r>
        <w:rPr>
          <w:i w:val="0"/>
        </w:rPr>
      </w:r>
    </w:p>
    <w:p w14:paraId="2B98FA02">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ww</m:t>
                        </m:r>
                      </m:e>
                    </m:box>
                    <m:r>
                      <m:rPr>
                        <m:sty m:val="p"/>
                      </m:rPr>
                      <m:t>,</m:t>
                    </m:r>
                    <m:box>
                      <m:boxPr/>
                      <m:e>
                        <m:r>
                          <m:rPr>
                            <m:sty m:val="p"/>
                          </m:rPr>
                          <m:t>tr</m:t>
                        </m:r>
                      </m:e>
                    </m:box>
                  </m:e>
                </m:box>
              </m:sup>
            </m:sSubSup>
            <m:r>
              <m:rPr>
                <m:sty m:val="p"/>
              </m:rPr>
              <m:t>=min</m:t>
            </m:r>
            <m:box>
              <m:boxPr/>
              <m:e>
                <m:d>
                  <m:dPr/>
                  <m:e>
                    <m:box>
                      <m:boxPr/>
                      <m:e>
                        <m:sSubSup>
                          <m:sSubSupPr/>
                          <m:e>
                            <m:r>
                              <m:rPr/>
                              <m:t>Q</m:t>
                            </m:r>
                          </m:e>
                          <m:sub>
                            <m:r>
                              <m:rPr/>
                              <m:t>t</m:t>
                            </m:r>
                          </m:sub>
                          <m:sup>
                            <m:box>
                              <m:boxPr/>
                              <m:e>
                                <m:box>
                                  <m:boxPr/>
                                  <m:e>
                                    <m:r>
                                      <m:rPr>
                                        <m:sty m:val="p"/>
                                      </m:rPr>
                                      <m:t>ww</m:t>
                                    </m:r>
                                  </m:e>
                                </m:box>
                                <m:r>
                                  <m:rPr>
                                    <m:sty m:val="p"/>
                                  </m:rPr>
                                  <m:t>,</m:t>
                                </m:r>
                                <m:box>
                                  <m:boxPr/>
                                  <m:e>
                                    <m:r>
                                      <m:rPr>
                                        <m:sty m:val="p"/>
                                      </m:rPr>
                                      <m:t>in</m:t>
                                    </m:r>
                                  </m:e>
                                </m:box>
                              </m:e>
                            </m:box>
                          </m:sup>
                        </m:sSubSup>
                        <m:r>
                          <m:rPr>
                            <m:sty m:val="p"/>
                          </m:rPr>
                          <m:t>,</m:t>
                        </m:r>
                        <m:sSup>
                          <m:sSupPr/>
                          <m:e>
                            <m:r>
                              <m:rPr/>
                              <m:t>C</m:t>
                            </m:r>
                          </m:e>
                          <m:sup>
                            <m:box>
                              <m:boxPr/>
                              <m:e>
                                <m:box>
                                  <m:boxPr/>
                                  <m:e>
                                    <m:r>
                                      <m:rPr>
                                        <m:sty m:val="p"/>
                                      </m:rPr>
                                      <m:t>WWTW</m:t>
                                    </m:r>
                                  </m:e>
                                </m:box>
                              </m:e>
                            </m:box>
                          </m:sup>
                        </m:sSup>
                      </m:e>
                    </m:box>
                  </m:e>
                </m:d>
              </m:e>
            </m:box>
            <m:r>
              <m:rPr>
                <m:sty m:val="p"/>
              </m:rPr>
              <m:t>,</m:t>
            </m:r>
            <m:sSubSup>
              <m:sSubSupPr/>
              <m:e>
                <m:r>
                  <m:rPr/>
                  <m:t>Q</m:t>
                </m:r>
              </m:e>
              <m:sub>
                <m:r>
                  <m:rPr/>
                  <m:t>t</m:t>
                </m:r>
              </m:sub>
              <m:sup>
                <m:box>
                  <m:boxPr/>
                  <m:e>
                    <m:box>
                      <m:boxPr/>
                      <m:e>
                        <m:r>
                          <m:rPr>
                            <m:sty m:val="p"/>
                          </m:rPr>
                          <m:t>ww</m:t>
                        </m:r>
                      </m:e>
                    </m:box>
                    <m:r>
                      <m:rPr>
                        <m:sty m:val="p"/>
                      </m:rPr>
                      <m:t>,</m:t>
                    </m:r>
                    <m:box>
                      <m:boxPr/>
                      <m:e>
                        <m:r>
                          <m:rPr>
                            <m:sty m:val="p"/>
                          </m:rPr>
                          <m:t>ov</m:t>
                        </m:r>
                      </m:e>
                    </m:box>
                  </m:e>
                </m:box>
              </m:sup>
            </m:sSubSup>
            <m:r>
              <m:rPr>
                <m:sty m:val="p"/>
              </m:rPr>
              <m:t>=max</m:t>
            </m:r>
            <m:box>
              <m:boxPr/>
              <m:e>
                <m:d>
                  <m:dPr/>
                  <m:e>
                    <m:box>
                      <m:boxPr/>
                      <m:e>
                        <m:sSubSup>
                          <m:sSubSupPr/>
                          <m:e>
                            <m:r>
                              <m:rPr/>
                              <m:t>Q</m:t>
                            </m:r>
                          </m:e>
                          <m:sub>
                            <m:r>
                              <m:rPr/>
                              <m:t>t</m:t>
                            </m:r>
                          </m:sub>
                          <m:sup>
                            <m:box>
                              <m:boxPr/>
                              <m:e>
                                <m:box>
                                  <m:boxPr/>
                                  <m:e>
                                    <m:r>
                                      <m:rPr>
                                        <m:sty m:val="p"/>
                                      </m:rPr>
                                      <m:t>ww</m:t>
                                    </m:r>
                                  </m:e>
                                </m:box>
                                <m:r>
                                  <m:rPr>
                                    <m:sty m:val="p"/>
                                  </m:rPr>
                                  <m:t>,</m:t>
                                </m:r>
                                <m:box>
                                  <m:boxPr/>
                                  <m:e>
                                    <m:r>
                                      <m:rPr>
                                        <m:sty m:val="p"/>
                                      </m:rPr>
                                      <m:t>in</m:t>
                                    </m:r>
                                  </m:e>
                                </m:box>
                              </m:e>
                            </m:box>
                          </m:sup>
                        </m:sSubSup>
                        <m:r>
                          <m:rPr>
                            <m:sty m:val="p"/>
                          </m:rPr>
                          <m:t>−</m:t>
                        </m:r>
                        <m:sSup>
                          <m:sSupPr/>
                          <m:e>
                            <m:r>
                              <m:rPr/>
                              <m:t>C</m:t>
                            </m:r>
                          </m:e>
                          <m:sup>
                            <m:box>
                              <m:boxPr/>
                              <m:e>
                                <m:box>
                                  <m:boxPr/>
                                  <m:e>
                                    <m:r>
                                      <m:rPr>
                                        <m:sty m:val="p"/>
                                      </m:rPr>
                                      <m:t>WWTW</m:t>
                                    </m:r>
                                  </m:e>
                                </m:box>
                              </m:e>
                            </m:box>
                          </m:sup>
                        </m:sSup>
                        <m:r>
                          <m:rPr>
                            <m:sty m:val="p"/>
                          </m:rPr>
                          <m:t>,0</m:t>
                        </m:r>
                      </m:e>
                    </m:box>
                  </m:e>
                </m:d>
              </m:e>
            </m:box>
          </m:e>
        </m:box>
      </m:oMath>
      <w:r>
        <w:tab/>
      </w:r>
      <w:r>
        <w:t>（5-6）</w:t>
      </w:r>
    </w:p>
    <w:p w14:paraId="49CBA427">
      <w:r>
        <w:rPr>
          <w:i w:val="0"/>
        </w:rPr>
        <w:t>二级处理出水扣除工艺损失率λww后，可作为环境排放水或再生水深度处理水源的水量为：</w:t>
      </w:r>
      <w:r>
        <w:rPr>
          <w:i/>
        </w:rPr>
      </w:r>
      <w:r>
        <w:rPr>
          <w:i w:val="0"/>
          <w:vertAlign w:val="subscript"/>
        </w:rPr>
      </w:r>
      <w:r>
        <w:rPr>
          <w:i w:val="0"/>
        </w:rPr>
      </w:r>
    </w:p>
    <w:p w14:paraId="330DDFB9">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sec</m:t>
                        </m:r>
                      </m:e>
                    </m:box>
                  </m:e>
                </m:box>
              </m:sup>
            </m:sSubSup>
            <m:r>
              <m:rPr>
                <m:sty m:val="p"/>
              </m:rPr>
              <m:t>=</m:t>
            </m:r>
            <m:box>
              <m:boxPr/>
              <m:e>
                <m:d>
                  <m:dPr/>
                  <m:e>
                    <m:box>
                      <m:boxPr/>
                      <m:e>
                        <m:r>
                          <m:rPr>
                            <m:sty m:val="p"/>
                          </m:rPr>
                          <m:t>1−</m:t>
                        </m:r>
                        <m:sSub>
                          <m:sSubPr/>
                          <m:e>
                            <m:r>
                              <m:rPr/>
                              <m:t>λ</m:t>
                            </m:r>
                          </m:e>
                          <m:sub>
                            <m:box>
                              <m:boxPr/>
                              <m:e>
                                <m:box>
                                  <m:boxPr/>
                                  <m:e>
                                    <m:r>
                                      <m:rPr>
                                        <m:sty m:val="p"/>
                                      </m:rPr>
                                      <m:t>ww</m:t>
                                    </m:r>
                                  </m:e>
                                </m:box>
                              </m:e>
                            </m:box>
                          </m:sub>
                        </m:sSub>
                      </m:e>
                    </m:box>
                  </m:e>
                </m:d>
              </m:e>
            </m:box>
            <m:sSubSup>
              <m:sSubSupPr/>
              <m:e>
                <m:r>
                  <m:rPr/>
                  <m:t>Q</m:t>
                </m:r>
              </m:e>
              <m:sub>
                <m:r>
                  <m:rPr/>
                  <m:t>t</m:t>
                </m:r>
              </m:sub>
              <m:sup>
                <m:box>
                  <m:boxPr/>
                  <m:e>
                    <m:box>
                      <m:boxPr/>
                      <m:e>
                        <m:r>
                          <m:rPr>
                            <m:sty m:val="p"/>
                          </m:rPr>
                          <m:t>ww</m:t>
                        </m:r>
                      </m:e>
                    </m:box>
                    <m:r>
                      <m:rPr>
                        <m:sty m:val="p"/>
                      </m:rPr>
                      <m:t>,</m:t>
                    </m:r>
                    <m:box>
                      <m:boxPr/>
                      <m:e>
                        <m:r>
                          <m:rPr>
                            <m:sty m:val="p"/>
                          </m:rPr>
                          <m:t>tr</m:t>
                        </m:r>
                      </m:e>
                    </m:box>
                  </m:e>
                </m:box>
              </m:sup>
            </m:sSubSup>
          </m:e>
        </m:box>
      </m:oMath>
      <w:r>
        <w:tab/>
      </w:r>
      <w:r>
        <w:t>（5-7）</w:t>
      </w:r>
    </w:p>
    <w:p w14:paraId="1461C976">
      <w:r>
        <w:rPr>
          <w:i w:val="0"/>
        </w:rPr>
        <w:t>（4）再生水深度处理、储存和供水量。深度处理进水量为Qtrec,feed，综合产水率为ηrec，额定日处理能力为Crec，则日产再生水量为：</w:t>
      </w:r>
      <w:r>
        <w:rPr>
          <w:i/>
        </w:rPr>
      </w:r>
      <w:r>
        <w:rPr>
          <w:i/>
          <w:vertAlign w:val="subscript"/>
        </w:rPr>
      </w:r>
      <w:r>
        <w:rPr>
          <w:i w:val="0"/>
          <w:vertAlign w:val="superscript"/>
        </w:rPr>
      </w:r>
      <w:r>
        <w:rPr>
          <w:i w:val="0"/>
        </w:rPr>
      </w:r>
      <w:r>
        <w:rPr>
          <w:i/>
        </w:rPr>
      </w:r>
      <w:r>
        <w:rPr>
          <w:i w:val="0"/>
          <w:vertAlign w:val="subscript"/>
        </w:rPr>
      </w:r>
      <w:r>
        <w:rPr>
          <w:i w:val="0"/>
        </w:rPr>
      </w:r>
      <w:r>
        <w:rPr>
          <w:i/>
        </w:rPr>
      </w:r>
      <w:r>
        <w:rPr>
          <w:i w:val="0"/>
          <w:vertAlign w:val="superscript"/>
        </w:rPr>
      </w:r>
      <w:r>
        <w:rPr>
          <w:i w:val="0"/>
        </w:rPr>
      </w:r>
    </w:p>
    <w:p w14:paraId="25AB8314">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rec</m:t>
                        </m:r>
                      </m:e>
                    </m:box>
                    <m:r>
                      <m:rPr>
                        <m:sty m:val="p"/>
                      </m:rPr>
                      <m:t>,</m:t>
                    </m:r>
                    <m:box>
                      <m:boxPr/>
                      <m:e>
                        <m:r>
                          <m:rPr>
                            <m:sty m:val="p"/>
                          </m:rPr>
                          <m:t>prod</m:t>
                        </m:r>
                      </m:e>
                    </m:box>
                  </m:e>
                </m:box>
              </m:sup>
            </m:sSubSup>
            <m:r>
              <m:rPr>
                <m:sty m:val="p"/>
              </m:rPr>
              <m:t>=</m:t>
            </m:r>
            <m:sSub>
              <m:sSubPr/>
              <m:e>
                <m:r>
                  <m:rPr/>
                  <m:t>η</m:t>
                </m:r>
              </m:e>
              <m:sub>
                <m:box>
                  <m:boxPr/>
                  <m:e>
                    <m:box>
                      <m:boxPr/>
                      <m:e>
                        <m:r>
                          <m:rPr>
                            <m:sty m:val="p"/>
                          </m:rPr>
                          <m:t>rec</m:t>
                        </m:r>
                      </m:e>
                    </m:box>
                  </m:e>
                </m:box>
              </m:sub>
            </m:sSub>
            <m:r>
              <m:rPr>
                <m:sty m:val="p"/>
              </m:rPr>
              <m:t>min</m:t>
            </m:r>
            <m:box>
              <m:boxPr/>
              <m:e>
                <m:d>
                  <m:dPr/>
                  <m:e>
                    <m:box>
                      <m:boxPr/>
                      <m:e>
                        <m:sSubSup>
                          <m:sSubSupPr/>
                          <m:e>
                            <m:r>
                              <m:rPr/>
                              <m:t>Q</m:t>
                            </m:r>
                          </m:e>
                          <m:sub>
                            <m:r>
                              <m:rPr/>
                              <m:t>t</m:t>
                            </m:r>
                          </m:sub>
                          <m:sup>
                            <m:box>
                              <m:boxPr/>
                              <m:e>
                                <m:box>
                                  <m:boxPr/>
                                  <m:e>
                                    <m:r>
                                      <m:rPr>
                                        <m:sty m:val="p"/>
                                      </m:rPr>
                                      <m:t>rec</m:t>
                                    </m:r>
                                  </m:e>
                                </m:box>
                                <m:r>
                                  <m:rPr>
                                    <m:sty m:val="p"/>
                                  </m:rPr>
                                  <m:t>,</m:t>
                                </m:r>
                                <m:box>
                                  <m:boxPr/>
                                  <m:e>
                                    <m:r>
                                      <m:rPr>
                                        <m:sty m:val="p"/>
                                      </m:rPr>
                                      <m:t>feed</m:t>
                                    </m:r>
                                  </m:e>
                                </m:box>
                              </m:e>
                            </m:box>
                          </m:sup>
                        </m:sSubSup>
                        <m:r>
                          <m:rPr>
                            <m:sty m:val="p"/>
                          </m:rPr>
                          <m:t>,</m:t>
                        </m:r>
                        <m:sSup>
                          <m:sSupPr/>
                          <m:e>
                            <m:r>
                              <m:rPr/>
                              <m:t>C</m:t>
                            </m:r>
                          </m:e>
                          <m:sup>
                            <m:box>
                              <m:boxPr/>
                              <m:e>
                                <m:box>
                                  <m:boxPr/>
                                  <m:e>
                                    <m:r>
                                      <m:rPr>
                                        <m:sty m:val="p"/>
                                      </m:rPr>
                                      <m:t>rec</m:t>
                                    </m:r>
                                  </m:e>
                                </m:box>
                              </m:e>
                            </m:box>
                          </m:sup>
                        </m:sSup>
                      </m:e>
                    </m:box>
                  </m:e>
                </m:d>
              </m:e>
            </m:box>
          </m:e>
        </m:box>
      </m:oMath>
      <w:r>
        <w:tab/>
      </w:r>
      <w:r>
        <w:t>（5-8）</w:t>
      </w:r>
    </w:p>
    <w:p w14:paraId="1DAE8527">
      <w:r>
        <w:rPr>
          <w:i w:val="0"/>
        </w:rPr>
        <w:t>再生水池储量按日更新。Qtrec,AI、Qtrec,other、Qtrec,spill和Ltrec分别表示供给AI的水量、既有市政和景观用水量、溢流弃水量和输配漏损量：</w:t>
      </w:r>
      <w:r>
        <w:rPr>
          <w:i/>
        </w:rPr>
      </w:r>
      <w:r>
        <w:rPr>
          <w:i/>
          <w:vertAlign w:val="subscript"/>
        </w:rPr>
      </w:r>
      <w:r>
        <w:rPr>
          <w:i w:val="0"/>
          <w:vertAlign w:val="superscript"/>
        </w:rPr>
      </w:r>
      <w:r>
        <w:rPr>
          <w:i w:val="0"/>
        </w:rPr>
      </w:r>
      <w:r>
        <w:rPr>
          <w:i/>
        </w:rPr>
      </w:r>
      <w:r>
        <w:rPr>
          <w:i/>
          <w:vertAlign w:val="subscript"/>
        </w:rPr>
      </w:r>
      <w:r>
        <w:rPr>
          <w:i w:val="0"/>
          <w:vertAlign w:val="superscript"/>
        </w:rPr>
      </w:r>
      <w:r>
        <w:rPr>
          <w:i w:val="0"/>
        </w:rPr>
      </w:r>
      <w:r>
        <w:rPr>
          <w:i/>
        </w:rPr>
      </w:r>
      <w:r>
        <w:rPr>
          <w:i/>
          <w:vertAlign w:val="subscript"/>
        </w:rPr>
      </w:r>
      <w:r>
        <w:rPr>
          <w:i w:val="0"/>
          <w:vertAlign w:val="superscript"/>
        </w:rPr>
      </w:r>
      <w:r>
        <w:rPr>
          <w:i w:val="0"/>
        </w:rPr>
      </w:r>
      <w:r>
        <w:rPr>
          <w:i/>
        </w:rPr>
      </w:r>
      <w:r>
        <w:rPr>
          <w:i/>
          <w:vertAlign w:val="subscript"/>
        </w:rPr>
      </w:r>
      <w:r>
        <w:rPr>
          <w:i w:val="0"/>
          <w:vertAlign w:val="superscript"/>
        </w:rPr>
      </w:r>
      <w:r>
        <w:rPr>
          <w:i w:val="0"/>
        </w:rPr>
      </w:r>
    </w:p>
    <w:p w14:paraId="646936C0">
      <w:pPr>
        <w:tabs>
          <w:tab w:val="center" w:pos="4537"/>
          <w:tab w:val="right" w:pos="9075"/>
        </w:tabs>
        <w:spacing w:before="120" w:after="120" w:line="240" w:lineRule="auto"/>
        <w:ind w:left="0" w:firstLine="0"/>
      </w:pPr>
      <w:r>
        <w:tab/>
      </w:r>
      <m:oMath>
        <m:box>
          <m:boxPr/>
          <m:e>
            <m:sSubSup>
              <m:sSubSupPr/>
              <m:e>
                <m:r>
                  <m:rPr/>
                  <m:t>S</m:t>
                </m:r>
              </m:e>
              <m:sub>
                <m:box>
                  <m:boxPr/>
                  <m:e>
                    <m:r>
                      <m:rPr/>
                      <m:t>t</m:t>
                    </m:r>
                    <m:r>
                      <m:rPr>
                        <m:sty m:val="p"/>
                      </m:rPr>
                      <m:t>+1</m:t>
                    </m:r>
                  </m:e>
                </m:box>
              </m:sub>
              <m:sup>
                <m:box>
                  <m:boxPr/>
                  <m:e>
                    <m:box>
                      <m:boxPr/>
                      <m:e>
                        <m:r>
                          <m:rPr>
                            <m:sty m:val="p"/>
                          </m:rPr>
                          <m:t>rec</m:t>
                        </m:r>
                      </m:e>
                    </m:box>
                  </m:e>
                </m:box>
              </m:sup>
            </m:sSubSup>
            <m:r>
              <m:rPr>
                <m:sty m:val="p"/>
              </m:rPr>
              <m:t>=</m:t>
            </m:r>
            <m:sSubSup>
              <m:sSubSupPr/>
              <m:e>
                <m:r>
                  <m:rPr/>
                  <m:t>S</m:t>
                </m:r>
              </m:e>
              <m:sub>
                <m:r>
                  <m:rPr/>
                  <m:t>t</m:t>
                </m:r>
              </m:sub>
              <m:sup>
                <m:box>
                  <m:boxPr/>
                  <m:e>
                    <m:box>
                      <m:boxPr/>
                      <m:e>
                        <m:r>
                          <m:rPr>
                            <m:sty m:val="p"/>
                          </m:rPr>
                          <m:t>rec</m:t>
                        </m:r>
                      </m:e>
                    </m:box>
                  </m:e>
                </m:box>
              </m:sup>
            </m:sSubSup>
            <m:r>
              <m:rPr>
                <m:sty m:val="p"/>
              </m:rPr>
              <m:t>+</m:t>
            </m:r>
            <m:sSubSup>
              <m:sSubSupPr/>
              <m:e>
                <m:r>
                  <m:rPr/>
                  <m:t>Q</m:t>
                </m:r>
              </m:e>
              <m:sub>
                <m:r>
                  <m:rPr/>
                  <m:t>t</m:t>
                </m:r>
              </m:sub>
              <m:sup>
                <m:box>
                  <m:boxPr/>
                  <m:e>
                    <m:box>
                      <m:boxPr/>
                      <m:e>
                        <m:r>
                          <m:rPr>
                            <m:sty m:val="p"/>
                          </m:rPr>
                          <m:t>rec</m:t>
                        </m:r>
                      </m:e>
                    </m:box>
                    <m:r>
                      <m:rPr>
                        <m:sty m:val="p"/>
                      </m:rPr>
                      <m:t>,</m:t>
                    </m:r>
                    <m:box>
                      <m:boxPr/>
                      <m:e>
                        <m:r>
                          <m:rPr>
                            <m:sty m:val="p"/>
                          </m:rPr>
                          <m:t>prod</m:t>
                        </m:r>
                      </m:e>
                    </m:box>
                  </m:e>
                </m:box>
              </m:sup>
            </m:sSubSup>
            <m:r>
              <m:rPr>
                <m:sty m:val="p"/>
              </m:rPr>
              <m:t>−</m:t>
            </m:r>
            <m:sSubSup>
              <m:sSubSupPr/>
              <m:e>
                <m:r>
                  <m:rPr/>
                  <m:t>Q</m:t>
                </m:r>
              </m:e>
              <m:sub>
                <m:r>
                  <m:rPr/>
                  <m:t>t</m:t>
                </m:r>
              </m:sub>
              <m:sup>
                <m:box>
                  <m:boxPr/>
                  <m:e>
                    <m:box>
                      <m:boxPr/>
                      <m:e>
                        <m:r>
                          <m:rPr>
                            <m:sty m:val="p"/>
                          </m:rPr>
                          <m:t>rec</m:t>
                        </m:r>
                      </m:e>
                    </m:box>
                    <m:r>
                      <m:rPr>
                        <m:sty m:val="p"/>
                      </m:rPr>
                      <m:t>,</m:t>
                    </m:r>
                    <m:box>
                      <m:boxPr/>
                      <m:e>
                        <m:r>
                          <m:rPr>
                            <m:sty m:val="p"/>
                          </m:rPr>
                          <m:t>AI</m:t>
                        </m:r>
                      </m:e>
                    </m:box>
                  </m:e>
                </m:box>
              </m:sup>
            </m:sSubSup>
            <m:r>
              <m:rPr>
                <m:sty m:val="p"/>
              </m:rPr>
              <m:t>−</m:t>
            </m:r>
            <m:sSubSup>
              <m:sSubSupPr/>
              <m:e>
                <m:r>
                  <m:rPr/>
                  <m:t>Q</m:t>
                </m:r>
              </m:e>
              <m:sub>
                <m:r>
                  <m:rPr/>
                  <m:t>t</m:t>
                </m:r>
              </m:sub>
              <m:sup>
                <m:box>
                  <m:boxPr/>
                  <m:e>
                    <m:box>
                      <m:boxPr/>
                      <m:e>
                        <m:r>
                          <m:rPr>
                            <m:sty m:val="p"/>
                          </m:rPr>
                          <m:t>rec</m:t>
                        </m:r>
                      </m:e>
                    </m:box>
                    <m:r>
                      <m:rPr>
                        <m:sty m:val="p"/>
                      </m:rPr>
                      <m:t>,</m:t>
                    </m:r>
                    <m:box>
                      <m:boxPr/>
                      <m:e>
                        <m:r>
                          <m:rPr>
                            <m:sty m:val="p"/>
                          </m:rPr>
                          <m:t>other</m:t>
                        </m:r>
                      </m:e>
                    </m:box>
                  </m:e>
                </m:box>
              </m:sup>
            </m:sSubSup>
            <m:r>
              <m:rPr>
                <m:sty m:val="p"/>
              </m:rPr>
              <m:t>−</m:t>
            </m:r>
            <m:sSubSup>
              <m:sSubSupPr/>
              <m:e>
                <m:r>
                  <m:rPr/>
                  <m:t>Q</m:t>
                </m:r>
              </m:e>
              <m:sub>
                <m:r>
                  <m:rPr/>
                  <m:t>t</m:t>
                </m:r>
              </m:sub>
              <m:sup>
                <m:box>
                  <m:boxPr/>
                  <m:e>
                    <m:box>
                      <m:boxPr/>
                      <m:e>
                        <m:r>
                          <m:rPr>
                            <m:sty m:val="p"/>
                          </m:rPr>
                          <m:t>rec</m:t>
                        </m:r>
                      </m:e>
                    </m:box>
                    <m:r>
                      <m:rPr>
                        <m:sty m:val="p"/>
                      </m:rPr>
                      <m:t>,</m:t>
                    </m:r>
                    <m:box>
                      <m:boxPr/>
                      <m:e>
                        <m:r>
                          <m:rPr>
                            <m:sty m:val="p"/>
                          </m:rPr>
                          <m:t>spill</m:t>
                        </m:r>
                      </m:e>
                    </m:box>
                  </m:e>
                </m:box>
              </m:sup>
            </m:sSubSup>
            <m:r>
              <m:rPr>
                <m:sty m:val="p"/>
              </m:rPr>
              <m:t>−</m:t>
            </m:r>
            <m:sSubSup>
              <m:sSubSupPr/>
              <m:e>
                <m:r>
                  <m:rPr/>
                  <m:t>L</m:t>
                </m:r>
              </m:e>
              <m:sub>
                <m:r>
                  <m:rPr/>
                  <m:t>t</m:t>
                </m:r>
              </m:sub>
              <m:sup>
                <m:box>
                  <m:boxPr/>
                  <m:e>
                    <m:box>
                      <m:boxPr/>
                      <m:e>
                        <m:r>
                          <m:rPr>
                            <m:sty m:val="p"/>
                          </m:rPr>
                          <m:t>rec</m:t>
                        </m:r>
                      </m:e>
                    </m:box>
                  </m:e>
                </m:box>
              </m:sup>
            </m:sSubSup>
          </m:e>
        </m:box>
      </m:oMath>
      <w:r>
        <w:tab/>
      </w:r>
      <w:r>
        <w:t>（5-9）</w:t>
      </w:r>
    </w:p>
    <w:p w14:paraId="4A296200">
      <w:r>
        <w:rPr>
          <w:i w:val="0"/>
        </w:rPr>
        <w:t>在优先满足既有公共服务用水的条件下，AI能够获得的再生水量同时受蓄水量和再生水干管日输配能力Crec,dist限制：</w:t>
      </w:r>
      <w:r>
        <w:rPr>
          <w:i/>
        </w:rPr>
      </w:r>
      <w:r>
        <w:rPr>
          <w:i w:val="0"/>
          <w:vertAlign w:val="superscript"/>
        </w:rPr>
      </w:r>
      <w:r>
        <w:rPr>
          <w:i w:val="0"/>
        </w:rPr>
      </w:r>
    </w:p>
    <w:p w14:paraId="5F9CEDE4">
      <w:pPr>
        <w:tabs>
          <w:tab w:val="center" w:pos="4537"/>
          <w:tab w:val="right" w:pos="9075"/>
        </w:tabs>
        <w:spacing w:before="120" w:after="120" w:line="240" w:lineRule="auto"/>
        <w:ind w:left="0" w:firstLine="0"/>
      </w:pPr>
      <w:r>
        <w:tab/>
      </w:r>
      <m:oMath>
        <m:box>
          <m:boxPr/>
          <m:e>
            <m:sSubSup>
              <m:sSubSupPr/>
              <m:e>
                <m:r>
                  <m:rPr/>
                  <m:t>Q</m:t>
                </m:r>
              </m:e>
              <m:sub>
                <m:box>
                  <m:boxPr/>
                  <m:e>
                    <m:r>
                      <m:rPr/>
                      <m:t>t</m:t>
                    </m:r>
                    <m:r>
                      <m:rPr>
                        <m:sty m:val="p"/>
                      </m:rPr>
                      <m:t>,</m:t>
                    </m:r>
                    <m:box>
                      <m:boxPr/>
                      <m:e>
                        <m:r>
                          <m:rPr>
                            <m:sty m:val="p"/>
                          </m:rPr>
                          <m:t>avail</m:t>
                        </m:r>
                      </m:e>
                    </m:box>
                  </m:e>
                </m:box>
              </m:sub>
              <m:sup>
                <m:box>
                  <m:boxPr/>
                  <m:e>
                    <m:box>
                      <m:boxPr/>
                      <m:e>
                        <m:r>
                          <m:rPr>
                            <m:sty m:val="p"/>
                          </m:rPr>
                          <m:t>rec</m:t>
                        </m:r>
                      </m:e>
                    </m:box>
                    <m:r>
                      <m:rPr>
                        <m:sty m:val="p"/>
                      </m:rPr>
                      <m:t>,</m:t>
                    </m:r>
                    <m:box>
                      <m:boxPr/>
                      <m:e>
                        <m:r>
                          <m:rPr>
                            <m:sty m:val="p"/>
                          </m:rPr>
                          <m:t>AI</m:t>
                        </m:r>
                      </m:e>
                    </m:box>
                  </m:e>
                </m:box>
              </m:sup>
            </m:sSubSup>
            <m:r>
              <m:rPr>
                <m:sty m:val="p"/>
              </m:rPr>
              <m:t>=max</m:t>
            </m:r>
            <m:box>
              <m:boxPr/>
              <m:e>
                <m:d>
                  <m:dPr>
                    <m:begChr m:val="{"/>
                    <m:endChr m:val="}"/>
                  </m:dPr>
                  <m:e>
                    <m:box>
                      <m:boxPr/>
                      <m:e>
                        <m:r>
                          <m:rPr>
                            <m:sty m:val="p"/>
                          </m:rPr>
                          <m:t>min</m:t>
                        </m:r>
                        <m:box>
                          <m:boxPr/>
                          <m:e>
                            <m:d>
                              <m:dPr/>
                              <m:e>
                                <m:box>
                                  <m:boxPr/>
                                  <m:e>
                                    <m:sSubSup>
                                      <m:sSubSupPr/>
                                      <m:e>
                                        <m:r>
                                          <m:rPr/>
                                          <m:t>S</m:t>
                                        </m:r>
                                      </m:e>
                                      <m:sub>
                                        <m:r>
                                          <m:rPr/>
                                          <m:t>t</m:t>
                                        </m:r>
                                      </m:sub>
                                      <m:sup>
                                        <m:box>
                                          <m:boxPr/>
                                          <m:e>
                                            <m:box>
                                              <m:boxPr/>
                                              <m:e>
                                                <m:r>
                                                  <m:rPr>
                                                    <m:sty m:val="p"/>
                                                  </m:rPr>
                                                  <m:t>rec</m:t>
                                                </m:r>
                                              </m:e>
                                            </m:box>
                                          </m:e>
                                        </m:box>
                                      </m:sup>
                                    </m:sSubSup>
                                    <m:r>
                                      <m:rPr>
                                        <m:sty m:val="p"/>
                                      </m:rPr>
                                      <m:t>+</m:t>
                                    </m:r>
                                    <m:sSubSup>
                                      <m:sSubSupPr/>
                                      <m:e>
                                        <m:r>
                                          <m:rPr/>
                                          <m:t>Q</m:t>
                                        </m:r>
                                      </m:e>
                                      <m:sub>
                                        <m:r>
                                          <m:rPr/>
                                          <m:t>t</m:t>
                                        </m:r>
                                      </m:sub>
                                      <m:sup>
                                        <m:box>
                                          <m:boxPr/>
                                          <m:e>
                                            <m:box>
                                              <m:boxPr/>
                                              <m:e>
                                                <m:r>
                                                  <m:rPr>
                                                    <m:sty m:val="p"/>
                                                  </m:rPr>
                                                  <m:t>rec</m:t>
                                                </m:r>
                                              </m:e>
                                            </m:box>
                                            <m:r>
                                              <m:rPr>
                                                <m:sty m:val="p"/>
                                              </m:rPr>
                                              <m:t>,</m:t>
                                            </m:r>
                                            <m:box>
                                              <m:boxPr/>
                                              <m:e>
                                                <m:r>
                                                  <m:rPr>
                                                    <m:sty m:val="p"/>
                                                  </m:rPr>
                                                  <m:t>prod</m:t>
                                                </m:r>
                                              </m:e>
                                            </m:box>
                                          </m:e>
                                        </m:box>
                                      </m:sup>
                                    </m:sSubSup>
                                    <m:r>
                                      <m:rPr>
                                        <m:sty m:val="p"/>
                                      </m:rPr>
                                      <m:t>,</m:t>
                                    </m:r>
                                    <m:sSup>
                                      <m:sSupPr/>
                                      <m:e>
                                        <m:r>
                                          <m:rPr/>
                                          <m:t>C</m:t>
                                        </m:r>
                                      </m:e>
                                      <m:sup>
                                        <m:box>
                                          <m:boxPr/>
                                          <m:e>
                                            <m:box>
                                              <m:boxPr/>
                                              <m:e>
                                                <m:r>
                                                  <m:rPr>
                                                    <m:sty m:val="p"/>
                                                  </m:rPr>
                                                  <m:t>rec</m:t>
                                                </m:r>
                                              </m:e>
                                            </m:box>
                                            <m:r>
                                              <m:rPr>
                                                <m:sty m:val="p"/>
                                              </m:rPr>
                                              <m:t>,</m:t>
                                            </m:r>
                                            <m:box>
                                              <m:boxPr/>
                                              <m:e>
                                                <m:r>
                                                  <m:rPr>
                                                    <m:sty m:val="p"/>
                                                  </m:rPr>
                                                  <m:t>dist</m:t>
                                                </m:r>
                                              </m:e>
                                            </m:box>
                                          </m:e>
                                        </m:box>
                                      </m:sup>
                                    </m:sSup>
                                  </m:e>
                                </m:box>
                              </m:e>
                            </m:d>
                          </m:e>
                        </m:box>
                        <m:r>
                          <m:rPr>
                            <m:sty m:val="p"/>
                          </m:rPr>
                          <m:t>−</m:t>
                        </m:r>
                        <m:sSubSup>
                          <m:sSubSupPr/>
                          <m:e>
                            <m:r>
                              <m:rPr/>
                              <m:t>D</m:t>
                            </m:r>
                          </m:e>
                          <m:sub>
                            <m:r>
                              <m:rPr/>
                              <m:t>t</m:t>
                            </m:r>
                          </m:sub>
                          <m:sup>
                            <m:box>
                              <m:boxPr/>
                              <m:e>
                                <m:box>
                                  <m:boxPr/>
                                  <m:e>
                                    <m:r>
                                      <m:rPr>
                                        <m:sty m:val="p"/>
                                      </m:rPr>
                                      <m:t>rec</m:t>
                                    </m:r>
                                  </m:e>
                                </m:box>
                                <m:r>
                                  <m:rPr>
                                    <m:sty m:val="p"/>
                                  </m:rPr>
                                  <m:t>,</m:t>
                                </m:r>
                                <m:box>
                                  <m:boxPr/>
                                  <m:e>
                                    <m:r>
                                      <m:rPr>
                                        <m:sty m:val="p"/>
                                      </m:rPr>
                                      <m:t>other</m:t>
                                    </m:r>
                                  </m:e>
                                </m:box>
                              </m:e>
                            </m:box>
                          </m:sup>
                        </m:sSubSup>
                        <m:r>
                          <m:rPr>
                            <m:sty m:val="p"/>
                          </m:rPr>
                          <m:t>,0</m:t>
                        </m:r>
                      </m:e>
                    </m:box>
                  </m:e>
                </m:d>
              </m:e>
            </m:box>
          </m:e>
        </m:box>
      </m:oMath>
      <w:r>
        <w:tab/>
      </w:r>
      <w:r>
        <w:t>（5-10）</w:t>
      </w:r>
    </w:p>
    <w:p w14:paraId="19EC640C">
      <w:r>
        <w:rPr>
          <w:i w:val="0"/>
        </w:rPr>
        <w:t>（5）AI负荷、能耗和排热。设IT安装容量为CAI，第t日平均负载率为LFt，则IT功率和日用电量为：</w:t>
      </w:r>
      <w:r>
        <w:rPr>
          <w:i/>
        </w:rPr>
      </w:r>
      <w:r>
        <w:rPr>
          <w:i w:val="0"/>
          <w:vertAlign w:val="subscript"/>
        </w:rPr>
      </w:r>
      <w:r>
        <w:rPr>
          <w:i w:val="0"/>
        </w:rPr>
      </w:r>
      <w:r>
        <w:rPr>
          <w:i/>
          <w:vertAlign w:val="subscript"/>
        </w:rPr>
      </w:r>
      <w:r>
        <w:rPr>
          <w:i w:val="0"/>
        </w:rPr>
      </w:r>
    </w:p>
    <w:p w14:paraId="26FD94A4">
      <w:pPr>
        <w:tabs>
          <w:tab w:val="center" w:pos="4537"/>
          <w:tab w:val="right" w:pos="9075"/>
        </w:tabs>
        <w:spacing w:before="120" w:after="120" w:line="240" w:lineRule="auto"/>
        <w:ind w:left="0" w:firstLine="0"/>
      </w:pPr>
      <w:r>
        <w:tab/>
      </w:r>
      <m:oMath>
        <m:box>
          <m:boxPr/>
          <m:e>
            <m:sSubSup>
              <m:sSubSupPr/>
              <m:e>
                <m:r>
                  <m:rPr/>
                  <m:t>P</m:t>
                </m:r>
              </m:e>
              <m:sub>
                <m:r>
                  <m:rPr/>
                  <m:t>t</m:t>
                </m:r>
              </m:sub>
              <m:sup>
                <m:box>
                  <m:boxPr/>
                  <m:e>
                    <m:box>
                      <m:boxPr/>
                      <m:e>
                        <m:r>
                          <m:rPr>
                            <m:sty m:val="p"/>
                          </m:rPr>
                          <m:t>IT</m:t>
                        </m:r>
                      </m:e>
                    </m:box>
                  </m:e>
                </m:box>
              </m:sup>
            </m:sSubSup>
            <m:r>
              <m:rPr>
                <m:sty m:val="p"/>
              </m:rPr>
              <m:t>=</m:t>
            </m:r>
            <m:sSub>
              <m:sSubPr/>
              <m:e>
                <m:r>
                  <m:rPr/>
                  <m:t>C</m:t>
                </m:r>
              </m:e>
              <m:sub>
                <m:box>
                  <m:boxPr/>
                  <m:e>
                    <m:box>
                      <m:boxPr/>
                      <m:e>
                        <m:r>
                          <m:rPr>
                            <m:sty m:val="p"/>
                          </m:rPr>
                          <m:t>AI</m:t>
                        </m:r>
                      </m:e>
                    </m:box>
                  </m:e>
                </m:box>
              </m:sub>
            </m:sSub>
            <m:sSub>
              <m:sSubPr/>
              <m:e>
                <m:box>
                  <m:boxPr/>
                  <m:e>
                    <m:r>
                      <m:rPr>
                        <m:sty m:val="p"/>
                      </m:rPr>
                      <m:t>LF</m:t>
                    </m:r>
                  </m:e>
                </m:box>
              </m:e>
              <m:sub>
                <m:r>
                  <m:rPr/>
                  <m:t>t</m:t>
                </m:r>
              </m:sub>
            </m:sSub>
            <m:r>
              <m:rPr>
                <m:sty m:val="p"/>
              </m:rPr>
              <m:t>,</m:t>
            </m:r>
            <m:sSubSup>
              <m:sSubSupPr/>
              <m:e>
                <m:r>
                  <m:rPr/>
                  <m:t>E</m:t>
                </m:r>
              </m:e>
              <m:sub>
                <m:r>
                  <m:rPr/>
                  <m:t>t</m:t>
                </m:r>
              </m:sub>
              <m:sup>
                <m:box>
                  <m:boxPr/>
                  <m:e>
                    <m:box>
                      <m:boxPr/>
                      <m:e>
                        <m:r>
                          <m:rPr>
                            <m:sty m:val="p"/>
                          </m:rPr>
                          <m:t>IT</m:t>
                        </m:r>
                      </m:e>
                    </m:box>
                  </m:e>
                </m:box>
              </m:sup>
            </m:sSubSup>
            <m:r>
              <m:rPr>
                <m:sty m:val="p"/>
              </m:rPr>
              <m:t>=24</m:t>
            </m:r>
            <m:sSubSup>
              <m:sSubSupPr/>
              <m:e>
                <m:r>
                  <m:rPr/>
                  <m:t>P</m:t>
                </m:r>
              </m:e>
              <m:sub>
                <m:r>
                  <m:rPr/>
                  <m:t>t</m:t>
                </m:r>
              </m:sub>
              <m:sup>
                <m:box>
                  <m:boxPr/>
                  <m:e>
                    <m:box>
                      <m:boxPr/>
                      <m:e>
                        <m:r>
                          <m:rPr>
                            <m:sty m:val="p"/>
                          </m:rPr>
                          <m:t>IT</m:t>
                        </m:r>
                      </m:e>
                    </m:box>
                  </m:e>
                </m:box>
              </m:sup>
            </m:sSubSup>
          </m:e>
        </m:box>
      </m:oMath>
      <w:r>
        <w:tab/>
      </w:r>
      <w:r>
        <w:t>（5-11）</w:t>
      </w:r>
    </w:p>
    <w:p w14:paraId="4A549CA6">
      <w:r>
        <w:rPr>
          <w:i w:val="0"/>
        </w:rPr>
        <w:t>冷却辅助功耗比记为κtcool，其取值由冷却方式、室外湿球温度和运行工况确定；变配电及其他辅助功耗比记为κtaux，则动态电能使用效率和设施总电耗为：</w:t>
      </w:r>
      <w:r>
        <w:rPr>
          <w:i/>
        </w:rPr>
      </w:r>
      <w:r>
        <w:rPr>
          <w:i/>
          <w:vertAlign w:val="subscript"/>
        </w:rPr>
      </w:r>
      <w:r>
        <w:rPr>
          <w:i w:val="0"/>
          <w:vertAlign w:val="superscript"/>
        </w:rPr>
      </w:r>
      <w:r>
        <w:rPr>
          <w:i w:val="0"/>
        </w:rPr>
      </w:r>
      <w:r>
        <w:rPr>
          <w:i/>
        </w:rPr>
      </w:r>
      <w:r>
        <w:rPr>
          <w:i/>
          <w:vertAlign w:val="subscript"/>
        </w:rPr>
      </w:r>
      <w:r>
        <w:rPr>
          <w:i w:val="0"/>
          <w:vertAlign w:val="superscript"/>
        </w:rPr>
      </w:r>
      <w:r>
        <w:rPr>
          <w:i w:val="0"/>
        </w:rPr>
      </w:r>
    </w:p>
    <w:p w14:paraId="1FB6B943">
      <w:pPr>
        <w:tabs>
          <w:tab w:val="center" w:pos="4537"/>
          <w:tab w:val="right" w:pos="9075"/>
        </w:tabs>
        <w:spacing w:before="120" w:after="120" w:line="240" w:lineRule="auto"/>
        <w:ind w:left="0" w:firstLine="0"/>
      </w:pPr>
      <w:r>
        <w:tab/>
      </w:r>
      <m:oMath>
        <m:box>
          <m:boxPr/>
          <m:e>
            <m:sSub>
              <m:sSubPr/>
              <m:e>
                <m:box>
                  <m:boxPr/>
                  <m:e>
                    <m:r>
                      <m:rPr>
                        <m:sty m:val="p"/>
                      </m:rPr>
                      <m:t>PUE</m:t>
                    </m:r>
                  </m:e>
                </m:box>
              </m:e>
              <m:sub>
                <m:r>
                  <m:rPr/>
                  <m:t>t</m:t>
                </m:r>
              </m:sub>
            </m:sSub>
            <m:r>
              <m:rPr>
                <m:sty m:val="p"/>
              </m:rPr>
              <m:t>=1+</m:t>
            </m:r>
            <m:sSubSup>
              <m:sSubSupPr/>
              <m:e>
                <m:r>
                  <m:rPr/>
                  <m:t>κ</m:t>
                </m:r>
              </m:e>
              <m:sub>
                <m:r>
                  <m:rPr/>
                  <m:t>t</m:t>
                </m:r>
              </m:sub>
              <m:sup>
                <m:box>
                  <m:boxPr/>
                  <m:e>
                    <m:box>
                      <m:boxPr/>
                      <m:e>
                        <m:r>
                          <m:rPr>
                            <m:sty m:val="p"/>
                          </m:rPr>
                          <m:t>cool</m:t>
                        </m:r>
                      </m:e>
                    </m:box>
                  </m:e>
                </m:box>
              </m:sup>
            </m:sSubSup>
            <m:r>
              <m:rPr>
                <m:sty m:val="p"/>
              </m:rPr>
              <m:t>+</m:t>
            </m:r>
            <m:sSubSup>
              <m:sSubSupPr/>
              <m:e>
                <m:r>
                  <m:rPr/>
                  <m:t>κ</m:t>
                </m:r>
              </m:e>
              <m:sub>
                <m:r>
                  <m:rPr/>
                  <m:t>t</m:t>
                </m:r>
              </m:sub>
              <m:sup>
                <m:box>
                  <m:boxPr/>
                  <m:e>
                    <m:box>
                      <m:boxPr/>
                      <m:e>
                        <m:r>
                          <m:rPr>
                            <m:sty m:val="p"/>
                          </m:rPr>
                          <m:t>aux</m:t>
                        </m:r>
                      </m:e>
                    </m:box>
                  </m:e>
                </m:box>
              </m:sup>
            </m:sSubSup>
            <m:r>
              <m:rPr>
                <m:sty m:val="p"/>
              </m:rPr>
              <m:t>,</m:t>
            </m:r>
            <m:sSubSup>
              <m:sSubSupPr/>
              <m:e>
                <m:r>
                  <m:rPr/>
                  <m:t>E</m:t>
                </m:r>
              </m:e>
              <m:sub>
                <m:r>
                  <m:rPr/>
                  <m:t>t</m:t>
                </m:r>
              </m:sub>
              <m:sup>
                <m:box>
                  <m:boxPr/>
                  <m:e>
                    <m:box>
                      <m:boxPr/>
                      <m:e>
                        <m:r>
                          <m:rPr>
                            <m:sty m:val="p"/>
                          </m:rPr>
                          <m:t>facility</m:t>
                        </m:r>
                      </m:e>
                    </m:box>
                  </m:e>
                </m:box>
              </m:sup>
            </m:sSubSup>
            <m:r>
              <m:rPr>
                <m:sty m:val="p"/>
              </m:rPr>
              <m:t>=</m:t>
            </m:r>
            <m:sSub>
              <m:sSubPr/>
              <m:e>
                <m:box>
                  <m:boxPr/>
                  <m:e>
                    <m:r>
                      <m:rPr>
                        <m:sty m:val="p"/>
                      </m:rPr>
                      <m:t>PUE</m:t>
                    </m:r>
                  </m:e>
                </m:box>
              </m:e>
              <m:sub>
                <m:r>
                  <m:rPr/>
                  <m:t>t</m:t>
                </m:r>
              </m:sub>
            </m:sSub>
            <m:sSubSup>
              <m:sSubSupPr/>
              <m:e>
                <m:r>
                  <m:rPr/>
                  <m:t>E</m:t>
                </m:r>
              </m:e>
              <m:sub>
                <m:r>
                  <m:rPr/>
                  <m:t>t</m:t>
                </m:r>
              </m:sub>
              <m:sup>
                <m:box>
                  <m:boxPr/>
                  <m:e>
                    <m:box>
                      <m:boxPr/>
                      <m:e>
                        <m:r>
                          <m:rPr>
                            <m:sty m:val="p"/>
                          </m:rPr>
                          <m:t>IT</m:t>
                        </m:r>
                      </m:e>
                    </m:box>
                  </m:e>
                </m:box>
              </m:sup>
            </m:sSubSup>
          </m:e>
        </m:box>
      </m:oMath>
      <w:r>
        <w:tab/>
      </w:r>
      <w:r>
        <w:t>（5-12）</w:t>
      </w:r>
    </w:p>
    <w:p w14:paraId="2BF599E6">
      <w:r>
        <w:rPr>
          <w:i w:val="0"/>
        </w:rPr>
        <w:t>设施输入电能大部分转化为需要由排热系统移除的热量。记排热折减系数为ξh，则需要排散的热负荷为：</w:t>
      </w:r>
      <w:r>
        <w:rPr>
          <w:i/>
        </w:rPr>
      </w:r>
      <w:r>
        <w:rPr>
          <w:i/>
          <w:vertAlign w:val="subscript"/>
        </w:rPr>
      </w:r>
      <w:r>
        <w:rPr>
          <w:i w:val="0"/>
        </w:rPr>
      </w:r>
    </w:p>
    <w:p w14:paraId="6AB1B55C">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rej</m:t>
                        </m:r>
                      </m:e>
                    </m:box>
                  </m:e>
                </m:box>
              </m:sup>
            </m:sSubSup>
            <m:r>
              <m:rPr>
                <m:sty m:val="p"/>
              </m:rPr>
              <m:t>=</m:t>
            </m:r>
            <m:sSub>
              <m:sSubPr/>
              <m:e>
                <m:r>
                  <m:rPr/>
                  <m:t>ξ</m:t>
                </m:r>
              </m:e>
              <m:sub>
                <m:r>
                  <m:rPr/>
                  <m:t>h</m:t>
                </m:r>
              </m:sub>
            </m:sSub>
            <m:box>
              <m:boxPr/>
              <m:e>
                <m:d>
                  <m:dPr/>
                  <m:e>
                    <m:box>
                      <m:boxPr/>
                      <m:e>
                        <m:sSubSup>
                          <m:sSubSupPr/>
                          <m:e>
                            <m:r>
                              <m:rPr/>
                              <m:t>E</m:t>
                            </m:r>
                          </m:e>
                          <m:sub>
                            <m:r>
                              <m:rPr/>
                              <m:t>t</m:t>
                            </m:r>
                          </m:sub>
                          <m:sup>
                            <m:box>
                              <m:boxPr/>
                              <m:e>
                                <m:box>
                                  <m:boxPr/>
                                  <m:e>
                                    <m:r>
                                      <m:rPr>
                                        <m:sty m:val="p"/>
                                      </m:rPr>
                                      <m:t>IT</m:t>
                                    </m:r>
                                  </m:e>
                                </m:box>
                              </m:e>
                            </m:box>
                          </m:sup>
                        </m:sSubSup>
                        <m:r>
                          <m:rPr>
                            <m:sty m:val="p"/>
                          </m:rPr>
                          <m:t>+</m:t>
                        </m:r>
                        <m:sSubSup>
                          <m:sSubSupPr/>
                          <m:e>
                            <m:r>
                              <m:rPr/>
                              <m:t>E</m:t>
                            </m:r>
                          </m:e>
                          <m:sub>
                            <m:r>
                              <m:rPr/>
                              <m:t>t</m:t>
                            </m:r>
                          </m:sub>
                          <m:sup>
                            <m:box>
                              <m:boxPr/>
                              <m:e>
                                <m:box>
                                  <m:boxPr/>
                                  <m:e>
                                    <m:r>
                                      <m:rPr>
                                        <m:sty m:val="p"/>
                                      </m:rPr>
                                      <m:t>cool</m:t>
                                    </m:r>
                                  </m:e>
                                </m:box>
                              </m:e>
                            </m:box>
                          </m:sup>
                        </m:sSubSup>
                        <m:r>
                          <m:rPr>
                            <m:sty m:val="p"/>
                          </m:rPr>
                          <m:t>+</m:t>
                        </m:r>
                        <m:sSubSup>
                          <m:sSubSupPr/>
                          <m:e>
                            <m:r>
                              <m:rPr/>
                              <m:t>E</m:t>
                            </m:r>
                          </m:e>
                          <m:sub>
                            <m:r>
                              <m:rPr/>
                              <m:t>t</m:t>
                            </m:r>
                          </m:sub>
                          <m:sup>
                            <m:box>
                              <m:boxPr/>
                              <m:e>
                                <m:box>
                                  <m:boxPr/>
                                  <m:e>
                                    <m:r>
                                      <m:rPr>
                                        <m:sty m:val="p"/>
                                      </m:rPr>
                                      <m:t>aux</m:t>
                                    </m:r>
                                  </m:e>
                                </m:box>
                              </m:e>
                            </m:box>
                          </m:sup>
                        </m:sSubSup>
                      </m:e>
                    </m:box>
                  </m:e>
                </m:d>
              </m:e>
            </m:box>
            <m:r>
              <m:rPr>
                <m:sty m:val="p"/>
              </m:rPr>
              <m:t>=</m:t>
            </m:r>
            <m:sSub>
              <m:sSubPr/>
              <m:e>
                <m:r>
                  <m:rPr/>
                  <m:t>ξ</m:t>
                </m:r>
              </m:e>
              <m:sub>
                <m:r>
                  <m:rPr/>
                  <m:t>h</m:t>
                </m:r>
              </m:sub>
            </m:sSub>
            <m:sSub>
              <m:sSubPr/>
              <m:e>
                <m:box>
                  <m:boxPr/>
                  <m:e>
                    <m:r>
                      <m:rPr>
                        <m:sty m:val="p"/>
                      </m:rPr>
                      <m:t>PUE</m:t>
                    </m:r>
                  </m:e>
                </m:box>
              </m:e>
              <m:sub>
                <m:r>
                  <m:rPr/>
                  <m:t>t</m:t>
                </m:r>
              </m:sub>
            </m:sSub>
            <m:sSubSup>
              <m:sSubSupPr/>
              <m:e>
                <m:r>
                  <m:rPr/>
                  <m:t>E</m:t>
                </m:r>
              </m:e>
              <m:sub>
                <m:r>
                  <m:rPr/>
                  <m:t>t</m:t>
                </m:r>
              </m:sub>
              <m:sup>
                <m:box>
                  <m:boxPr/>
                  <m:e>
                    <m:box>
                      <m:boxPr/>
                      <m:e>
                        <m:r>
                          <m:rPr>
                            <m:sty m:val="p"/>
                          </m:rPr>
                          <m:t>IT</m:t>
                        </m:r>
                      </m:e>
                    </m:box>
                  </m:e>
                </m:box>
              </m:sup>
            </m:sSubSup>
          </m:e>
        </m:box>
      </m:oMath>
      <w:r>
        <w:tab/>
      </w:r>
      <w:r>
        <w:t>（5-13）</w:t>
      </w:r>
    </w:p>
    <w:p w14:paraId="43767A3E">
      <w:r>
        <w:rPr>
          <w:i w:val="0"/>
        </w:rPr>
        <w:t>对于干湿混合末端，湿式部分承担的比例ftwet作为方案参数给定，干式和湿式两部分承担的热负荷为：</w:t>
      </w:r>
      <w:r>
        <w:rPr>
          <w:i/>
        </w:rPr>
      </w:r>
      <w:r>
        <w:rPr>
          <w:i/>
          <w:vertAlign w:val="subscript"/>
        </w:rPr>
      </w:r>
      <w:r>
        <w:rPr>
          <w:i w:val="0"/>
          <w:vertAlign w:val="superscript"/>
        </w:rPr>
      </w:r>
      <w:r>
        <w:rPr>
          <w:i w:val="0"/>
        </w:rPr>
      </w:r>
    </w:p>
    <w:p w14:paraId="637D73ED">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wet</m:t>
                        </m:r>
                      </m:e>
                    </m:box>
                  </m:e>
                </m:box>
              </m:sup>
            </m:sSubSup>
            <m:r>
              <m:rPr>
                <m:sty m:val="p"/>
              </m:rPr>
              <m:t>=</m:t>
            </m:r>
            <m:sSubSup>
              <m:sSubSupPr/>
              <m:e>
                <m:r>
                  <m:rPr/>
                  <m:t>f</m:t>
                </m:r>
              </m:e>
              <m:sub>
                <m:r>
                  <m:rPr/>
                  <m:t>t</m:t>
                </m:r>
              </m:sub>
              <m:sup>
                <m:box>
                  <m:boxPr/>
                  <m:e>
                    <m:box>
                      <m:boxPr/>
                      <m:e>
                        <m:r>
                          <m:rPr>
                            <m:sty m:val="p"/>
                          </m:rPr>
                          <m:t>wet</m:t>
                        </m:r>
                      </m:e>
                    </m:box>
                  </m:e>
                </m:box>
              </m:sup>
            </m:sSubSup>
            <m:sSubSup>
              <m:sSubSupPr/>
              <m:e>
                <m:r>
                  <m:rPr/>
                  <m:t>Q</m:t>
                </m:r>
              </m:e>
              <m:sub>
                <m:r>
                  <m:rPr/>
                  <m:t>t</m:t>
                </m:r>
              </m:sub>
              <m:sup>
                <m:box>
                  <m:boxPr/>
                  <m:e>
                    <m:box>
                      <m:boxPr/>
                      <m:e>
                        <m:r>
                          <m:rPr>
                            <m:sty m:val="p"/>
                          </m:rPr>
                          <m:t>rej</m:t>
                        </m:r>
                      </m:e>
                    </m:box>
                  </m:e>
                </m:box>
              </m:sup>
            </m:sSubSup>
            <m:r>
              <m:rPr>
                <m:sty m:val="p"/>
              </m:rPr>
              <m:t>,</m:t>
            </m:r>
            <m:sSubSup>
              <m:sSubSupPr/>
              <m:e>
                <m:r>
                  <m:rPr/>
                  <m:t>Q</m:t>
                </m:r>
              </m:e>
              <m:sub>
                <m:r>
                  <m:rPr/>
                  <m:t>t</m:t>
                </m:r>
              </m:sub>
              <m:sup>
                <m:box>
                  <m:boxPr/>
                  <m:e>
                    <m:box>
                      <m:boxPr/>
                      <m:e>
                        <m:r>
                          <m:rPr>
                            <m:sty m:val="p"/>
                          </m:rPr>
                          <m:t>dry</m:t>
                        </m:r>
                      </m:e>
                    </m:box>
                  </m:e>
                </m:box>
              </m:sup>
            </m:sSubSup>
            <m:r>
              <m:rPr>
                <m:sty m:val="p"/>
              </m:rPr>
              <m:t>=</m:t>
            </m:r>
            <m:box>
              <m:boxPr/>
              <m:e>
                <m:d>
                  <m:dPr/>
                  <m:e>
                    <m:box>
                      <m:boxPr/>
                      <m:e>
                        <m:r>
                          <m:rPr>
                            <m:sty m:val="p"/>
                          </m:rPr>
                          <m:t>1−</m:t>
                        </m:r>
                        <m:sSubSup>
                          <m:sSubSupPr/>
                          <m:e>
                            <m:r>
                              <m:rPr/>
                              <m:t>f</m:t>
                            </m:r>
                          </m:e>
                          <m:sub>
                            <m:r>
                              <m:rPr/>
                              <m:t>t</m:t>
                            </m:r>
                          </m:sub>
                          <m:sup>
                            <m:box>
                              <m:boxPr/>
                              <m:e>
                                <m:box>
                                  <m:boxPr/>
                                  <m:e>
                                    <m:r>
                                      <m:rPr>
                                        <m:sty m:val="p"/>
                                      </m:rPr>
                                      <m:t>wet</m:t>
                                    </m:r>
                                  </m:e>
                                </m:box>
                              </m:e>
                            </m:box>
                          </m:sup>
                        </m:sSubSup>
                      </m:e>
                    </m:box>
                  </m:e>
                </m:d>
              </m:e>
            </m:box>
            <m:sSubSup>
              <m:sSubSupPr/>
              <m:e>
                <m:r>
                  <m:rPr/>
                  <m:t>Q</m:t>
                </m:r>
              </m:e>
              <m:sub>
                <m:r>
                  <m:rPr/>
                  <m:t>t</m:t>
                </m:r>
              </m:sub>
              <m:sup>
                <m:box>
                  <m:boxPr/>
                  <m:e>
                    <m:box>
                      <m:boxPr/>
                      <m:e>
                        <m:r>
                          <m:rPr>
                            <m:sty m:val="p"/>
                          </m:rPr>
                          <m:t>rej</m:t>
                        </m:r>
                      </m:e>
                    </m:box>
                  </m:e>
                </m:box>
              </m:sup>
            </m:sSubSup>
          </m:e>
        </m:box>
      </m:oMath>
      <w:r>
        <w:tab/>
      </w:r>
      <w:r>
        <w:t>（5-14）</w:t>
      </w:r>
    </w:p>
    <w:p w14:paraId="25C30AFA">
      <w:r>
        <w:rPr>
          <w:i w:val="0"/>
        </w:rPr>
        <w:t>（6）湿式冷却的循环、蒸发、排污和补水。以下各式中热量以MWh计，水量以m³计；3.6×10⁹为MWh换算为J的单位系数；ρw、cp和Lv分别取1.0×10³ kg/m³、4.186×10³ J/(kg·℃)和2.45×10⁶ J/kg。湿式冷却循环水进出塔温差为ΔTcw，满足显热平衡所需的循环水量为：</w:t>
      </w:r>
      <w:r>
        <w:rPr>
          <w:i/>
        </w:rPr>
      </w:r>
      <w:r>
        <w:rPr>
          <w:i/>
          <w:vertAlign w:val="subscript"/>
        </w:rPr>
      </w:r>
      <w:r>
        <w:rPr>
          <w:i w:val="0"/>
        </w:rPr>
      </w:r>
      <w:r>
        <w:rPr>
          <w:i/>
        </w:rPr>
      </w:r>
      <w:r>
        <w:rPr>
          <w:i/>
          <w:vertAlign w:val="subscript"/>
        </w:rPr>
      </w:r>
      <w:r>
        <w:rPr>
          <w:i w:val="0"/>
        </w:rPr>
      </w:r>
      <w:r>
        <w:rPr>
          <w:i/>
        </w:rPr>
      </w:r>
      <w:r>
        <w:rPr>
          <w:i/>
          <w:vertAlign w:val="subscript"/>
        </w:rPr>
      </w:r>
      <w:r>
        <w:rPr>
          <w:i w:val="0"/>
        </w:rPr>
      </w:r>
      <w:r>
        <w:rPr>
          <w:i/>
        </w:rPr>
      </w:r>
      <w:r>
        <w:rPr>
          <w:i w:val="0"/>
          <w:vertAlign w:val="subscript"/>
        </w:rPr>
      </w:r>
      <w:r>
        <w:rPr>
          <w:i w:val="0"/>
        </w:rPr>
      </w:r>
    </w:p>
    <w:p w14:paraId="3EA66835">
      <w:pPr>
        <w:tabs>
          <w:tab w:val="center" w:pos="4537"/>
          <w:tab w:val="right" w:pos="9075"/>
        </w:tabs>
        <w:spacing w:before="120" w:after="120" w:line="240" w:lineRule="auto"/>
        <w:ind w:left="0" w:firstLine="0"/>
      </w:pPr>
      <w:r>
        <w:tab/>
      </w:r>
      <m:oMath>
        <m:box>
          <m:boxPr/>
          <m:e>
            <m:sSubSup>
              <m:sSubSupPr/>
              <m:e>
                <m:r>
                  <m:rPr/>
                  <m:t>V</m:t>
                </m:r>
              </m:e>
              <m:sub>
                <m:r>
                  <m:rPr/>
                  <m:t>t</m:t>
                </m:r>
              </m:sub>
              <m:sup>
                <m:box>
                  <m:boxPr/>
                  <m:e>
                    <m:box>
                      <m:boxPr/>
                      <m:e>
                        <m:r>
                          <m:rPr>
                            <m:sty m:val="p"/>
                          </m:rPr>
                          <m:t>circ</m:t>
                        </m:r>
                      </m:e>
                    </m:box>
                  </m:e>
                </m:box>
              </m:sup>
            </m:sSubSup>
            <m:r>
              <m:rPr>
                <m:sty m:val="p"/>
              </m:rPr>
              <m:t>=</m:t>
            </m:r>
            <m:f>
              <m:fPr/>
              <m:num>
                <m:box>
                  <m:boxPr/>
                  <m:e>
                    <m:r>
                      <m:rPr>
                        <m:sty m:val="p"/>
                      </m:rPr>
                      <m:t>3.6×</m:t>
                    </m:r>
                    <m:sSup>
                      <m:sSupPr/>
                      <m:e>
                        <m:r>
                          <m:rPr>
                            <m:sty m:val="p"/>
                          </m:rPr>
                          <m:t>10</m:t>
                        </m:r>
                      </m:e>
                      <m:sup>
                        <m:box>
                          <m:boxPr/>
                          <m:e>
                            <m:r>
                              <m:rPr>
                                <m:sty m:val="p"/>
                              </m:rPr>
                              <m:t>9</m:t>
                            </m:r>
                          </m:e>
                        </m:box>
                      </m:sup>
                    </m:sSup>
                    <m:sSubSup>
                      <m:sSubSupPr/>
                      <m:e>
                        <m:r>
                          <m:rPr/>
                          <m:t>Q</m:t>
                        </m:r>
                      </m:e>
                      <m:sub>
                        <m:r>
                          <m:rPr/>
                          <m:t>t</m:t>
                        </m:r>
                      </m:sub>
                      <m:sup>
                        <m:box>
                          <m:boxPr/>
                          <m:e>
                            <m:box>
                              <m:boxPr/>
                              <m:e>
                                <m:r>
                                  <m:rPr>
                                    <m:sty m:val="p"/>
                                  </m:rPr>
                                  <m:t>wet</m:t>
                                </m:r>
                              </m:e>
                            </m:box>
                          </m:e>
                        </m:box>
                      </m:sup>
                    </m:sSubSup>
                  </m:e>
                </m:box>
              </m:num>
              <m:den>
                <m:box>
                  <m:boxPr/>
                  <m:e>
                    <m:sSub>
                      <m:sSubPr/>
                      <m:e>
                        <m:r>
                          <m:rPr/>
                          <m:t>ρ</m:t>
                        </m:r>
                      </m:e>
                      <m:sub>
                        <m:r>
                          <m:rPr/>
                          <m:t>w</m:t>
                        </m:r>
                      </m:sub>
                    </m:sSub>
                    <m:sSub>
                      <m:sSubPr/>
                      <m:e>
                        <m:r>
                          <m:rPr/>
                          <m:t>c</m:t>
                        </m:r>
                      </m:e>
                      <m:sub>
                        <m:r>
                          <m:rPr/>
                          <m:t>p</m:t>
                        </m:r>
                      </m:sub>
                    </m:sSub>
                    <m:r>
                      <m:rPr/>
                      <m:t>Δ</m:t>
                    </m:r>
                    <m:sSub>
                      <m:sSubPr/>
                      <m:e>
                        <m:r>
                          <m:rPr/>
                          <m:t>T</m:t>
                        </m:r>
                      </m:e>
                      <m:sub>
                        <m:box>
                          <m:boxPr/>
                          <m:e>
                            <m:box>
                              <m:boxPr/>
                              <m:e>
                                <m:r>
                                  <m:rPr>
                                    <m:sty m:val="p"/>
                                  </m:rPr>
                                  <m:t>cw</m:t>
                                </m:r>
                              </m:e>
                            </m:box>
                          </m:e>
                        </m:box>
                      </m:sub>
                    </m:sSub>
                  </m:e>
                </m:box>
              </m:den>
            </m:f>
          </m:e>
        </m:box>
      </m:oMath>
      <w:r>
        <w:tab/>
      </w:r>
      <w:r>
        <w:t>（5-15）</w:t>
      </w:r>
    </w:p>
    <w:p w14:paraId="1EC2F0A6">
      <w:r>
        <w:rPr>
          <w:i w:val="0"/>
        </w:rPr>
        <w:t>湿式排热中由蒸发潜热带走的比例为ηevap，水的汽化潜热为Lv，蒸发损失量为：</w:t>
      </w:r>
      <w:r>
        <w:rPr>
          <w:i/>
        </w:rPr>
      </w:r>
      <w:r>
        <w:rPr>
          <w:i w:val="0"/>
          <w:vertAlign w:val="subscript"/>
        </w:rPr>
      </w:r>
      <w:r>
        <w:rPr>
          <w:i w:val="0"/>
        </w:rPr>
      </w:r>
      <w:r>
        <w:rPr>
          <w:i/>
        </w:rPr>
      </w:r>
      <w:r>
        <w:rPr>
          <w:i/>
          <w:vertAlign w:val="subscript"/>
        </w:rPr>
      </w:r>
      <w:r>
        <w:rPr>
          <w:i w:val="0"/>
        </w:rPr>
      </w:r>
    </w:p>
    <w:p w14:paraId="4885B092">
      <w:pPr>
        <w:tabs>
          <w:tab w:val="center" w:pos="4537"/>
          <w:tab w:val="right" w:pos="9075"/>
        </w:tabs>
        <w:spacing w:before="120" w:after="120" w:line="240" w:lineRule="auto"/>
        <w:ind w:left="0" w:firstLine="0"/>
      </w:pPr>
      <w:r>
        <w:tab/>
      </w:r>
      <m:oMath>
        <m:box>
          <m:boxPr/>
          <m:e>
            <m:sSubSup>
              <m:sSubSupPr/>
              <m:e>
                <m:r>
                  <m:rPr/>
                  <m:t>V</m:t>
                </m:r>
              </m:e>
              <m:sub>
                <m:r>
                  <m:rPr/>
                  <m:t>t</m:t>
                </m:r>
              </m:sub>
              <m:sup>
                <m:box>
                  <m:boxPr/>
                  <m:e>
                    <m:box>
                      <m:boxPr/>
                      <m:e>
                        <m:r>
                          <m:rPr>
                            <m:sty m:val="p"/>
                          </m:rPr>
                          <m:t>evap</m:t>
                        </m:r>
                      </m:e>
                    </m:box>
                  </m:e>
                </m:box>
              </m:sup>
            </m:sSubSup>
            <m:r>
              <m:rPr>
                <m:sty m:val="p"/>
              </m:rPr>
              <m:t>=</m:t>
            </m:r>
            <m:f>
              <m:fPr/>
              <m:num>
                <m:box>
                  <m:boxPr/>
                  <m:e>
                    <m:r>
                      <m:rPr>
                        <m:sty m:val="p"/>
                      </m:rPr>
                      <m:t>3.6×</m:t>
                    </m:r>
                    <m:sSup>
                      <m:sSupPr/>
                      <m:e>
                        <m:r>
                          <m:rPr>
                            <m:sty m:val="p"/>
                          </m:rPr>
                          <m:t>10</m:t>
                        </m:r>
                      </m:e>
                      <m:sup>
                        <m:box>
                          <m:boxPr/>
                          <m:e>
                            <m:r>
                              <m:rPr>
                                <m:sty m:val="p"/>
                              </m:rPr>
                              <m:t>9</m:t>
                            </m:r>
                          </m:e>
                        </m:box>
                      </m:sup>
                    </m:sSup>
                    <m:sSub>
                      <m:sSubPr/>
                      <m:e>
                        <m:r>
                          <m:rPr/>
                          <m:t>η</m:t>
                        </m:r>
                      </m:e>
                      <m:sub>
                        <m:box>
                          <m:boxPr/>
                          <m:e>
                            <m:box>
                              <m:boxPr/>
                              <m:e>
                                <m:r>
                                  <m:rPr>
                                    <m:sty m:val="p"/>
                                  </m:rPr>
                                  <m:t>evap</m:t>
                                </m:r>
                              </m:e>
                            </m:box>
                          </m:e>
                        </m:box>
                      </m:sub>
                    </m:sSub>
                    <m:sSubSup>
                      <m:sSubSupPr/>
                      <m:e>
                        <m:r>
                          <m:rPr/>
                          <m:t>Q</m:t>
                        </m:r>
                      </m:e>
                      <m:sub>
                        <m:r>
                          <m:rPr/>
                          <m:t>t</m:t>
                        </m:r>
                      </m:sub>
                      <m:sup>
                        <m:box>
                          <m:boxPr/>
                          <m:e>
                            <m:box>
                              <m:boxPr/>
                              <m:e>
                                <m:r>
                                  <m:rPr>
                                    <m:sty m:val="p"/>
                                  </m:rPr>
                                  <m:t>wet</m:t>
                                </m:r>
                              </m:e>
                            </m:box>
                          </m:e>
                        </m:box>
                      </m:sup>
                    </m:sSubSup>
                  </m:e>
                </m:box>
              </m:num>
              <m:den>
                <m:box>
                  <m:boxPr/>
                  <m:e>
                    <m:sSub>
                      <m:sSubPr/>
                      <m:e>
                        <m:r>
                          <m:rPr/>
                          <m:t>ρ</m:t>
                        </m:r>
                      </m:e>
                      <m:sub>
                        <m:r>
                          <m:rPr/>
                          <m:t>w</m:t>
                        </m:r>
                      </m:sub>
                    </m:sSub>
                    <m:sSub>
                      <m:sSubPr/>
                      <m:e>
                        <m:r>
                          <m:rPr/>
                          <m:t>L</m:t>
                        </m:r>
                      </m:e>
                      <m:sub>
                        <m:r>
                          <m:rPr/>
                          <m:t>v</m:t>
                        </m:r>
                      </m:sub>
                    </m:sSub>
                  </m:e>
                </m:box>
              </m:den>
            </m:f>
          </m:e>
        </m:box>
      </m:oMath>
      <w:r>
        <w:tab/>
      </w:r>
      <w:r>
        <w:t>（5-16）</w:t>
      </w:r>
    </w:p>
    <w:p w14:paraId="29C270DF">
      <w:r>
        <w:rPr>
          <w:i w:val="0"/>
        </w:rPr>
        <w:t>飘散损失按循环水量的比例系数fdrift计算：</w:t>
      </w:r>
      <w:r>
        <w:rPr>
          <w:i/>
        </w:rPr>
      </w:r>
      <w:r>
        <w:rPr>
          <w:i w:val="0"/>
          <w:vertAlign w:val="subscript"/>
        </w:rPr>
      </w:r>
      <w:r>
        <w:rPr>
          <w:i w:val="0"/>
        </w:rPr>
      </w:r>
    </w:p>
    <w:p w14:paraId="6EF83021">
      <w:pPr>
        <w:tabs>
          <w:tab w:val="center" w:pos="4537"/>
          <w:tab w:val="right" w:pos="9075"/>
        </w:tabs>
        <w:spacing w:before="120" w:after="120" w:line="240" w:lineRule="auto"/>
        <w:ind w:left="0" w:firstLine="0"/>
      </w:pPr>
      <w:r>
        <w:tab/>
      </w:r>
      <m:oMath>
        <m:box>
          <m:boxPr/>
          <m:e>
            <m:sSubSup>
              <m:sSubSupPr/>
              <m:e>
                <m:r>
                  <m:rPr/>
                  <m:t>V</m:t>
                </m:r>
              </m:e>
              <m:sub>
                <m:r>
                  <m:rPr/>
                  <m:t>t</m:t>
                </m:r>
              </m:sub>
              <m:sup>
                <m:box>
                  <m:boxPr/>
                  <m:e>
                    <m:box>
                      <m:boxPr/>
                      <m:e>
                        <m:r>
                          <m:rPr>
                            <m:sty m:val="p"/>
                          </m:rPr>
                          <m:t>drift</m:t>
                        </m:r>
                      </m:e>
                    </m:box>
                  </m:e>
                </m:box>
              </m:sup>
            </m:sSubSup>
            <m:r>
              <m:rPr>
                <m:sty m:val="p"/>
              </m:rPr>
              <m:t>=</m:t>
            </m:r>
            <m:sSub>
              <m:sSubPr/>
              <m:e>
                <m:r>
                  <m:rPr/>
                  <m:t>f</m:t>
                </m:r>
              </m:e>
              <m:sub>
                <m:box>
                  <m:boxPr/>
                  <m:e>
                    <m:box>
                      <m:boxPr/>
                      <m:e>
                        <m:r>
                          <m:rPr>
                            <m:sty m:val="p"/>
                          </m:rPr>
                          <m:t>drift</m:t>
                        </m:r>
                      </m:e>
                    </m:box>
                  </m:e>
                </m:box>
              </m:sub>
            </m:sSub>
            <m:sSubSup>
              <m:sSubSupPr/>
              <m:e>
                <m:r>
                  <m:rPr/>
                  <m:t>V</m:t>
                </m:r>
              </m:e>
              <m:sub>
                <m:r>
                  <m:rPr/>
                  <m:t>t</m:t>
                </m:r>
              </m:sub>
              <m:sup>
                <m:box>
                  <m:boxPr/>
                  <m:e>
                    <m:box>
                      <m:boxPr/>
                      <m:e>
                        <m:r>
                          <m:rPr>
                            <m:sty m:val="p"/>
                          </m:rPr>
                          <m:t>circ</m:t>
                        </m:r>
                      </m:e>
                    </m:box>
                  </m:e>
                </m:box>
              </m:sup>
            </m:sSubSup>
          </m:e>
        </m:box>
      </m:oMath>
      <w:r>
        <w:tab/>
      </w:r>
      <w:r>
        <w:t>（5-17）</w:t>
      </w:r>
    </w:p>
    <w:p w14:paraId="6959420D">
      <w:r>
        <w:rPr>
          <w:i w:val="0"/>
        </w:rPr>
        <w:t>根据循环水含盐量的稳定平衡，在运行浓缩倍数CoCt下的排污量为：</w:t>
      </w:r>
      <w:r>
        <w:rPr>
          <w:i/>
          <w:vertAlign w:val="subscript"/>
        </w:rPr>
      </w:r>
      <w:r>
        <w:rPr>
          <w:i w:val="0"/>
        </w:rPr>
      </w:r>
    </w:p>
    <w:p w14:paraId="6CD8FB53">
      <w:pPr>
        <w:tabs>
          <w:tab w:val="center" w:pos="4537"/>
          <w:tab w:val="right" w:pos="9075"/>
        </w:tabs>
        <w:spacing w:before="120" w:after="120" w:line="240" w:lineRule="auto"/>
        <w:ind w:left="0" w:firstLine="0"/>
      </w:pPr>
      <w:r>
        <w:tab/>
      </w:r>
      <m:oMath>
        <m:box>
          <m:boxPr/>
          <m:e>
            <m:sSubSup>
              <m:sSubSupPr/>
              <m:e>
                <m:r>
                  <m:rPr/>
                  <m:t>V</m:t>
                </m:r>
              </m:e>
              <m:sub>
                <m:r>
                  <m:rPr/>
                  <m:t>t</m:t>
                </m:r>
              </m:sub>
              <m:sup>
                <m:box>
                  <m:boxPr/>
                  <m:e>
                    <m:box>
                      <m:boxPr/>
                      <m:e>
                        <m:r>
                          <m:rPr>
                            <m:sty m:val="p"/>
                          </m:rPr>
                          <m:t>blow</m:t>
                        </m:r>
                      </m:e>
                    </m:box>
                  </m:e>
                </m:box>
              </m:sup>
            </m:sSubSup>
            <m:r>
              <m:rPr>
                <m:sty m:val="p"/>
              </m:rPr>
              <m:t>=max</m:t>
            </m:r>
            <m:box>
              <m:boxPr/>
              <m:e>
                <m:d>
                  <m:dPr/>
                  <m:e>
                    <m:box>
                      <m:boxPr/>
                      <m:e>
                        <m:f>
                          <m:fPr/>
                          <m:num>
                            <m:box>
                              <m:boxPr/>
                              <m:e>
                                <m:sSubSup>
                                  <m:sSubSupPr/>
                                  <m:e>
                                    <m:r>
                                      <m:rPr/>
                                      <m:t>V</m:t>
                                    </m:r>
                                  </m:e>
                                  <m:sub>
                                    <m:r>
                                      <m:rPr/>
                                      <m:t>t</m:t>
                                    </m:r>
                                  </m:sub>
                                  <m:sup>
                                    <m:box>
                                      <m:boxPr/>
                                      <m:e>
                                        <m:box>
                                          <m:boxPr/>
                                          <m:e>
                                            <m:r>
                                              <m:rPr>
                                                <m:sty m:val="p"/>
                                              </m:rPr>
                                              <m:t>evap</m:t>
                                            </m:r>
                                          </m:e>
                                        </m:box>
                                      </m:e>
                                    </m:box>
                                  </m:sup>
                                </m:sSubSup>
                              </m:e>
                            </m:box>
                          </m:num>
                          <m:den>
                            <m:box>
                              <m:boxPr/>
                              <m:e>
                                <m:sSub>
                                  <m:sSubPr/>
                                  <m:e>
                                    <m:box>
                                      <m:boxPr/>
                                      <m:e>
                                        <m:r>
                                          <m:rPr>
                                            <m:sty m:val="p"/>
                                          </m:rPr>
                                          <m:t>CoC</m:t>
                                        </m:r>
                                      </m:e>
                                    </m:box>
                                  </m:e>
                                  <m:sub>
                                    <m:r>
                                      <m:rPr/>
                                      <m:t>t</m:t>
                                    </m:r>
                                  </m:sub>
                                </m:sSub>
                                <m:r>
                                  <m:rPr>
                                    <m:sty m:val="p"/>
                                  </m:rPr>
                                  <m:t>−1</m:t>
                                </m:r>
                              </m:e>
                            </m:box>
                          </m:den>
                        </m:f>
                        <m:r>
                          <m:rPr>
                            <m:sty m:val="p"/>
                          </m:rPr>
                          <m:t>−</m:t>
                        </m:r>
                        <m:sSubSup>
                          <m:sSubSupPr/>
                          <m:e>
                            <m:r>
                              <m:rPr/>
                              <m:t>V</m:t>
                            </m:r>
                          </m:e>
                          <m:sub>
                            <m:r>
                              <m:rPr/>
                              <m:t>t</m:t>
                            </m:r>
                          </m:sub>
                          <m:sup>
                            <m:box>
                              <m:boxPr/>
                              <m:e>
                                <m:box>
                                  <m:boxPr/>
                                  <m:e>
                                    <m:r>
                                      <m:rPr>
                                        <m:sty m:val="p"/>
                                      </m:rPr>
                                      <m:t>drift</m:t>
                                    </m:r>
                                  </m:e>
                                </m:box>
                              </m:e>
                            </m:box>
                          </m:sup>
                        </m:sSubSup>
                        <m:r>
                          <m:rPr>
                            <m:sty m:val="p"/>
                          </m:rPr>
                          <m:t>,0</m:t>
                        </m:r>
                      </m:e>
                    </m:box>
                  </m:e>
                </m:d>
              </m:e>
            </m:box>
          </m:e>
        </m:box>
      </m:oMath>
      <w:r>
        <w:tab/>
      </w:r>
      <w:r>
        <w:t>（5-18）</w:t>
      </w:r>
    </w:p>
    <w:p w14:paraId="01C9F225">
      <w:r>
        <w:t>补水量等于蒸发量、飘散损失量和排污量之和：</w:t>
      </w:r>
    </w:p>
    <w:p w14:paraId="06925475">
      <w:pPr>
        <w:tabs>
          <w:tab w:val="center" w:pos="4537"/>
          <w:tab w:val="right" w:pos="9075"/>
        </w:tabs>
        <w:spacing w:before="120" w:after="120" w:line="240" w:lineRule="auto"/>
        <w:ind w:left="0" w:firstLine="0"/>
      </w:pPr>
      <w:r>
        <w:tab/>
      </w:r>
      <m:oMath>
        <m:box>
          <m:boxPr/>
          <m:e>
            <m:sSubSup>
              <m:sSubSupPr/>
              <m:e>
                <m:r>
                  <m:rPr/>
                  <m:t>V</m:t>
                </m:r>
              </m:e>
              <m:sub>
                <m:r>
                  <m:rPr/>
                  <m:t>t</m:t>
                </m:r>
              </m:sub>
              <m:sup>
                <m:box>
                  <m:boxPr/>
                  <m:e>
                    <m:box>
                      <m:boxPr/>
                      <m:e>
                        <m:r>
                          <m:rPr>
                            <m:sty m:val="p"/>
                          </m:rPr>
                          <m:t>makeup</m:t>
                        </m:r>
                      </m:e>
                    </m:box>
                  </m:e>
                </m:box>
              </m:sup>
            </m:sSubSup>
            <m:r>
              <m:rPr>
                <m:sty m:val="p"/>
              </m:rPr>
              <m:t>=</m:t>
            </m:r>
            <m:sSubSup>
              <m:sSubSupPr/>
              <m:e>
                <m:r>
                  <m:rPr/>
                  <m:t>V</m:t>
                </m:r>
              </m:e>
              <m:sub>
                <m:r>
                  <m:rPr/>
                  <m:t>t</m:t>
                </m:r>
              </m:sub>
              <m:sup>
                <m:box>
                  <m:boxPr/>
                  <m:e>
                    <m:box>
                      <m:boxPr/>
                      <m:e>
                        <m:r>
                          <m:rPr>
                            <m:sty m:val="p"/>
                          </m:rPr>
                          <m:t>evap</m:t>
                        </m:r>
                      </m:e>
                    </m:box>
                  </m:e>
                </m:box>
              </m:sup>
            </m:sSubSup>
            <m:r>
              <m:rPr>
                <m:sty m:val="p"/>
              </m:rPr>
              <m:t>+</m:t>
            </m:r>
            <m:sSubSup>
              <m:sSubSupPr/>
              <m:e>
                <m:r>
                  <m:rPr/>
                  <m:t>V</m:t>
                </m:r>
              </m:e>
              <m:sub>
                <m:r>
                  <m:rPr/>
                  <m:t>t</m:t>
                </m:r>
              </m:sub>
              <m:sup>
                <m:box>
                  <m:boxPr/>
                  <m:e>
                    <m:box>
                      <m:boxPr/>
                      <m:e>
                        <m:r>
                          <m:rPr>
                            <m:sty m:val="p"/>
                          </m:rPr>
                          <m:t>drift</m:t>
                        </m:r>
                      </m:e>
                    </m:box>
                  </m:e>
                </m:box>
              </m:sup>
            </m:sSubSup>
            <m:r>
              <m:rPr>
                <m:sty m:val="p"/>
              </m:rPr>
              <m:t>+</m:t>
            </m:r>
            <m:sSubSup>
              <m:sSubSupPr/>
              <m:e>
                <m:r>
                  <m:rPr/>
                  <m:t>V</m:t>
                </m:r>
              </m:e>
              <m:sub>
                <m:r>
                  <m:rPr/>
                  <m:t>t</m:t>
                </m:r>
              </m:sub>
              <m:sup>
                <m:box>
                  <m:boxPr/>
                  <m:e>
                    <m:box>
                      <m:boxPr/>
                      <m:e>
                        <m:r>
                          <m:rPr>
                            <m:sty m:val="p"/>
                          </m:rPr>
                          <m:t>blow</m:t>
                        </m:r>
                      </m:e>
                    </m:box>
                  </m:e>
                </m:box>
              </m:sup>
            </m:sSubSup>
          </m:e>
        </m:box>
      </m:oMath>
      <w:r>
        <w:tab/>
      </w:r>
      <w:r>
        <w:t>（5-19）</w:t>
      </w:r>
    </w:p>
    <w:p w14:paraId="2668A4B9">
      <w:r>
        <w:rPr>
          <w:i w:val="0"/>
        </w:rPr>
        <w:t>（7）AI节点的取水、耗水和回流平衡。冷却排污水中进入厂内深度处理并回用的比例记为rint，厂内工艺水损失率为λint，则厂内净回用量为：</w:t>
      </w:r>
      <w:r>
        <w:rPr>
          <w:i/>
        </w:rPr>
      </w:r>
      <w:r>
        <w:rPr>
          <w:i w:val="0"/>
          <w:vertAlign w:val="subscript"/>
        </w:rPr>
      </w:r>
      <w:r>
        <w:rPr>
          <w:i w:val="0"/>
        </w:rPr>
      </w:r>
      <w:r>
        <w:rPr>
          <w:i/>
        </w:rPr>
      </w:r>
      <w:r>
        <w:rPr>
          <w:i w:val="0"/>
          <w:vertAlign w:val="subscript"/>
        </w:rPr>
      </w:r>
      <w:r>
        <w:rPr>
          <w:i w:val="0"/>
        </w:rPr>
      </w:r>
    </w:p>
    <w:p w14:paraId="5D90A810">
      <w:pPr>
        <w:tabs>
          <w:tab w:val="center" w:pos="4537"/>
          <w:tab w:val="right" w:pos="9075"/>
        </w:tabs>
        <w:spacing w:before="120" w:after="120" w:line="240" w:lineRule="auto"/>
        <w:ind w:left="0" w:firstLine="0"/>
      </w:pPr>
      <w:r>
        <w:tab/>
      </w:r>
      <m:oMath>
        <m:box>
          <m:boxPr/>
          <m:e>
            <m:sSubSup>
              <m:sSubSupPr/>
              <m:e>
                <m:r>
                  <m:rPr/>
                  <m:t>V</m:t>
                </m:r>
              </m:e>
              <m:sub>
                <m:r>
                  <m:rPr/>
                  <m:t>t</m:t>
                </m:r>
              </m:sub>
              <m:sup>
                <m:box>
                  <m:boxPr/>
                  <m:e>
                    <m:box>
                      <m:boxPr/>
                      <m:e>
                        <m:r>
                          <m:rPr>
                            <m:sty m:val="p"/>
                          </m:rPr>
                          <m:t>int</m:t>
                        </m:r>
                      </m:e>
                    </m:box>
                  </m:e>
                </m:box>
              </m:sup>
            </m:sSubSup>
            <m:r>
              <m:rPr>
                <m:sty m:val="p"/>
              </m:rPr>
              <m:t>=</m:t>
            </m:r>
            <m:box>
              <m:boxPr/>
              <m:e>
                <m:d>
                  <m:dPr/>
                  <m:e>
                    <m:box>
                      <m:boxPr/>
                      <m:e>
                        <m:r>
                          <m:rPr>
                            <m:sty m:val="p"/>
                          </m:rPr>
                          <m:t>1−</m:t>
                        </m:r>
                        <m:sSub>
                          <m:sSubPr/>
                          <m:e>
                            <m:r>
                              <m:rPr/>
                              <m:t>λ</m:t>
                            </m:r>
                          </m:e>
                          <m:sub>
                            <m:box>
                              <m:boxPr/>
                              <m:e>
                                <m:box>
                                  <m:boxPr/>
                                  <m:e>
                                    <m:r>
                                      <m:rPr>
                                        <m:sty m:val="p"/>
                                      </m:rPr>
                                      <m:t>int</m:t>
                                    </m:r>
                                  </m:e>
                                </m:box>
                              </m:e>
                            </m:box>
                          </m:sub>
                        </m:sSub>
                      </m:e>
                    </m:box>
                  </m:e>
                </m:d>
              </m:e>
            </m:box>
            <m:sSub>
              <m:sSubPr/>
              <m:e>
                <m:r>
                  <m:rPr/>
                  <m:t>r</m:t>
                </m:r>
              </m:e>
              <m:sub>
                <m:box>
                  <m:boxPr/>
                  <m:e>
                    <m:box>
                      <m:boxPr/>
                      <m:e>
                        <m:r>
                          <m:rPr>
                            <m:sty m:val="p"/>
                          </m:rPr>
                          <m:t>int</m:t>
                        </m:r>
                      </m:e>
                    </m:box>
                  </m:e>
                </m:box>
              </m:sub>
            </m:sSub>
            <m:sSubSup>
              <m:sSubSupPr/>
              <m:e>
                <m:r>
                  <m:rPr/>
                  <m:t>V</m:t>
                </m:r>
              </m:e>
              <m:sub>
                <m:r>
                  <m:rPr/>
                  <m:t>t</m:t>
                </m:r>
              </m:sub>
              <m:sup>
                <m:box>
                  <m:boxPr/>
                  <m:e>
                    <m:box>
                      <m:boxPr/>
                      <m:e>
                        <m:r>
                          <m:rPr>
                            <m:sty m:val="p"/>
                          </m:rPr>
                          <m:t>blow</m:t>
                        </m:r>
                      </m:e>
                    </m:box>
                  </m:e>
                </m:box>
              </m:sup>
            </m:sSubSup>
          </m:e>
        </m:box>
      </m:oMath>
      <w:r>
        <w:tab/>
      </w:r>
      <w:r>
        <w:t>（5-20）</w:t>
      </w:r>
    </w:p>
    <w:p w14:paraId="72BA79E5">
      <w:r>
        <w:t>AI节点从城市水系统取得的外部补水量、不可恢复耗水量和排入市政污水管网的回流量分别为：</w:t>
      </w:r>
    </w:p>
    <w:p w14:paraId="7D3EF502">
      <w:pPr>
        <w:tabs>
          <w:tab w:val="center" w:pos="4537"/>
          <w:tab w:val="right" w:pos="9075"/>
        </w:tabs>
        <w:spacing w:before="120" w:after="120" w:line="240" w:lineRule="auto"/>
        <w:ind w:left="0" w:firstLine="0"/>
      </w:pPr>
      <w:r>
        <w:tab/>
      </w:r>
      <m:oMath>
        <m:box>
          <m:boxPr/>
          <m:e>
            <m:sSubSup>
              <m:sSubSupPr/>
              <m:e>
                <m:box>
                  <m:boxPr/>
                  <m:e>
                    <m:box>
                      <m:boxPr/>
                      <m:e>
                        <m:r>
                          <m:rPr>
                            <m:sty m:val="p"/>
                          </m:rPr>
                          <m:t>Withdrawal</m:t>
                        </m:r>
                      </m:e>
                    </m:box>
                  </m:e>
                </m:box>
              </m:e>
              <m:sub>
                <m:r>
                  <m:rPr/>
                  <m:t>t</m:t>
                </m:r>
              </m:sub>
              <m:sup>
                <m:box>
                  <m:boxPr/>
                  <m:e>
                    <m:box>
                      <m:boxPr/>
                      <m:e>
                        <m:r>
                          <m:rPr>
                            <m:sty m:val="p"/>
                          </m:rPr>
                          <m:t>AI</m:t>
                        </m:r>
                      </m:e>
                    </m:box>
                  </m:e>
                </m:box>
              </m:sup>
            </m:sSubSup>
            <m:r>
              <m:rPr>
                <m:sty m:val="p"/>
              </m:rPr>
              <m:t>=</m:t>
            </m:r>
            <m:sSubSup>
              <m:sSubSupPr/>
              <m:e>
                <m:r>
                  <m:rPr/>
                  <m:t>V</m:t>
                </m:r>
              </m:e>
              <m:sub>
                <m:r>
                  <m:rPr/>
                  <m:t>t</m:t>
                </m:r>
              </m:sub>
              <m:sup>
                <m:box>
                  <m:boxPr/>
                  <m:e>
                    <m:box>
                      <m:boxPr/>
                      <m:e>
                        <m:r>
                          <m:rPr>
                            <m:sty m:val="p"/>
                          </m:rPr>
                          <m:t>makeup</m:t>
                        </m:r>
                      </m:e>
                    </m:box>
                  </m:e>
                </m:box>
              </m:sup>
            </m:sSubSup>
            <m:r>
              <m:rPr>
                <m:sty m:val="p"/>
              </m:rPr>
              <m:t>−</m:t>
            </m:r>
            <m:sSubSup>
              <m:sSubSupPr/>
              <m:e>
                <m:r>
                  <m:rPr/>
                  <m:t>V</m:t>
                </m:r>
              </m:e>
              <m:sub>
                <m:r>
                  <m:rPr/>
                  <m:t>t</m:t>
                </m:r>
              </m:sub>
              <m:sup>
                <m:box>
                  <m:boxPr/>
                  <m:e>
                    <m:box>
                      <m:boxPr/>
                      <m:e>
                        <m:r>
                          <m:rPr>
                            <m:sty m:val="p"/>
                          </m:rPr>
                          <m:t>int</m:t>
                        </m:r>
                      </m:e>
                    </m:box>
                  </m:e>
                </m:box>
              </m:sup>
            </m:sSubSup>
            <m:r>
              <m:rPr>
                <m:sty m:val="p"/>
              </m:rPr>
              <m:t>+</m:t>
            </m:r>
            <m:sSubSup>
              <m:sSubSupPr/>
              <m:e>
                <m:r>
                  <m:rPr/>
                  <m:t>C</m:t>
                </m:r>
              </m:e>
              <m:sub>
                <m:r>
                  <m:rPr/>
                  <m:t>t</m:t>
                </m:r>
              </m:sub>
              <m:sup>
                <m:box>
                  <m:boxPr/>
                  <m:e>
                    <m:box>
                      <m:boxPr/>
                      <m:e>
                        <m:r>
                          <m:rPr>
                            <m:sty m:val="p"/>
                          </m:rPr>
                          <m:t>other</m:t>
                        </m:r>
                      </m:e>
                    </m:box>
                  </m:e>
                </m:box>
              </m:sup>
            </m:sSubSup>
          </m:e>
        </m:box>
      </m:oMath>
      <w:r>
        <w:tab/>
      </w:r>
      <w:r>
        <w:t>（5-21）</w:t>
      </w:r>
    </w:p>
    <w:p w14:paraId="67627572">
      <w:pPr>
        <w:tabs>
          <w:tab w:val="center" w:pos="4537"/>
          <w:tab w:val="right" w:pos="9075"/>
        </w:tabs>
        <w:spacing w:before="120" w:after="120" w:line="240" w:lineRule="auto"/>
        <w:ind w:left="0" w:firstLine="0"/>
      </w:pPr>
      <w:r>
        <w:tab/>
      </w:r>
      <m:oMath>
        <m:box>
          <m:boxPr/>
          <m:e>
            <m:sSubSup>
              <m:sSubSupPr/>
              <m:e>
                <m:box>
                  <m:boxPr/>
                  <m:e>
                    <m:box>
                      <m:boxPr/>
                      <m:e>
                        <m:r>
                          <m:rPr>
                            <m:sty m:val="p"/>
                          </m:rPr>
                          <m:t>Consumption</m:t>
                        </m:r>
                      </m:e>
                    </m:box>
                  </m:e>
                </m:box>
              </m:e>
              <m:sub>
                <m:r>
                  <m:rPr/>
                  <m:t>t</m:t>
                </m:r>
              </m:sub>
              <m:sup>
                <m:box>
                  <m:boxPr/>
                  <m:e>
                    <m:box>
                      <m:boxPr/>
                      <m:e>
                        <m:r>
                          <m:rPr>
                            <m:sty m:val="p"/>
                          </m:rPr>
                          <m:t>AI</m:t>
                        </m:r>
                      </m:e>
                    </m:box>
                  </m:e>
                </m:box>
              </m:sup>
            </m:sSubSup>
            <m:r>
              <m:rPr>
                <m:sty m:val="p"/>
              </m:rPr>
              <m:t>=</m:t>
            </m:r>
            <m:sSubSup>
              <m:sSubSupPr/>
              <m:e>
                <m:r>
                  <m:rPr/>
                  <m:t>V</m:t>
                </m:r>
              </m:e>
              <m:sub>
                <m:r>
                  <m:rPr/>
                  <m:t>t</m:t>
                </m:r>
              </m:sub>
              <m:sup>
                <m:box>
                  <m:boxPr/>
                  <m:e>
                    <m:box>
                      <m:boxPr/>
                      <m:e>
                        <m:r>
                          <m:rPr>
                            <m:sty m:val="p"/>
                          </m:rPr>
                          <m:t>evap</m:t>
                        </m:r>
                      </m:e>
                    </m:box>
                  </m:e>
                </m:box>
              </m:sup>
            </m:sSubSup>
            <m:r>
              <m:rPr>
                <m:sty m:val="p"/>
              </m:rPr>
              <m:t>+</m:t>
            </m:r>
            <m:sSubSup>
              <m:sSubSupPr/>
              <m:e>
                <m:r>
                  <m:rPr/>
                  <m:t>V</m:t>
                </m:r>
              </m:e>
              <m:sub>
                <m:r>
                  <m:rPr/>
                  <m:t>t</m:t>
                </m:r>
              </m:sub>
              <m:sup>
                <m:box>
                  <m:boxPr/>
                  <m:e>
                    <m:box>
                      <m:boxPr/>
                      <m:e>
                        <m:r>
                          <m:rPr>
                            <m:sty m:val="p"/>
                          </m:rPr>
                          <m:t>drift</m:t>
                        </m:r>
                      </m:e>
                    </m:box>
                  </m:e>
                </m:box>
              </m:sup>
            </m:sSubSup>
            <m:r>
              <m:rPr>
                <m:sty m:val="p"/>
              </m:rPr>
              <m:t>+</m:t>
            </m:r>
            <m:sSub>
              <m:sSubPr/>
              <m:e>
                <m:r>
                  <m:rPr/>
                  <m:t>λ</m:t>
                </m:r>
              </m:e>
              <m:sub>
                <m:box>
                  <m:boxPr/>
                  <m:e>
                    <m:box>
                      <m:boxPr/>
                      <m:e>
                        <m:r>
                          <m:rPr>
                            <m:sty m:val="p"/>
                          </m:rPr>
                          <m:t>int</m:t>
                        </m:r>
                      </m:e>
                    </m:box>
                  </m:e>
                </m:box>
              </m:sub>
            </m:sSub>
            <m:sSub>
              <m:sSubPr/>
              <m:e>
                <m:r>
                  <m:rPr/>
                  <m:t>r</m:t>
                </m:r>
              </m:e>
              <m:sub>
                <m:box>
                  <m:boxPr/>
                  <m:e>
                    <m:box>
                      <m:boxPr/>
                      <m:e>
                        <m:r>
                          <m:rPr>
                            <m:sty m:val="p"/>
                          </m:rPr>
                          <m:t>int</m:t>
                        </m:r>
                      </m:e>
                    </m:box>
                  </m:e>
                </m:box>
              </m:sub>
            </m:sSub>
            <m:sSubSup>
              <m:sSubSupPr/>
              <m:e>
                <m:r>
                  <m:rPr/>
                  <m:t>V</m:t>
                </m:r>
              </m:e>
              <m:sub>
                <m:r>
                  <m:rPr/>
                  <m:t>t</m:t>
                </m:r>
              </m:sub>
              <m:sup>
                <m:box>
                  <m:boxPr/>
                  <m:e>
                    <m:box>
                      <m:boxPr/>
                      <m:e>
                        <m:r>
                          <m:rPr>
                            <m:sty m:val="p"/>
                          </m:rPr>
                          <m:t>blow</m:t>
                        </m:r>
                      </m:e>
                    </m:box>
                  </m:e>
                </m:box>
              </m:sup>
            </m:sSubSup>
            <m:r>
              <m:rPr>
                <m:sty m:val="p"/>
              </m:rPr>
              <m:t>+</m:t>
            </m:r>
            <m:sSubSup>
              <m:sSubSupPr/>
              <m:e>
                <m:r>
                  <m:rPr/>
                  <m:t>C</m:t>
                </m:r>
              </m:e>
              <m:sub>
                <m:r>
                  <m:rPr/>
                  <m:t>t</m:t>
                </m:r>
              </m:sub>
              <m:sup>
                <m:box>
                  <m:boxPr/>
                  <m:e>
                    <m:box>
                      <m:boxPr/>
                      <m:e>
                        <m:r>
                          <m:rPr>
                            <m:sty m:val="p"/>
                          </m:rPr>
                          <m:t>other</m:t>
                        </m:r>
                      </m:e>
                    </m:box>
                    <m:r>
                      <m:rPr>
                        <m:sty m:val="p"/>
                      </m:rPr>
                      <m:t>,</m:t>
                    </m:r>
                    <m:box>
                      <m:boxPr/>
                      <m:e>
                        <m:r>
                          <m:rPr>
                            <m:sty m:val="p"/>
                          </m:rPr>
                          <m:t>loss</m:t>
                        </m:r>
                      </m:e>
                    </m:box>
                  </m:e>
                </m:box>
              </m:sup>
            </m:sSubSup>
          </m:e>
        </m:box>
      </m:oMath>
      <w:r>
        <w:tab/>
      </w:r>
      <w:r>
        <w:t>（5-22）</w:t>
      </w:r>
    </w:p>
    <w:p w14:paraId="3062AB7F">
      <w:pPr>
        <w:tabs>
          <w:tab w:val="center" w:pos="4537"/>
          <w:tab w:val="right" w:pos="9075"/>
        </w:tabs>
        <w:spacing w:before="120" w:after="120" w:line="240" w:lineRule="auto"/>
        <w:ind w:left="0" w:firstLine="0"/>
      </w:pPr>
      <w:r>
        <w:tab/>
      </w:r>
      <m:oMath>
        <m:box>
          <m:boxPr/>
          <m:e>
            <m:sSubSup>
              <m:sSubSupPr/>
              <m:e>
                <m:box>
                  <m:boxPr/>
                  <m:e>
                    <m:box>
                      <m:boxPr/>
                      <m:e>
                        <m:r>
                          <m:rPr>
                            <m:sty m:val="p"/>
                          </m:rPr>
                          <m:t>ReturnFlow</m:t>
                        </m:r>
                      </m:e>
                    </m:box>
                  </m:e>
                </m:box>
              </m:e>
              <m:sub>
                <m:r>
                  <m:rPr/>
                  <m:t>t</m:t>
                </m:r>
              </m:sub>
              <m:sup>
                <m:box>
                  <m:boxPr/>
                  <m:e>
                    <m:box>
                      <m:boxPr/>
                      <m:e>
                        <m:r>
                          <m:rPr>
                            <m:sty m:val="p"/>
                          </m:rPr>
                          <m:t>AI</m:t>
                        </m:r>
                      </m:e>
                    </m:box>
                  </m:e>
                </m:box>
              </m:sup>
            </m:sSubSup>
            <m:r>
              <m:rPr>
                <m:sty m:val="p"/>
              </m:rPr>
              <m:t>=</m:t>
            </m:r>
            <m:box>
              <m:boxPr/>
              <m:e>
                <m:d>
                  <m:dPr/>
                  <m:e>
                    <m:box>
                      <m:boxPr/>
                      <m:e>
                        <m:r>
                          <m:rPr>
                            <m:sty m:val="p"/>
                          </m:rPr>
                          <m:t>1−</m:t>
                        </m:r>
                        <m:sSub>
                          <m:sSubPr/>
                          <m:e>
                            <m:r>
                              <m:rPr/>
                              <m:t>r</m:t>
                            </m:r>
                          </m:e>
                          <m:sub>
                            <m:box>
                              <m:boxPr/>
                              <m:e>
                                <m:box>
                                  <m:boxPr/>
                                  <m:e>
                                    <m:r>
                                      <m:rPr>
                                        <m:sty m:val="p"/>
                                      </m:rPr>
                                      <m:t>int</m:t>
                                    </m:r>
                                  </m:e>
                                </m:box>
                              </m:e>
                            </m:box>
                          </m:sub>
                        </m:sSub>
                      </m:e>
                    </m:box>
                  </m:e>
                </m:d>
              </m:e>
            </m:box>
            <m:sSubSup>
              <m:sSubSupPr/>
              <m:e>
                <m:r>
                  <m:rPr/>
                  <m:t>V</m:t>
                </m:r>
              </m:e>
              <m:sub>
                <m:r>
                  <m:rPr/>
                  <m:t>t</m:t>
                </m:r>
              </m:sub>
              <m:sup>
                <m:box>
                  <m:boxPr/>
                  <m:e>
                    <m:box>
                      <m:boxPr/>
                      <m:e>
                        <m:r>
                          <m:rPr>
                            <m:sty m:val="p"/>
                          </m:rPr>
                          <m:t>blow</m:t>
                        </m:r>
                      </m:e>
                    </m:box>
                  </m:e>
                </m:box>
              </m:sup>
            </m:sSubSup>
            <m:r>
              <m:rPr>
                <m:sty m:val="p"/>
              </m:rPr>
              <m:t>+</m:t>
            </m:r>
            <m:sSubSup>
              <m:sSubSupPr/>
              <m:e>
                <m:r>
                  <m:rPr/>
                  <m:t>R</m:t>
                </m:r>
              </m:e>
              <m:sub>
                <m:r>
                  <m:rPr/>
                  <m:t>t</m:t>
                </m:r>
              </m:sub>
              <m:sup>
                <m:box>
                  <m:boxPr/>
                  <m:e>
                    <m:box>
                      <m:boxPr/>
                      <m:e>
                        <m:r>
                          <m:rPr>
                            <m:sty m:val="p"/>
                          </m:rPr>
                          <m:t>other</m:t>
                        </m:r>
                      </m:e>
                    </m:box>
                  </m:e>
                </m:box>
              </m:sup>
            </m:sSubSup>
          </m:e>
        </m:box>
      </m:oMath>
      <w:r>
        <w:tab/>
      </w:r>
      <w:r>
        <w:t>（5-23）</w:t>
      </w:r>
    </w:p>
    <w:p w14:paraId="1018E432">
      <w:r>
        <w:rPr>
          <w:i w:val="0"/>
        </w:rPr>
        <w:t>根据式（5-19）至式（5-23），当其他用水满足Ctother=Ctother,loss+Rtother时，AI节点满足以下水量平衡关系：</w:t>
      </w:r>
      <w:r>
        <w:rPr>
          <w:i/>
        </w:rPr>
      </w:r>
      <w:r>
        <w:rPr>
          <w:i/>
          <w:vertAlign w:val="subscript"/>
        </w:rPr>
      </w:r>
      <w:r>
        <w:rPr>
          <w:i w:val="0"/>
          <w:vertAlign w:val="superscript"/>
        </w:rPr>
      </w:r>
      <w:r>
        <w:rPr>
          <w:i w:val="0"/>
        </w:rPr>
      </w:r>
      <w:r>
        <w:rPr>
          <w:i/>
        </w:rPr>
      </w:r>
      <w:r>
        <w:rPr>
          <w:i/>
          <w:vertAlign w:val="subscript"/>
        </w:rPr>
      </w:r>
      <w:r>
        <w:rPr>
          <w:i w:val="0"/>
          <w:vertAlign w:val="superscript"/>
        </w:rPr>
      </w:r>
      <w:r>
        <w:rPr>
          <w:i w:val="0"/>
        </w:rPr>
      </w:r>
      <w:r>
        <w:rPr>
          <w:i/>
        </w:rPr>
      </w:r>
      <w:r>
        <w:rPr>
          <w:i/>
          <w:vertAlign w:val="subscript"/>
        </w:rPr>
      </w:r>
      <w:r>
        <w:rPr>
          <w:i w:val="0"/>
          <w:vertAlign w:val="superscript"/>
        </w:rPr>
      </w:r>
      <w:r>
        <w:rPr>
          <w:i w:val="0"/>
        </w:rPr>
      </w:r>
    </w:p>
    <w:p w14:paraId="1EC3A1B5">
      <w:pPr>
        <w:tabs>
          <w:tab w:val="center" w:pos="4537"/>
          <w:tab w:val="right" w:pos="9075"/>
        </w:tabs>
        <w:spacing w:before="120" w:after="120" w:line="240" w:lineRule="auto"/>
        <w:ind w:left="0" w:firstLine="0"/>
      </w:pPr>
      <w:r>
        <w:tab/>
      </w:r>
      <m:oMath>
        <m:box>
          <m:boxPr/>
          <m:e>
            <m:sSubSup>
              <m:sSubSupPr/>
              <m:e>
                <m:box>
                  <m:boxPr/>
                  <m:e>
                    <m:box>
                      <m:boxPr/>
                      <m:e>
                        <m:r>
                          <m:rPr>
                            <m:sty m:val="p"/>
                          </m:rPr>
                          <m:t>Withdrawal</m:t>
                        </m:r>
                      </m:e>
                    </m:box>
                  </m:e>
                </m:box>
              </m:e>
              <m:sub>
                <m:r>
                  <m:rPr/>
                  <m:t>t</m:t>
                </m:r>
              </m:sub>
              <m:sup>
                <m:box>
                  <m:boxPr/>
                  <m:e>
                    <m:box>
                      <m:boxPr/>
                      <m:e>
                        <m:r>
                          <m:rPr>
                            <m:sty m:val="p"/>
                          </m:rPr>
                          <m:t>AI</m:t>
                        </m:r>
                      </m:e>
                    </m:box>
                  </m:e>
                </m:box>
              </m:sup>
            </m:sSubSup>
            <m:r>
              <m:rPr>
                <m:sty m:val="p"/>
              </m:rPr>
              <m:t>=</m:t>
            </m:r>
            <m:sSubSup>
              <m:sSubSupPr/>
              <m:e>
                <m:box>
                  <m:boxPr/>
                  <m:e>
                    <m:box>
                      <m:boxPr/>
                      <m:e>
                        <m:r>
                          <m:rPr>
                            <m:sty m:val="p"/>
                          </m:rPr>
                          <m:t>Consumption</m:t>
                        </m:r>
                      </m:e>
                    </m:box>
                  </m:e>
                </m:box>
              </m:e>
              <m:sub>
                <m:r>
                  <m:rPr/>
                  <m:t>t</m:t>
                </m:r>
              </m:sub>
              <m:sup>
                <m:box>
                  <m:boxPr/>
                  <m:e>
                    <m:box>
                      <m:boxPr/>
                      <m:e>
                        <m:r>
                          <m:rPr>
                            <m:sty m:val="p"/>
                          </m:rPr>
                          <m:t>AI</m:t>
                        </m:r>
                      </m:e>
                    </m:box>
                  </m:e>
                </m:box>
              </m:sup>
            </m:sSubSup>
            <m:r>
              <m:rPr>
                <m:sty m:val="p"/>
              </m:rPr>
              <m:t>+</m:t>
            </m:r>
            <m:sSubSup>
              <m:sSubSupPr/>
              <m:e>
                <m:box>
                  <m:boxPr/>
                  <m:e>
                    <m:box>
                      <m:boxPr/>
                      <m:e>
                        <m:r>
                          <m:rPr>
                            <m:sty m:val="p"/>
                          </m:rPr>
                          <m:t>ReturnFlow</m:t>
                        </m:r>
                      </m:e>
                    </m:box>
                  </m:e>
                </m:box>
              </m:e>
              <m:sub>
                <m:r>
                  <m:rPr/>
                  <m:t>t</m:t>
                </m:r>
              </m:sub>
              <m:sup>
                <m:box>
                  <m:boxPr/>
                  <m:e>
                    <m:box>
                      <m:boxPr/>
                      <m:e>
                        <m:r>
                          <m:rPr>
                            <m:sty m:val="p"/>
                          </m:rPr>
                          <m:t>AI</m:t>
                        </m:r>
                      </m:e>
                    </m:box>
                  </m:e>
                </m:box>
              </m:sup>
            </m:sSubSup>
          </m:e>
        </m:box>
      </m:oMath>
      <w:r>
        <w:tab/>
      </w:r>
      <w:r>
        <w:t>（5-24）</w:t>
      </w:r>
    </w:p>
    <w:p w14:paraId="73AD6ECF">
      <w:r>
        <w:t>该关系是模型水量平衡校核的基本条件，也是区分取水量和耗水量口径的依据：蒸发和飘散计入耗水量且不形成回流，排污水中未在厂内回用的部分才进入城市污水系统。按单位IT耗电量计算的AI水资源使用效率为：</w:t>
      </w:r>
    </w:p>
    <w:p w14:paraId="6FAC127A">
      <w:pPr>
        <w:tabs>
          <w:tab w:val="center" w:pos="4537"/>
          <w:tab w:val="right" w:pos="9075"/>
        </w:tabs>
        <w:spacing w:before="120" w:after="120" w:line="240" w:lineRule="auto"/>
        <w:ind w:left="0" w:firstLine="0"/>
      </w:pPr>
      <w:r>
        <w:tab/>
      </w:r>
      <m:oMath>
        <m:box>
          <m:boxPr/>
          <m:e>
            <m:sSub>
              <m:sSubPr/>
              <m:e>
                <m:box>
                  <m:boxPr/>
                  <m:e>
                    <m:r>
                      <m:rPr>
                        <m:sty m:val="p"/>
                      </m:rPr>
                      <m:t>WUE</m:t>
                    </m:r>
                  </m:e>
                </m:box>
              </m:e>
              <m:sub>
                <m:r>
                  <m:rPr/>
                  <m:t>t</m:t>
                </m:r>
              </m:sub>
            </m:sSub>
            <m:r>
              <m:rPr>
                <m:sty m:val="p"/>
              </m:rPr>
              <m:t>=</m:t>
            </m:r>
            <m:f>
              <m:fPr/>
              <m:num>
                <m:box>
                  <m:boxPr/>
                  <m:e>
                    <m:sSubSup>
                      <m:sSubSupPr/>
                      <m:e>
                        <m:box>
                          <m:boxPr/>
                          <m:e>
                            <m:box>
                              <m:boxPr/>
                              <m:e>
                                <m:r>
                                  <m:rPr>
                                    <m:sty m:val="p"/>
                                  </m:rPr>
                                  <m:t>Withdrawal</m:t>
                                </m:r>
                              </m:e>
                            </m:box>
                          </m:e>
                        </m:box>
                      </m:e>
                      <m:sub>
                        <m:r>
                          <m:rPr/>
                          <m:t>t</m:t>
                        </m:r>
                      </m:sub>
                      <m:sup>
                        <m:box>
                          <m:boxPr/>
                          <m:e>
                            <m:box>
                              <m:boxPr/>
                              <m:e>
                                <m:r>
                                  <m:rPr>
                                    <m:sty m:val="p"/>
                                  </m:rPr>
                                  <m:t>AI</m:t>
                                </m:r>
                              </m:e>
                            </m:box>
                          </m:e>
                        </m:box>
                      </m:sup>
                    </m:sSubSup>
                  </m:e>
                </m:box>
              </m:num>
              <m:den>
                <m:box>
                  <m:boxPr/>
                  <m:e>
                    <m:sSubSup>
                      <m:sSubSupPr/>
                      <m:e>
                        <m:r>
                          <m:rPr/>
                          <m:t>E</m:t>
                        </m:r>
                      </m:e>
                      <m:sub>
                        <m:r>
                          <m:rPr/>
                          <m:t>t</m:t>
                        </m:r>
                      </m:sub>
                      <m:sup>
                        <m:box>
                          <m:boxPr/>
                          <m:e>
                            <m:box>
                              <m:boxPr/>
                              <m:e>
                                <m:r>
                                  <m:rPr>
                                    <m:sty m:val="p"/>
                                  </m:rPr>
                                  <m:t>IT</m:t>
                                </m:r>
                              </m:e>
                            </m:box>
                          </m:e>
                        </m:box>
                      </m:sup>
                    </m:sSubSup>
                  </m:e>
                </m:box>
              </m:den>
            </m:f>
          </m:e>
        </m:box>
      </m:oMath>
      <w:r>
        <w:tab/>
      </w:r>
      <w:r>
        <w:t>（5-25）</w:t>
      </w:r>
    </w:p>
    <w:p w14:paraId="10EF49F2">
      <w:r>
        <w:t>当取水量以m³、IT耗电量以MWh计时，式（5-25）等于以L/kWh表示的WUE，与GB/T 32910.6-2025的计算口径一致。</w:t>
      </w:r>
    </w:p>
    <w:p w14:paraId="7CC56AEB">
      <w:r>
        <w:rPr>
          <w:i w:val="0"/>
        </w:rPr>
        <w:t>（8）循环水质对浓缩倍数的限制。设补水中第i项水质指标浓度为Ci,tmakeup，循环水对该指标的允许浓度为Cilim，则水质允许的最大浓缩倍数和实际运行浓缩倍数为：</w:t>
      </w:r>
      <w:r>
        <w:rPr>
          <w:i/>
        </w:rPr>
      </w:r>
      <w:r>
        <w:rPr>
          <w:i/>
          <w:vertAlign w:val="subscript"/>
        </w:rPr>
      </w:r>
      <w:r>
        <w:rPr>
          <w:i w:val="0"/>
          <w:vertAlign w:val="subscript"/>
        </w:rPr>
      </w:r>
      <w:r>
        <w:rPr>
          <w:i/>
          <w:vertAlign w:val="subscript"/>
        </w:rPr>
      </w:r>
      <w:r>
        <w:rPr>
          <w:i w:val="0"/>
          <w:vertAlign w:val="superscript"/>
        </w:rPr>
      </w:r>
      <w:r>
        <w:rPr>
          <w:i w:val="0"/>
        </w:rPr>
      </w:r>
      <w:r>
        <w:rPr>
          <w:i/>
        </w:rPr>
      </w:r>
      <w:r>
        <w:rPr>
          <w:i/>
          <w:vertAlign w:val="subscript"/>
        </w:rPr>
      </w:r>
      <w:r>
        <w:rPr>
          <w:i w:val="0"/>
          <w:vertAlign w:val="superscript"/>
        </w:rPr>
      </w:r>
      <w:r>
        <w:rPr>
          <w:i w:val="0"/>
        </w:rPr>
      </w:r>
    </w:p>
    <w:p w14:paraId="4B3167E1">
      <w:pPr>
        <w:tabs>
          <w:tab w:val="center" w:pos="4537"/>
          <w:tab w:val="right" w:pos="9075"/>
        </w:tabs>
        <w:spacing w:before="120" w:after="120" w:line="240" w:lineRule="auto"/>
        <w:ind w:left="0" w:firstLine="0"/>
      </w:pPr>
      <w:r>
        <w:tab/>
      </w:r>
      <m:oMath>
        <m:box>
          <m:boxPr/>
          <m:e>
            <m:sSubSup>
              <m:sSubSupPr/>
              <m:e>
                <m:box>
                  <m:boxPr/>
                  <m:e>
                    <m:r>
                      <m:rPr>
                        <m:sty m:val="p"/>
                      </m:rPr>
                      <m:t>CoC</m:t>
                    </m:r>
                  </m:e>
                </m:box>
              </m:e>
              <m:sub>
                <m:r>
                  <m:rPr/>
                  <m:t>t</m:t>
                </m:r>
              </m:sub>
              <m:sup>
                <m:box>
                  <m:boxPr/>
                  <m:e>
                    <m:box>
                      <m:boxPr/>
                      <m:e>
                        <m:r>
                          <m:rPr>
                            <m:sty m:val="p"/>
                          </m:rPr>
                          <m:t>max</m:t>
                        </m:r>
                      </m:e>
                    </m:box>
                  </m:e>
                </m:box>
              </m:sup>
            </m:sSubSup>
            <m:r>
              <m:rPr>
                <m:sty m:val="p"/>
              </m:rPr>
              <m:t>=</m:t>
            </m:r>
            <m:sSub>
              <m:sSubPr/>
              <m:e>
                <m:r>
                  <m:rPr>
                    <m:sty m:val="p"/>
                  </m:rPr>
                  <m:t>min</m:t>
                </m:r>
              </m:e>
              <m:sub>
                <m:box>
                  <m:boxPr/>
                  <m:e>
                    <m:r>
                      <m:rPr/>
                      <m:t>i</m:t>
                    </m:r>
                    <m:r>
                      <m:rPr>
                        <m:sty m:val="p"/>
                      </m:rPr>
                      <m:t>∈</m:t>
                    </m:r>
                    <m:r>
                      <m:rPr/>
                      <m:t>I</m:t>
                    </m:r>
                  </m:e>
                </m:box>
              </m:sub>
            </m:sSub>
            <m:box>
              <m:boxPr/>
              <m:e>
                <m:d>
                  <m:dPr/>
                  <m:e>
                    <m:box>
                      <m:boxPr/>
                      <m:e>
                        <m:f>
                          <m:fPr/>
                          <m:num>
                            <m:box>
                              <m:boxPr/>
                              <m:e>
                                <m:sSubSup>
                                  <m:sSubSupPr/>
                                  <m:e>
                                    <m:r>
                                      <m:rPr/>
                                      <m:t>C</m:t>
                                    </m:r>
                                  </m:e>
                                  <m:sub>
                                    <m:r>
                                      <m:rPr/>
                                      <m:t>i</m:t>
                                    </m:r>
                                  </m:sub>
                                  <m:sup>
                                    <m:box>
                                      <m:boxPr/>
                                      <m:e>
                                        <m:box>
                                          <m:boxPr/>
                                          <m:e>
                                            <m:r>
                                              <m:rPr>
                                                <m:sty m:val="p"/>
                                              </m:rPr>
                                              <m:t>lim</m:t>
                                            </m:r>
                                          </m:e>
                                        </m:box>
                                      </m:e>
                                    </m:box>
                                  </m:sup>
                                </m:sSubSup>
                              </m:e>
                            </m:box>
                          </m:num>
                          <m:den>
                            <m:box>
                              <m:boxPr/>
                              <m:e>
                                <m:sSubSup>
                                  <m:sSubSupPr/>
                                  <m:e>
                                    <m:r>
                                      <m:rPr/>
                                      <m:t>C</m:t>
                                    </m:r>
                                  </m:e>
                                  <m:sub>
                                    <m:box>
                                      <m:boxPr/>
                                      <m:e>
                                        <m:r>
                                          <m:rPr/>
                                          <m:t>i</m:t>
                                        </m:r>
                                        <m:r>
                                          <m:rPr>
                                            <m:sty m:val="p"/>
                                          </m:rPr>
                                          <m:t>,</m:t>
                                        </m:r>
                                        <m:r>
                                          <m:rPr/>
                                          <m:t>t</m:t>
                                        </m:r>
                                      </m:e>
                                    </m:box>
                                  </m:sub>
                                  <m:sup>
                                    <m:box>
                                      <m:boxPr/>
                                      <m:e>
                                        <m:box>
                                          <m:boxPr/>
                                          <m:e>
                                            <m:r>
                                              <m:rPr>
                                                <m:sty m:val="p"/>
                                              </m:rPr>
                                              <m:t>makeup</m:t>
                                            </m:r>
                                          </m:e>
                                        </m:box>
                                      </m:e>
                                    </m:box>
                                  </m:sup>
                                </m:sSubSup>
                              </m:e>
                            </m:box>
                          </m:den>
                        </m:f>
                      </m:e>
                    </m:box>
                  </m:e>
                </m:d>
              </m:e>
            </m:box>
            <m:r>
              <m:rPr>
                <m:sty m:val="p"/>
              </m:rPr>
              <m:t>,</m:t>
            </m:r>
            <m:sSub>
              <m:sSubPr/>
              <m:e>
                <m:box>
                  <m:boxPr/>
                  <m:e>
                    <m:r>
                      <m:rPr>
                        <m:sty m:val="p"/>
                      </m:rPr>
                      <m:t>CoC</m:t>
                    </m:r>
                  </m:e>
                </m:box>
              </m:e>
              <m:sub>
                <m:r>
                  <m:rPr/>
                  <m:t>t</m:t>
                </m:r>
              </m:sub>
            </m:sSub>
            <m:r>
              <m:rPr>
                <m:sty m:val="p"/>
              </m:rPr>
              <m:t>=min</m:t>
            </m:r>
            <m:box>
              <m:boxPr/>
              <m:e>
                <m:d>
                  <m:dPr/>
                  <m:e>
                    <m:box>
                      <m:boxPr/>
                      <m:e>
                        <m:sSup>
                          <m:sSupPr/>
                          <m:e>
                            <m:box>
                              <m:boxPr/>
                              <m:e>
                                <m:r>
                                  <m:rPr>
                                    <m:sty m:val="p"/>
                                  </m:rPr>
                                  <m:t>CoC</m:t>
                                </m:r>
                              </m:e>
                            </m:box>
                          </m:e>
                          <m:sup>
                            <m:box>
                              <m:boxPr/>
                              <m:e>
                                <m:box>
                                  <m:boxPr/>
                                  <m:e>
                                    <m:r>
                                      <m:rPr>
                                        <m:sty m:val="p"/>
                                      </m:rPr>
                                      <m:t>design</m:t>
                                    </m:r>
                                  </m:e>
                                </m:box>
                              </m:e>
                            </m:box>
                          </m:sup>
                        </m:sSup>
                        <m:r>
                          <m:rPr>
                            <m:sty m:val="p"/>
                          </m:rPr>
                          <m:t>,</m:t>
                        </m:r>
                        <m:sSubSup>
                          <m:sSubSupPr/>
                          <m:e>
                            <m:box>
                              <m:boxPr/>
                              <m:e>
                                <m:r>
                                  <m:rPr>
                                    <m:sty m:val="p"/>
                                  </m:rPr>
                                  <m:t>CoC</m:t>
                                </m:r>
                              </m:e>
                            </m:box>
                          </m:e>
                          <m:sub>
                            <m:r>
                              <m:rPr/>
                              <m:t>t</m:t>
                            </m:r>
                          </m:sub>
                          <m:sup>
                            <m:box>
                              <m:boxPr/>
                              <m:e>
                                <m:box>
                                  <m:boxPr/>
                                  <m:e>
                                    <m:r>
                                      <m:rPr>
                                        <m:sty m:val="p"/>
                                      </m:rPr>
                                      <m:t>max</m:t>
                                    </m:r>
                                  </m:e>
                                </m:box>
                              </m:e>
                            </m:box>
                          </m:sup>
                        </m:sSubSup>
                      </m:e>
                    </m:box>
                  </m:e>
                </m:d>
              </m:e>
            </m:box>
          </m:e>
        </m:box>
      </m:oMath>
      <w:r>
        <w:tab/>
      </w:r>
      <w:r>
        <w:t>（5-26）</w:t>
      </w:r>
    </w:p>
    <w:p w14:paraId="18509D65">
      <w:r>
        <w:t>实际浓缩倍数取设计值和水质允许值中的较小值。使用再生水补水时，含盐量和碱度升高会降低允许浓缩倍数，部分抵消再生水带来的节水效果。</w:t>
      </w:r>
    </w:p>
    <w:p w14:paraId="2EEDE946">
      <w:r>
        <w:t>上述方程按时间步逐步计算。AI回流量既是式（5-5）的输入，又会通过再生水来源量影响式（5-10），因此按上一时间步的回流量代入。由于AI排水量在城市污水总量中占比较小，该反馈量通常有限；逐步计算结果与迭代收敛结果的差异将作为数值收敛性检验内容。</w:t>
      </w:r>
    </w:p>
    <w:p w14:paraId="32C39C63">
      <w:r>
        <w:rPr>
          <w:i w:val="0"/>
        </w:rPr>
        <w:t>（9）水量结构指标。定义水源比例、淡水依赖率、耗水率、回流率和内部回用率五类无量纲指标，用于比较不同AI规模和情景。设AI节点取水量为WtAI（式（5-21）中的WithdrawaltAI）。水源比例表示第j类水源在AI实际供水量中的比例，分母为各类水源实际供水量之和；存在未满足需求时，该比例之和小于取水量：</w:t>
      </w:r>
      <w:r>
        <w:rPr>
          <w:i/>
        </w:rPr>
      </w:r>
      <w:r>
        <w:rPr>
          <w:i/>
          <w:vertAlign w:val="subscript"/>
        </w:rPr>
      </w:r>
      <w:r>
        <w:rPr>
          <w:i w:val="0"/>
          <w:vertAlign w:val="superscript"/>
        </w:rPr>
      </w:r>
      <w:r>
        <w:rPr>
          <w:i w:val="0"/>
        </w:rPr>
      </w:r>
      <w:r>
        <w:rPr>
          <w:i/>
          <w:vertAlign w:val="subscript"/>
        </w:rPr>
      </w:r>
      <w:r>
        <w:rPr>
          <w:i w:val="0"/>
          <w:vertAlign w:val="superscript"/>
        </w:rPr>
      </w:r>
      <w:r>
        <w:rPr>
          <w:i w:val="0"/>
        </w:rPr>
      </w:r>
    </w:p>
    <w:p w14:paraId="427365D2">
      <w:pPr>
        <w:tabs>
          <w:tab w:val="center" w:pos="4537"/>
          <w:tab w:val="right" w:pos="9075"/>
        </w:tabs>
        <w:spacing w:before="120" w:after="120" w:line="240" w:lineRule="auto"/>
        <w:ind w:left="0" w:firstLine="0"/>
      </w:pPr>
      <w:r>
        <w:tab/>
      </w:r>
      <m:oMath>
        <m:box>
          <m:boxPr/>
          <m:e>
            <m:sSubSup>
              <m:sSubSupPr/>
              <m:e>
                <m:r>
                  <m:rPr/>
                  <m:t>φ</m:t>
                </m:r>
              </m:e>
              <m:sub>
                <m:box>
                  <m:boxPr/>
                  <m:e>
                    <m:r>
                      <m:rPr/>
                      <m:t>j</m:t>
                    </m:r>
                    <m:r>
                      <m:rPr>
                        <m:sty m:val="p"/>
                      </m:rPr>
                      <m:t>,</m:t>
                    </m:r>
                    <m:r>
                      <m:rPr/>
                      <m:t>t</m:t>
                    </m:r>
                  </m:e>
                </m:box>
              </m:sub>
              <m:sup>
                <m:box>
                  <m:boxPr/>
                  <m:e>
                    <m:box>
                      <m:boxPr/>
                      <m:e>
                        <m:r>
                          <m:rPr>
                            <m:sty m:val="p"/>
                          </m:rPr>
                          <m:t>src</m:t>
                        </m:r>
                      </m:e>
                    </m:box>
                  </m:e>
                </m:box>
              </m:sup>
            </m:sSubSup>
            <m:r>
              <m:rPr>
                <m:sty m:val="p"/>
              </m:rPr>
              <m:t>=</m:t>
            </m:r>
            <m:f>
              <m:fPr/>
              <m:num>
                <m:box>
                  <m:boxPr/>
                  <m:e>
                    <m:sSubSup>
                      <m:sSubSupPr/>
                      <m:e>
                        <m:r>
                          <m:rPr/>
                          <m:t>Q</m:t>
                        </m:r>
                      </m:e>
                      <m:sub>
                        <m:box>
                          <m:boxPr/>
                          <m:e>
                            <m:r>
                              <m:rPr/>
                              <m:t>j</m:t>
                            </m:r>
                            <m:r>
                              <m:rPr>
                                <m:sty m:val="p"/>
                              </m:rPr>
                              <m:t>,</m:t>
                            </m:r>
                            <m:r>
                              <m:rPr/>
                              <m:t>t</m:t>
                            </m:r>
                          </m:e>
                        </m:box>
                      </m:sub>
                      <m:sup>
                        <m:box>
                          <m:boxPr/>
                          <m:e>
                            <m:box>
                              <m:boxPr/>
                              <m:e>
                                <m:r>
                                  <m:rPr>
                                    <m:sty m:val="p"/>
                                  </m:rPr>
                                  <m:t>src</m:t>
                                </m:r>
                              </m:e>
                            </m:box>
                          </m:e>
                        </m:box>
                      </m:sup>
                    </m:sSubSup>
                  </m:e>
                </m:box>
              </m:num>
              <m:den>
                <m:box>
                  <m:boxPr/>
                  <m:e>
                    <m:nary>
                      <m:naryPr>
                        <m:chr m:val="∑"/>
                        <m:limLoc m:val="undOvr"/>
                      </m:naryPr>
                      <m:sub>
                        <m:r>
                          <m:rPr/>
                          <m:t>k</m:t>
                        </m:r>
                      </m:sub>
                      <m:sup/>
                      <m:e>
                        <m:sSubSup>
                          <m:sSubSupPr/>
                          <m:e>
                            <m:r>
                              <m:rPr/>
                              <m:t>Q</m:t>
                            </m:r>
                          </m:e>
                          <m:sub>
                            <m:box>
                              <m:boxPr/>
                              <m:e>
                                <m:r>
                                  <m:rPr/>
                                  <m:t>k</m:t>
                                </m:r>
                                <m:r>
                                  <m:rPr>
                                    <m:sty m:val="p"/>
                                  </m:rPr>
                                  <m:t>,</m:t>
                                </m:r>
                                <m:r>
                                  <m:rPr/>
                                  <m:t>t</m:t>
                                </m:r>
                              </m:e>
                            </m:box>
                          </m:sub>
                          <m:sup>
                            <m:box>
                              <m:boxPr/>
                              <m:e>
                                <m:box>
                                  <m:boxPr/>
                                  <m:e>
                                    <m:r>
                                      <m:rPr>
                                        <m:sty m:val="p"/>
                                      </m:rPr>
                                      <m:t>src</m:t>
                                    </m:r>
                                  </m:e>
                                </m:box>
                              </m:e>
                            </m:box>
                          </m:sup>
                        </m:sSubSup>
                      </m:e>
                    </m:nary>
                  </m:e>
                </m:box>
              </m:den>
            </m:f>
          </m:e>
        </m:box>
      </m:oMath>
      <w:r>
        <w:tab/>
      </w:r>
      <w:r>
        <w:t>（5-27）</w:t>
      </w:r>
    </w:p>
    <w:p w14:paraId="43B4E3AE">
      <w:r>
        <w:t>淡水依赖率表示AI取水对新鲜淡水资源的依赖程度：</w:t>
      </w:r>
    </w:p>
    <w:p w14:paraId="4217626C">
      <w:pPr>
        <w:tabs>
          <w:tab w:val="center" w:pos="4537"/>
          <w:tab w:val="right" w:pos="9075"/>
        </w:tabs>
        <w:spacing w:before="120" w:after="120" w:line="240" w:lineRule="auto"/>
        <w:ind w:left="0" w:firstLine="0"/>
      </w:pPr>
      <w:r>
        <w:tab/>
      </w:r>
      <m:oMath>
        <m:box>
          <m:boxPr/>
          <m:e>
            <m:sSub>
              <m:sSubPr/>
              <m:e>
                <m:box>
                  <m:boxPr/>
                  <m:e>
                    <m:r>
                      <m:rPr>
                        <m:sty m:val="p"/>
                      </m:rPr>
                      <m:t>FDR</m:t>
                    </m:r>
                  </m:e>
                </m:box>
              </m:e>
              <m:sub>
                <m:r>
                  <m:rPr/>
                  <m:t>t</m:t>
                </m:r>
              </m:sub>
            </m:sSub>
            <m:r>
              <m:rPr>
                <m:sty m:val="p"/>
              </m:rPr>
              <m:t>=</m:t>
            </m:r>
            <m:f>
              <m:fPr/>
              <m:num>
                <m:box>
                  <m:boxPr/>
                  <m:e>
                    <m:sSubSup>
                      <m:sSubSupPr/>
                      <m:e>
                        <m:r>
                          <m:rPr/>
                          <m:t>W</m:t>
                        </m:r>
                      </m:e>
                      <m:sub>
                        <m:box>
                          <m:boxPr/>
                          <m:e>
                            <m:r>
                              <m:rPr/>
                              <m:t>t</m:t>
                            </m:r>
                            <m:r>
                              <m:rPr>
                                <m:sty m:val="p"/>
                              </m:rPr>
                              <m:t>,</m:t>
                            </m:r>
                            <m:box>
                              <m:boxPr/>
                              <m:e>
                                <m:r>
                                  <m:rPr>
                                    <m:sty m:val="p"/>
                                  </m:rPr>
                                  <m:t>fresh</m:t>
                                </m:r>
                              </m:e>
                            </m:box>
                          </m:e>
                        </m:box>
                      </m:sub>
                      <m:sup>
                        <m:box>
                          <m:boxPr/>
                          <m:e>
                            <m:box>
                              <m:boxPr/>
                              <m:e>
                                <m:r>
                                  <m:rPr>
                                    <m:sty m:val="p"/>
                                  </m:rPr>
                                  <m:t>AI</m:t>
                                </m:r>
                              </m:e>
                            </m:box>
                          </m:e>
                        </m:box>
                      </m:sup>
                    </m:sSubSup>
                  </m:e>
                </m:box>
              </m:num>
              <m:den>
                <m:box>
                  <m:boxPr/>
                  <m:e>
                    <m:sSubSup>
                      <m:sSubSupPr/>
                      <m:e>
                        <m:r>
                          <m:rPr/>
                          <m:t>W</m:t>
                        </m:r>
                      </m:e>
                      <m:sub>
                        <m:r>
                          <m:rPr/>
                          <m:t>t</m:t>
                        </m:r>
                      </m:sub>
                      <m:sup>
                        <m:box>
                          <m:boxPr/>
                          <m:e>
                            <m:box>
                              <m:boxPr/>
                              <m:e>
                                <m:r>
                                  <m:rPr>
                                    <m:sty m:val="p"/>
                                  </m:rPr>
                                  <m:t>AI</m:t>
                                </m:r>
                              </m:e>
                            </m:box>
                          </m:e>
                        </m:box>
                      </m:sup>
                    </m:sSubSup>
                  </m:e>
                </m:box>
              </m:den>
            </m:f>
          </m:e>
        </m:box>
      </m:oMath>
      <w:r>
        <w:tab/>
      </w:r>
      <w:r>
        <w:t>（5-28）</w:t>
      </w:r>
    </w:p>
    <w:p w14:paraId="479699C5">
      <w:r>
        <w:t>耗水率和回流率表示取水量在耗水和回流两个方向上的分配：</w:t>
      </w:r>
    </w:p>
    <w:p w14:paraId="2E533B8F">
      <w:pPr>
        <w:tabs>
          <w:tab w:val="center" w:pos="4537"/>
          <w:tab w:val="right" w:pos="9075"/>
        </w:tabs>
        <w:spacing w:before="120" w:after="120" w:line="240" w:lineRule="auto"/>
        <w:ind w:left="0" w:firstLine="0"/>
      </w:pPr>
      <w:r>
        <w:tab/>
      </w:r>
      <m:oMath>
        <m:box>
          <m:boxPr/>
          <m:e>
            <m:sSub>
              <m:sSubPr/>
              <m:e>
                <m:box>
                  <m:boxPr/>
                  <m:e>
                    <m:r>
                      <m:rPr>
                        <m:sty m:val="p"/>
                      </m:rPr>
                      <m:t>CR</m:t>
                    </m:r>
                  </m:e>
                </m:box>
              </m:e>
              <m:sub>
                <m:r>
                  <m:rPr/>
                  <m:t>t</m:t>
                </m:r>
              </m:sub>
            </m:sSub>
            <m:r>
              <m:rPr>
                <m:sty m:val="p"/>
              </m:rPr>
              <m:t>=</m:t>
            </m:r>
            <m:f>
              <m:fPr/>
              <m:num>
                <m:box>
                  <m:boxPr/>
                  <m:e>
                    <m:sSubSup>
                      <m:sSubSupPr/>
                      <m:e>
                        <m:box>
                          <m:boxPr/>
                          <m:e>
                            <m:box>
                              <m:boxPr/>
                              <m:e>
                                <m:r>
                                  <m:rPr>
                                    <m:sty m:val="p"/>
                                  </m:rPr>
                                  <m:t>Consumption</m:t>
                                </m:r>
                              </m:e>
                            </m:box>
                          </m:e>
                        </m:box>
                      </m:e>
                      <m:sub>
                        <m:r>
                          <m:rPr/>
                          <m:t>t</m:t>
                        </m:r>
                      </m:sub>
                      <m:sup>
                        <m:box>
                          <m:boxPr/>
                          <m:e>
                            <m:box>
                              <m:boxPr/>
                              <m:e>
                                <m:r>
                                  <m:rPr>
                                    <m:sty m:val="p"/>
                                  </m:rPr>
                                  <m:t>AI</m:t>
                                </m:r>
                              </m:e>
                            </m:box>
                          </m:e>
                        </m:box>
                      </m:sup>
                    </m:sSubSup>
                  </m:e>
                </m:box>
              </m:num>
              <m:den>
                <m:box>
                  <m:boxPr/>
                  <m:e>
                    <m:sSubSup>
                      <m:sSubSupPr/>
                      <m:e>
                        <m:box>
                          <m:boxPr/>
                          <m:e>
                            <m:box>
                              <m:boxPr/>
                              <m:e>
                                <m:r>
                                  <m:rPr>
                                    <m:sty m:val="p"/>
                                  </m:rPr>
                                  <m:t>Withdrawal</m:t>
                                </m:r>
                              </m:e>
                            </m:box>
                          </m:e>
                        </m:box>
                      </m:e>
                      <m:sub>
                        <m:r>
                          <m:rPr/>
                          <m:t>t</m:t>
                        </m:r>
                      </m:sub>
                      <m:sup>
                        <m:box>
                          <m:boxPr/>
                          <m:e>
                            <m:box>
                              <m:boxPr/>
                              <m:e>
                                <m:r>
                                  <m:rPr>
                                    <m:sty m:val="p"/>
                                  </m:rPr>
                                  <m:t>AI</m:t>
                                </m:r>
                              </m:e>
                            </m:box>
                          </m:e>
                        </m:box>
                      </m:sup>
                    </m:sSubSup>
                  </m:e>
                </m:box>
              </m:den>
            </m:f>
          </m:e>
        </m:box>
      </m:oMath>
      <w:r>
        <w:tab/>
      </w:r>
      <w:r>
        <w:t>（5-29）</w:t>
      </w:r>
    </w:p>
    <w:p w14:paraId="6FA0EAB4">
      <w:pPr>
        <w:tabs>
          <w:tab w:val="center" w:pos="4537"/>
          <w:tab w:val="right" w:pos="9075"/>
        </w:tabs>
        <w:spacing w:before="120" w:after="120" w:line="240" w:lineRule="auto"/>
        <w:ind w:left="0" w:firstLine="0"/>
      </w:pPr>
      <w:r>
        <w:tab/>
      </w:r>
      <m:oMath>
        <m:box>
          <m:boxPr/>
          <m:e>
            <m:sSub>
              <m:sSubPr/>
              <m:e>
                <m:box>
                  <m:boxPr/>
                  <m:e>
                    <m:r>
                      <m:rPr>
                        <m:sty m:val="p"/>
                      </m:rPr>
                      <m:t>RFR</m:t>
                    </m:r>
                  </m:e>
                </m:box>
              </m:e>
              <m:sub>
                <m:r>
                  <m:rPr/>
                  <m:t>t</m:t>
                </m:r>
              </m:sub>
            </m:sSub>
            <m:r>
              <m:rPr>
                <m:sty m:val="p"/>
              </m:rPr>
              <m:t>=</m:t>
            </m:r>
            <m:f>
              <m:fPr/>
              <m:num>
                <m:box>
                  <m:boxPr/>
                  <m:e>
                    <m:sSubSup>
                      <m:sSubSupPr/>
                      <m:e>
                        <m:box>
                          <m:boxPr/>
                          <m:e>
                            <m:box>
                              <m:boxPr/>
                              <m:e>
                                <m:r>
                                  <m:rPr>
                                    <m:sty m:val="p"/>
                                  </m:rPr>
                                  <m:t>ReturnFlow</m:t>
                                </m:r>
                              </m:e>
                            </m:box>
                          </m:e>
                        </m:box>
                      </m:e>
                      <m:sub>
                        <m:r>
                          <m:rPr/>
                          <m:t>t</m:t>
                        </m:r>
                      </m:sub>
                      <m:sup>
                        <m:box>
                          <m:boxPr/>
                          <m:e>
                            <m:box>
                              <m:boxPr/>
                              <m:e>
                                <m:r>
                                  <m:rPr>
                                    <m:sty m:val="p"/>
                                  </m:rPr>
                                  <m:t>AI</m:t>
                                </m:r>
                              </m:e>
                            </m:box>
                          </m:e>
                        </m:box>
                      </m:sup>
                    </m:sSubSup>
                  </m:e>
                </m:box>
              </m:num>
              <m:den>
                <m:box>
                  <m:boxPr/>
                  <m:e>
                    <m:sSubSup>
                      <m:sSubSupPr/>
                      <m:e>
                        <m:box>
                          <m:boxPr/>
                          <m:e>
                            <m:box>
                              <m:boxPr/>
                              <m:e>
                                <m:r>
                                  <m:rPr>
                                    <m:sty m:val="p"/>
                                  </m:rPr>
                                  <m:t>Withdrawal</m:t>
                                </m:r>
                              </m:e>
                            </m:box>
                          </m:e>
                        </m:box>
                      </m:e>
                      <m:sub>
                        <m:r>
                          <m:rPr/>
                          <m:t>t</m:t>
                        </m:r>
                      </m:sub>
                      <m:sup>
                        <m:box>
                          <m:boxPr/>
                          <m:e>
                            <m:box>
                              <m:boxPr/>
                              <m:e>
                                <m:r>
                                  <m:rPr>
                                    <m:sty m:val="p"/>
                                  </m:rPr>
                                  <m:t>AI</m:t>
                                </m:r>
                              </m:e>
                            </m:box>
                          </m:e>
                        </m:box>
                      </m:sup>
                    </m:sSubSup>
                  </m:e>
                </m:box>
              </m:den>
            </m:f>
            <m:r>
              <m:rPr>
                <m:sty m:val="p"/>
              </m:rPr>
              <m:t>=1−</m:t>
            </m:r>
            <m:sSub>
              <m:sSubPr/>
              <m:e>
                <m:box>
                  <m:boxPr/>
                  <m:e>
                    <m:r>
                      <m:rPr>
                        <m:sty m:val="p"/>
                      </m:rPr>
                      <m:t>CR</m:t>
                    </m:r>
                  </m:e>
                </m:box>
              </m:e>
              <m:sub>
                <m:r>
                  <m:rPr/>
                  <m:t>t</m:t>
                </m:r>
              </m:sub>
            </m:sSub>
          </m:e>
        </m:box>
      </m:oMath>
      <w:r>
        <w:tab/>
      </w:r>
      <w:r>
        <w:t>（5-30）</w:t>
      </w:r>
    </w:p>
    <w:p w14:paraId="3E7D22AE">
      <w:r>
        <w:t>内部回用率表示冷却补水中由厂内回用水满足的比例，数值越大，厂内回用对外部补水的替代作用越强：</w:t>
      </w:r>
    </w:p>
    <w:p w14:paraId="44F4E797">
      <w:pPr>
        <w:tabs>
          <w:tab w:val="center" w:pos="4537"/>
          <w:tab w:val="right" w:pos="9075"/>
        </w:tabs>
        <w:spacing w:before="120" w:after="120" w:line="240" w:lineRule="auto"/>
        <w:ind w:left="0" w:firstLine="0"/>
      </w:pPr>
      <w:r>
        <w:tab/>
      </w:r>
      <m:oMath>
        <m:box>
          <m:boxPr/>
          <m:e>
            <m:sSub>
              <m:sSubPr/>
              <m:e>
                <m:box>
                  <m:boxPr/>
                  <m:e>
                    <m:r>
                      <m:rPr>
                        <m:sty m:val="p"/>
                      </m:rPr>
                      <m:t>ICR</m:t>
                    </m:r>
                  </m:e>
                </m:box>
              </m:e>
              <m:sub>
                <m:r>
                  <m:rPr/>
                  <m:t>t</m:t>
                </m:r>
              </m:sub>
            </m:sSub>
            <m:r>
              <m:rPr>
                <m:sty m:val="p"/>
              </m:rPr>
              <m:t>=</m:t>
            </m:r>
            <m:f>
              <m:fPr/>
              <m:num>
                <m:box>
                  <m:boxPr/>
                  <m:e>
                    <m:sSubSup>
                      <m:sSubSupPr/>
                      <m:e>
                        <m:r>
                          <m:rPr/>
                          <m:t>V</m:t>
                        </m:r>
                      </m:e>
                      <m:sub>
                        <m:r>
                          <m:rPr/>
                          <m:t>t</m:t>
                        </m:r>
                      </m:sub>
                      <m:sup>
                        <m:box>
                          <m:boxPr/>
                          <m:e>
                            <m:box>
                              <m:boxPr/>
                              <m:e>
                                <m:r>
                                  <m:rPr>
                                    <m:sty m:val="p"/>
                                  </m:rPr>
                                  <m:t>int</m:t>
                                </m:r>
                              </m:e>
                            </m:box>
                          </m:e>
                        </m:box>
                      </m:sup>
                    </m:sSubSup>
                  </m:e>
                </m:box>
              </m:num>
              <m:den>
                <m:box>
                  <m:boxPr/>
                  <m:e>
                    <m:sSubSup>
                      <m:sSubSupPr/>
                      <m:e>
                        <m:r>
                          <m:rPr/>
                          <m:t>V</m:t>
                        </m:r>
                      </m:e>
                      <m:sub>
                        <m:r>
                          <m:rPr/>
                          <m:t>t</m:t>
                        </m:r>
                      </m:sub>
                      <m:sup>
                        <m:box>
                          <m:boxPr/>
                          <m:e>
                            <m:box>
                              <m:boxPr/>
                              <m:e>
                                <m:r>
                                  <m:rPr>
                                    <m:sty m:val="p"/>
                                  </m:rPr>
                                  <m:t>makeup</m:t>
                                </m:r>
                              </m:e>
                            </m:box>
                          </m:e>
                        </m:box>
                      </m:sup>
                    </m:sSubSup>
                  </m:e>
                </m:box>
              </m:den>
            </m:f>
          </m:e>
        </m:box>
      </m:oMath>
      <w:r>
        <w:tab/>
      </w:r>
      <w:r>
        <w:t>（5-31）</w:t>
      </w:r>
    </w:p>
    <w:p w14:paraId="26C78B7D">
      <w:r>
        <w:t>根据式（5-24）的水量平衡关系，耗水率和回流率之和恒为1，该关系可用于检验模拟结果的一致性。</w:t>
      </w:r>
    </w:p>
    <w:p w14:paraId="23F3E0A4">
      <w:pPr>
        <w:spacing w:before="0" w:after="0" w:line="360" w:lineRule="auto"/>
        <w:ind w:firstLine="420"/>
      </w:pPr>
      <w:r>
        <w:rPr>
          <w:i w:val="0"/>
        </w:rPr>
        <w:t>（10）承载能力的数学表达。将3.5节定义的条件化承载容量表示为一个带有多项约束的参数化规划问题：设城市系统状态向量为θ，冷却技术路径为a，外部压力情景为s，AI IT容量为CAI，时间步t取年度、日或极端小时三种尺度的时间集合T：</w:t>
      </w:r>
      <w:r>
        <w:rPr>
          <w:i/>
        </w:rPr>
      </w:r>
      <w:r>
        <w:rPr>
          <w:i w:val="0"/>
        </w:rPr>
      </w:r>
      <w:r>
        <w:rPr>
          <w:i/>
        </w:rPr>
      </w:r>
      <w:r>
        <w:rPr>
          <w:i w:val="0"/>
          <w:vertAlign w:val="subscript"/>
        </w:rPr>
      </w:r>
      <w:r>
        <w:rPr>
          <w:i w:val="0"/>
        </w:rPr>
      </w:r>
    </w:p>
    <w:p w14:paraId="69BEF191">
      <w:pPr>
        <w:tabs>
          <w:tab w:val="center" w:pos="4537"/>
          <w:tab w:val="right" w:pos="9075"/>
        </w:tabs>
        <w:spacing w:before="120" w:after="120" w:line="240" w:lineRule="auto"/>
        <w:ind w:left="0" w:firstLine="0"/>
      </w:pPr>
      <w:r>
        <w:tab/>
      </w:r>
      <m:oMath>
        <m:box>
          <m:boxPr/>
          <m:e>
            <m:m>
              <m:mPr>
                <m:mcs>
                  <m:mc>
                    <m:mcPr>
                      <m:count m:val="1"/>
                      <m:mcJc m:val="center"/>
                    </m:mcPr>
                  </m:mc>
                </m:mcs>
              </m:mPr>
              <m:mr>
                <m:e>
                  <m:box>
                    <m:boxPr/>
                    <m:e>
                      <m:box>
                        <m:boxPr/>
                        <m:e>
                          <m:r>
                            <m:rPr>
                              <m:sty m:val="p"/>
                            </m:rPr>
                            <m:t>CAWCC</m:t>
                          </m:r>
                        </m:e>
                      </m:box>
                      <m:box>
                        <m:boxPr/>
                        <m:e>
                          <m:d>
                            <m:dPr/>
                            <m:e>
                              <m:box>
                                <m:boxPr/>
                                <m:e>
                                  <m:r>
                                    <m:rPr/>
                                    <m:t>θ</m:t>
                                  </m:r>
                                  <m:r>
                                    <m:rPr>
                                      <m:sty m:val="p"/>
                                    </m:rPr>
                                    <m:t>,</m:t>
                                  </m:r>
                                  <m:r>
                                    <m:rPr/>
                                    <m:t>a</m:t>
                                  </m:r>
                                  <m:r>
                                    <m:rPr>
                                      <m:sty m:val="p"/>
                                    </m:rPr>
                                    <m:t>,</m:t>
                                  </m:r>
                                  <m:r>
                                    <m:rPr/>
                                    <m:t>s</m:t>
                                  </m:r>
                                </m:e>
                              </m:box>
                            </m:e>
                          </m:d>
                        </m:e>
                      </m:box>
                      <m:r>
                        <m:rPr>
                          <m:sty m:val="p"/>
                        </m:rPr>
                        <m:t>=max</m:t>
                      </m:r>
                      <m:sSub>
                        <m:sSubPr/>
                        <m:e>
                          <m:r>
                            <m:rPr/>
                            <m:t>C</m:t>
                          </m:r>
                        </m:e>
                        <m:sub>
                          <m:box>
                            <m:boxPr/>
                            <m:e>
                              <m:box>
                                <m:boxPr/>
                                <m:e>
                                  <m:r>
                                    <m:rPr>
                                      <m:sty m:val="p"/>
                                    </m:rPr>
                                    <m:t>AI</m:t>
                                  </m:r>
                                </m:e>
                              </m:box>
                            </m:e>
                          </m:box>
                        </m:sub>
                      </m:sSub>
                    </m:e>
                  </m:box>
                </m:e>
              </m:mr>
              <m:mr>
                <m:e>
                  <m:box>
                    <m:boxPr/>
                    <m:e>
                      <m:sSub>
                        <m:sSubPr/>
                        <m:e>
                          <m:r>
                            <m:rPr/>
                            <m:t>g</m:t>
                          </m:r>
                        </m:e>
                        <m:sub>
                          <m:r>
                            <m:rPr/>
                            <m:t>k</m:t>
                          </m:r>
                        </m:sub>
                      </m:sSub>
                      <m:box>
                        <m:boxPr/>
                        <m:e>
                          <m:d>
                            <m:dPr/>
                            <m:e>
                              <m:box>
                                <m:boxPr/>
                                <m:e>
                                  <m:sSub>
                                    <m:sSubPr/>
                                    <m:e>
                                      <m:r>
                                        <m:rPr/>
                                        <m:t>C</m:t>
                                      </m:r>
                                    </m:e>
                                    <m:sub>
                                      <m:box>
                                        <m:boxPr/>
                                        <m:e>
                                          <m:box>
                                            <m:boxPr/>
                                            <m:e>
                                              <m:r>
                                                <m:rPr>
                                                  <m:sty m:val="p"/>
                                                </m:rPr>
                                                <m:t>AI</m:t>
                                              </m:r>
                                            </m:e>
                                          </m:box>
                                        </m:e>
                                      </m:box>
                                    </m:sub>
                                  </m:sSub>
                                  <m:r>
                                    <m:rPr>
                                      <m:sty m:val="p"/>
                                    </m:rPr>
                                    <m:t>,</m:t>
                                  </m:r>
                                  <m:r>
                                    <m:rPr/>
                                    <m:t>t;θ</m:t>
                                  </m:r>
                                  <m:r>
                                    <m:rPr>
                                      <m:sty m:val="p"/>
                                    </m:rPr>
                                    <m:t>,</m:t>
                                  </m:r>
                                  <m:r>
                                    <m:rPr/>
                                    <m:t>a</m:t>
                                  </m:r>
                                  <m:r>
                                    <m:rPr>
                                      <m:sty m:val="p"/>
                                    </m:rPr>
                                    <m:t>,</m:t>
                                  </m:r>
                                  <m:r>
                                    <m:rPr/>
                                    <m:t>s</m:t>
                                  </m:r>
                                </m:e>
                              </m:box>
                            </m:e>
                          </m:d>
                        </m:e>
                      </m:box>
                      <m:r>
                        <m:rPr>
                          <m:sty m:val="p"/>
                        </m:rPr>
                        <m:t>≤0,∀</m:t>
                      </m:r>
                      <m:r>
                        <m:rPr/>
                        <m:t>k</m:t>
                      </m:r>
                      <m:r>
                        <m:rPr>
                          <m:sty m:val="p"/>
                        </m:rPr>
                        <m:t>∈</m:t>
                      </m:r>
                      <m:r>
                        <m:rPr/>
                        <m:t>K</m:t>
                      </m:r>
                      <m:r>
                        <m:rPr>
                          <m:sty m:val="p"/>
                        </m:rPr>
                        <m:t>,∀</m:t>
                      </m:r>
                      <m:r>
                        <m:rPr/>
                        <m:t>t</m:t>
                      </m:r>
                      <m:r>
                        <m:rPr>
                          <m:sty m:val="p"/>
                        </m:rPr>
                        <m:t>∈</m:t>
                      </m:r>
                      <m:r>
                        <m:rPr/>
                        <m:t>T</m:t>
                      </m:r>
                    </m:e>
                  </m:box>
                </m:e>
              </m:mr>
            </m:m>
          </m:e>
        </m:box>
      </m:oMath>
      <w:r>
        <w:tab/>
      </w:r>
      <w:r>
        <w:t>（5-32）</w:t>
      </w:r>
    </w:p>
    <w:p w14:paraId="36036E42">
      <w:r>
        <w:rPr>
          <w:i w:val="0"/>
        </w:rPr>
        <w:t>式中，K为约束类别集合，gk为第k类约束的失效判据函数，类别与表3-2前八行一一对应：</w:t>
      </w:r>
      <w:r>
        <w:rPr>
          <w:i/>
        </w:rPr>
      </w:r>
      <w:r>
        <w:rPr>
          <w:i/>
          <w:vertAlign w:val="subscript"/>
        </w:rPr>
      </w:r>
      <w:r>
        <w:rPr>
          <w:i w:val="0"/>
        </w:rPr>
      </w:r>
    </w:p>
    <w:p w14:paraId="3B56A1C4">
      <w:pPr>
        <w:tabs>
          <w:tab w:val="center" w:pos="4537"/>
          <w:tab w:val="right" w:pos="9075"/>
        </w:tabs>
        <w:spacing w:before="120" w:after="120" w:line="240" w:lineRule="auto"/>
        <w:ind w:left="0" w:firstLine="0"/>
      </w:pPr>
      <w:r>
        <w:tab/>
      </w:r>
      <m:oMath>
        <m:box>
          <m:boxPr/>
          <m:e>
            <m:m>
              <m:mPr>
                <m:mcs>
                  <m:mc>
                    <m:mcPr>
                      <m:count m:val="2"/>
                      <m:mcJc m:val="center"/>
                    </m:mcPr>
                  </m:mc>
                </m:mcs>
              </m:mPr>
              <m:mr>
                <m:e>
                  <m:box>
                    <m:boxPr/>
                    <m:e>
                      <m:sSub>
                        <m:sSubPr/>
                        <m:e>
                          <m:r>
                            <m:rPr/>
                            <m:t>g</m:t>
                          </m:r>
                        </m:e>
                        <m:sub>
                          <m:r>
                            <m:rPr>
                              <m:sty m:val="p"/>
                            </m:rPr>
                            <m:t>1</m:t>
                          </m:r>
                        </m:sub>
                      </m:sSub>
                      <m:r>
                        <m:rPr/>
                        <m:t>:</m:t>
                      </m:r>
                    </m:e>
                  </m:box>
                </m:e>
                <m:e>
                  <m:box>
                    <m:boxPr/>
                    <m:e>
                      <m:sSubSup>
                        <m:sSubSupPr/>
                        <m:e>
                          <m:r>
                            <m:rPr/>
                            <m:t>W</m:t>
                          </m:r>
                        </m:e>
                        <m:sub>
                          <m:r>
                            <m:rPr/>
                            <m:t>t</m:t>
                          </m:r>
                        </m:sub>
                        <m:sup>
                          <m:box>
                            <m:boxPr/>
                            <m:e>
                              <m:box>
                                <m:boxPr/>
                                <m:e>
                                  <m:r>
                                    <m:rPr>
                                      <m:sty m:val="p"/>
                                    </m:rPr>
                                    <m:t>ext</m:t>
                                  </m:r>
                                </m:e>
                              </m:box>
                              <m:r>
                                <m:rPr>
                                  <m:sty m:val="p"/>
                                </m:rPr>
                                <m:t>,</m:t>
                              </m:r>
                              <m:box>
                                <m:boxPr/>
                                <m:e>
                                  <m:r>
                                    <m:rPr>
                                      <m:sty m:val="p"/>
                                    </m:rPr>
                                    <m:t>demand</m:t>
                                  </m:r>
                                </m:e>
                              </m:box>
                            </m:e>
                          </m:box>
                        </m:sup>
                      </m:sSubSup>
                      <m:r>
                        <m:rPr>
                          <m:sty m:val="p"/>
                        </m:rPr>
                        <m:t>≤</m:t>
                      </m:r>
                      <m:sSubSup>
                        <m:sSubSupPr/>
                        <m:e>
                          <m:r>
                            <m:rPr/>
                            <m:t>A</m:t>
                          </m:r>
                        </m:e>
                        <m:sub>
                          <m:r>
                            <m:rPr/>
                            <m:t>t</m:t>
                          </m:r>
                        </m:sub>
                        <m:sup>
                          <m:r>
                            <m:rPr/>
                            <m:t>w</m:t>
                          </m:r>
                        </m:sup>
                      </m:sSubSup>
                    </m:e>
                  </m:box>
                </m:e>
              </m:mr>
              <m:mr>
                <m:e>
                  <m:box>
                    <m:boxPr/>
                    <m:e>
                      <m:sSub>
                        <m:sSubPr/>
                        <m:e>
                          <m:r>
                            <m:rPr/>
                            <m:t>g</m:t>
                          </m:r>
                        </m:e>
                        <m:sub>
                          <m:r>
                            <m:rPr>
                              <m:sty m:val="p"/>
                            </m:rPr>
                            <m:t>2</m:t>
                          </m:r>
                        </m:sub>
                      </m:sSub>
                      <m:r>
                        <m:rPr/>
                        <m:t>:</m:t>
                      </m:r>
                    </m:e>
                  </m:box>
                </m:e>
                <m:e>
                  <m:box>
                    <m:boxPr/>
                    <m:e>
                      <m:sSubSup>
                        <m:sSubSupPr/>
                        <m:e>
                          <m:r>
                            <m:rPr/>
                            <m:t>Q</m:t>
                          </m:r>
                        </m:e>
                        <m:sub>
                          <m:r>
                            <m:rPr/>
                            <m:t>t</m:t>
                          </m:r>
                        </m:sub>
                        <m:sup>
                          <m:box>
                            <m:boxPr/>
                            <m:e>
                              <m:box>
                                <m:boxPr/>
                                <m:e>
                                  <m:r>
                                    <m:rPr>
                                      <m:sty m:val="p"/>
                                    </m:rPr>
                                    <m:t>WTW</m:t>
                                  </m:r>
                                </m:e>
                              </m:box>
                            </m:e>
                          </m:box>
                        </m:sup>
                      </m:sSubSup>
                      <m:r>
                        <m:rPr>
                          <m:sty m:val="p"/>
                        </m:rPr>
                        <m:t>≤</m:t>
                      </m:r>
                      <m:sSup>
                        <m:sSupPr/>
                        <m:e>
                          <m:r>
                            <m:rPr/>
                            <m:t>C</m:t>
                          </m:r>
                        </m:e>
                        <m:sup>
                          <m:box>
                            <m:boxPr/>
                            <m:e>
                              <m:box>
                                <m:boxPr/>
                                <m:e>
                                  <m:r>
                                    <m:rPr>
                                      <m:sty m:val="p"/>
                                    </m:rPr>
                                    <m:t>WTW</m:t>
                                  </m:r>
                                </m:e>
                              </m:box>
                            </m:e>
                          </m:box>
                        </m:sup>
                      </m:sSup>
                    </m:e>
                  </m:box>
                </m:e>
              </m:mr>
              <m:mr>
                <m:e>
                  <m:box>
                    <m:boxPr/>
                    <m:e>
                      <m:sSub>
                        <m:sSubPr/>
                        <m:e>
                          <m:r>
                            <m:rPr/>
                            <m:t>g</m:t>
                          </m:r>
                        </m:e>
                        <m:sub>
                          <m:r>
                            <m:rPr>
                              <m:sty m:val="p"/>
                            </m:rPr>
                            <m:t>3</m:t>
                          </m:r>
                        </m:sub>
                      </m:sSub>
                      <m:r>
                        <m:rPr/>
                        <m:t>:</m:t>
                      </m:r>
                    </m:e>
                  </m:box>
                </m:e>
                <m:e>
                  <m:box>
                    <m:boxPr/>
                    <m:e>
                      <m:sSubSup>
                        <m:sSubSupPr/>
                        <m:e>
                          <m:box>
                            <m:boxPr/>
                            <m:e>
                              <m:box>
                                <m:boxPr/>
                                <m:e>
                                  <m:r>
                                    <m:rPr>
                                      <m:sty m:val="p"/>
                                    </m:rPr>
                                    <m:t>Withdrawal</m:t>
                                  </m:r>
                                </m:e>
                              </m:box>
                            </m:e>
                          </m:box>
                        </m:e>
                        <m:sub>
                          <m:r>
                            <m:rPr/>
                            <m:t>t</m:t>
                          </m:r>
                        </m:sub>
                        <m:sup>
                          <m:box>
                            <m:boxPr/>
                            <m:e>
                              <m:box>
                                <m:boxPr/>
                                <m:e>
                                  <m:r>
                                    <m:rPr>
                                      <m:sty m:val="p"/>
                                    </m:rPr>
                                    <m:t>AI</m:t>
                                  </m:r>
                                </m:e>
                              </m:box>
                            </m:e>
                          </m:box>
                        </m:sup>
                      </m:sSubSup>
                      <m:r>
                        <m:rPr>
                          <m:sty m:val="p"/>
                        </m:rPr>
                        <m:t>≤</m:t>
                      </m:r>
                      <m:sSubSup>
                        <m:sSubSupPr/>
                        <m:e>
                          <m:r>
                            <m:rPr/>
                            <m:t>C</m:t>
                          </m:r>
                        </m:e>
                        <m:sub>
                          <m:r>
                            <m:rPr/>
                            <m:t>t</m:t>
                          </m:r>
                        </m:sub>
                        <m:sup>
                          <m:box>
                            <m:boxPr/>
                            <m:e>
                              <m:box>
                                <m:boxPr/>
                                <m:e>
                                  <m:r>
                                    <m:rPr>
                                      <m:sty m:val="p"/>
                                    </m:rPr>
                                    <m:t>local</m:t>
                                  </m:r>
                                </m:e>
                              </m:box>
                            </m:e>
                          </m:box>
                        </m:sup>
                      </m:sSubSup>
                    </m:e>
                  </m:box>
                </m:e>
              </m:mr>
              <m:mr>
                <m:e>
                  <m:box>
                    <m:boxPr/>
                    <m:e>
                      <m:sSub>
                        <m:sSubPr/>
                        <m:e>
                          <m:r>
                            <m:rPr/>
                            <m:t>g</m:t>
                          </m:r>
                        </m:e>
                        <m:sub>
                          <m:r>
                            <m:rPr>
                              <m:sty m:val="p"/>
                            </m:rPr>
                            <m:t>4</m:t>
                          </m:r>
                        </m:sub>
                      </m:sSub>
                      <m:r>
                        <m:rPr/>
                        <m:t>:</m:t>
                      </m:r>
                    </m:e>
                  </m:box>
                </m:e>
                <m:e>
                  <m:box>
                    <m:boxPr/>
                    <m:e>
                      <m:sSubSup>
                        <m:sSubSupPr/>
                        <m:e>
                          <m:r>
                            <m:rPr/>
                            <m:t>Q</m:t>
                          </m:r>
                        </m:e>
                        <m:sub>
                          <m:r>
                            <m:rPr/>
                            <m:t>t</m:t>
                          </m:r>
                        </m:sub>
                        <m:sup>
                          <m:box>
                            <m:boxPr/>
                            <m:e>
                              <m:box>
                                <m:boxPr/>
                                <m:e>
                                  <m:r>
                                    <m:rPr>
                                      <m:sty m:val="p"/>
                                    </m:rPr>
                                    <m:t>ww</m:t>
                                  </m:r>
                                </m:e>
                              </m:box>
                              <m:r>
                                <m:rPr>
                                  <m:sty m:val="p"/>
                                </m:rPr>
                                <m:t>,</m:t>
                              </m:r>
                              <m:box>
                                <m:boxPr/>
                                <m:e>
                                  <m:r>
                                    <m:rPr>
                                      <m:sty m:val="p"/>
                                    </m:rPr>
                                    <m:t>in</m:t>
                                  </m:r>
                                </m:e>
                              </m:box>
                            </m:e>
                          </m:box>
                        </m:sup>
                      </m:sSubSup>
                      <m:r>
                        <m:rPr>
                          <m:sty m:val="p"/>
                        </m:rPr>
                        <m:t>≤</m:t>
                      </m:r>
                      <m:sSup>
                        <m:sSupPr/>
                        <m:e>
                          <m:r>
                            <m:rPr/>
                            <m:t>C</m:t>
                          </m:r>
                        </m:e>
                        <m:sup>
                          <m:box>
                            <m:boxPr/>
                            <m:e>
                              <m:box>
                                <m:boxPr/>
                                <m:e>
                                  <m:r>
                                    <m:rPr>
                                      <m:sty m:val="p"/>
                                    </m:rPr>
                                    <m:t>WWTW</m:t>
                                  </m:r>
                                </m:e>
                              </m:box>
                            </m:e>
                          </m:box>
                        </m:sup>
                      </m:sSup>
                      <m:r>
                        <m:rPr>
                          <m:sty m:val="p"/>
                        </m:rPr>
                        <m:t>,</m:t>
                      </m:r>
                      <m:sSubSup>
                        <m:sSubSupPr/>
                        <m:e>
                          <m:r>
                            <m:rPr/>
                            <m:t>Q</m:t>
                          </m:r>
                        </m:e>
                        <m:sub>
                          <m:r>
                            <m:rPr/>
                            <m:t>t</m:t>
                          </m:r>
                        </m:sub>
                        <m:sup>
                          <m:box>
                            <m:boxPr/>
                            <m:e>
                              <m:box>
                                <m:boxPr/>
                                <m:e>
                                  <m:r>
                                    <m:rPr>
                                      <m:sty m:val="p"/>
                                    </m:rPr>
                                    <m:t>ww</m:t>
                                  </m:r>
                                </m:e>
                              </m:box>
                              <m:r>
                                <m:rPr>
                                  <m:sty m:val="p"/>
                                </m:rPr>
                                <m:t>,</m:t>
                              </m:r>
                              <m:box>
                                <m:boxPr/>
                                <m:e>
                                  <m:r>
                                    <m:rPr>
                                      <m:sty m:val="p"/>
                                    </m:rPr>
                                    <m:t>ov</m:t>
                                  </m:r>
                                </m:e>
                              </m:box>
                            </m:e>
                          </m:box>
                        </m:sup>
                      </m:sSubSup>
                      <m:r>
                        <m:rPr>
                          <m:sty m:val="p"/>
                        </m:rPr>
                        <m:t>=0</m:t>
                      </m:r>
                    </m:e>
                  </m:box>
                </m:e>
              </m:mr>
              <m:mr>
                <m:e>
                  <m:box>
                    <m:boxPr/>
                    <m:e>
                      <m:sSub>
                        <m:sSubPr/>
                        <m:e>
                          <m:r>
                            <m:rPr/>
                            <m:t>g</m:t>
                          </m:r>
                        </m:e>
                        <m:sub>
                          <m:r>
                            <m:rPr>
                              <m:sty m:val="p"/>
                            </m:rPr>
                            <m:t>5</m:t>
                          </m:r>
                        </m:sub>
                      </m:sSub>
                      <m:r>
                        <m:rPr/>
                        <m:t>:</m:t>
                      </m:r>
                    </m:e>
                  </m:box>
                </m:e>
                <m:e>
                  <m:box>
                    <m:boxPr/>
                    <m:e>
                      <m:sSubSup>
                        <m:sSubSupPr/>
                        <m:e>
                          <m:r>
                            <m:rPr/>
                            <m:t>Q</m:t>
                          </m:r>
                        </m:e>
                        <m:sub>
                          <m:r>
                            <m:rPr/>
                            <m:t>t</m:t>
                          </m:r>
                        </m:sub>
                        <m:sup>
                          <m:box>
                            <m:boxPr/>
                            <m:e>
                              <m:box>
                                <m:boxPr/>
                                <m:e>
                                  <m:r>
                                    <m:rPr>
                                      <m:sty m:val="p"/>
                                    </m:rPr>
                                    <m:t>rec</m:t>
                                  </m:r>
                                </m:e>
                              </m:box>
                              <m:r>
                                <m:rPr>
                                  <m:sty m:val="p"/>
                                </m:rPr>
                                <m:t>,</m:t>
                              </m:r>
                              <m:box>
                                <m:boxPr/>
                                <m:e>
                                  <m:r>
                                    <m:rPr>
                                      <m:sty m:val="p"/>
                                    </m:rPr>
                                    <m:t>feed</m:t>
                                  </m:r>
                                </m:e>
                              </m:box>
                            </m:e>
                          </m:box>
                        </m:sup>
                      </m:sSubSup>
                      <m:r>
                        <m:rPr>
                          <m:sty m:val="p"/>
                        </m:rPr>
                        <m:t>≤</m:t>
                      </m:r>
                      <m:sSubSup>
                        <m:sSubSupPr/>
                        <m:e>
                          <m:r>
                            <m:rPr/>
                            <m:t>Q</m:t>
                          </m:r>
                        </m:e>
                        <m:sub>
                          <m:r>
                            <m:rPr/>
                            <m:t>t</m:t>
                          </m:r>
                        </m:sub>
                        <m:sup>
                          <m:box>
                            <m:boxPr/>
                            <m:e>
                              <m:box>
                                <m:boxPr/>
                                <m:e>
                                  <m:r>
                                    <m:rPr>
                                      <m:sty m:val="p"/>
                                    </m:rPr>
                                    <m:t>sec</m:t>
                                  </m:r>
                                </m:e>
                              </m:box>
                            </m:e>
                          </m:box>
                        </m:sup>
                      </m:sSubSup>
                    </m:e>
                  </m:box>
                </m:e>
              </m:mr>
              <m:mr>
                <m:e>
                  <m:box>
                    <m:boxPr/>
                    <m:e>
                      <m:sSub>
                        <m:sSubPr/>
                        <m:e>
                          <m:r>
                            <m:rPr/>
                            <m:t>g</m:t>
                          </m:r>
                        </m:e>
                        <m:sub>
                          <m:r>
                            <m:rPr>
                              <m:sty m:val="p"/>
                            </m:rPr>
                            <m:t>6</m:t>
                          </m:r>
                        </m:sub>
                      </m:sSub>
                      <m:r>
                        <m:rPr/>
                        <m:t>:</m:t>
                      </m:r>
                    </m:e>
                  </m:box>
                </m:e>
                <m:e>
                  <m:box>
                    <m:boxPr/>
                    <m:e>
                      <m:sSubSup>
                        <m:sSubSupPr/>
                        <m:e>
                          <m:r>
                            <m:rPr/>
                            <m:t>Q</m:t>
                          </m:r>
                        </m:e>
                        <m:sub>
                          <m:r>
                            <m:rPr/>
                            <m:t>t</m:t>
                          </m:r>
                        </m:sub>
                        <m:sup>
                          <m:box>
                            <m:boxPr/>
                            <m:e>
                              <m:box>
                                <m:boxPr/>
                                <m:e>
                                  <m:r>
                                    <m:rPr>
                                      <m:sty m:val="p"/>
                                    </m:rPr>
                                    <m:t>rec</m:t>
                                  </m:r>
                                </m:e>
                              </m:box>
                              <m:r>
                                <m:rPr>
                                  <m:sty m:val="p"/>
                                </m:rPr>
                                <m:t>,</m:t>
                              </m:r>
                              <m:box>
                                <m:boxPr/>
                                <m:e>
                                  <m:r>
                                    <m:rPr>
                                      <m:sty m:val="p"/>
                                    </m:rPr>
                                    <m:t>feed</m:t>
                                  </m:r>
                                </m:e>
                              </m:box>
                            </m:e>
                          </m:box>
                        </m:sup>
                      </m:sSubSup>
                      <m:r>
                        <m:rPr>
                          <m:sty m:val="p"/>
                        </m:rPr>
                        <m:t>≤</m:t>
                      </m:r>
                      <m:sSup>
                        <m:sSupPr/>
                        <m:e>
                          <m:r>
                            <m:rPr/>
                            <m:t>C</m:t>
                          </m:r>
                        </m:e>
                        <m:sup>
                          <m:box>
                            <m:boxPr/>
                            <m:e>
                              <m:box>
                                <m:boxPr/>
                                <m:e>
                                  <m:r>
                                    <m:rPr>
                                      <m:sty m:val="p"/>
                                    </m:rPr>
                                    <m:t>rec</m:t>
                                  </m:r>
                                </m:e>
                              </m:box>
                            </m:e>
                          </m:box>
                        </m:sup>
                      </m:sSup>
                    </m:e>
                  </m:box>
                </m:e>
              </m:mr>
              <m:mr>
                <m:e>
                  <m:box>
                    <m:boxPr/>
                    <m:e>
                      <m:sSub>
                        <m:sSubPr/>
                        <m:e>
                          <m:r>
                            <m:rPr/>
                            <m:t>g</m:t>
                          </m:r>
                        </m:e>
                        <m:sub>
                          <m:r>
                            <m:rPr>
                              <m:sty m:val="p"/>
                            </m:rPr>
                            <m:t>7</m:t>
                          </m:r>
                        </m:sub>
                      </m:sSub>
                      <m:r>
                        <m:rPr/>
                        <m:t>:</m:t>
                      </m:r>
                    </m:e>
                  </m:box>
                </m:e>
                <m:e>
                  <m:box>
                    <m:boxPr/>
                    <m:e>
                      <m:sSubSup>
                        <m:sSubSupPr/>
                        <m:e>
                          <m:r>
                            <m:rPr/>
                            <m:t>Q</m:t>
                          </m:r>
                        </m:e>
                        <m:sub>
                          <m:r>
                            <m:rPr/>
                            <m:t>t</m:t>
                          </m:r>
                        </m:sub>
                        <m:sup>
                          <m:box>
                            <m:boxPr/>
                            <m:e>
                              <m:box>
                                <m:boxPr/>
                                <m:e>
                                  <m:r>
                                    <m:rPr>
                                      <m:sty m:val="p"/>
                                    </m:rPr>
                                    <m:t>rec</m:t>
                                  </m:r>
                                </m:e>
                              </m:box>
                              <m:r>
                                <m:rPr>
                                  <m:sty m:val="p"/>
                                </m:rPr>
                                <m:t>,</m:t>
                              </m:r>
                              <m:box>
                                <m:boxPr/>
                                <m:e>
                                  <m:r>
                                    <m:rPr>
                                      <m:sty m:val="p"/>
                                    </m:rPr>
                                    <m:t>AI</m:t>
                                  </m:r>
                                </m:e>
                              </m:box>
                            </m:e>
                          </m:box>
                        </m:sup>
                      </m:sSubSup>
                      <m:r>
                        <m:rPr>
                          <m:sty m:val="p"/>
                        </m:rPr>
                        <m:t>+</m:t>
                      </m:r>
                      <m:sSubSup>
                        <m:sSubSupPr/>
                        <m:e>
                          <m:r>
                            <m:rPr/>
                            <m:t>Q</m:t>
                          </m:r>
                        </m:e>
                        <m:sub>
                          <m:r>
                            <m:rPr/>
                            <m:t>t</m:t>
                          </m:r>
                        </m:sub>
                        <m:sup>
                          <m:box>
                            <m:boxPr/>
                            <m:e>
                              <m:box>
                                <m:boxPr/>
                                <m:e>
                                  <m:r>
                                    <m:rPr>
                                      <m:sty m:val="p"/>
                                    </m:rPr>
                                    <m:t>rec</m:t>
                                  </m:r>
                                </m:e>
                              </m:box>
                              <m:r>
                                <m:rPr>
                                  <m:sty m:val="p"/>
                                </m:rPr>
                                <m:t>,</m:t>
                              </m:r>
                              <m:box>
                                <m:boxPr/>
                                <m:e>
                                  <m:r>
                                    <m:rPr>
                                      <m:sty m:val="p"/>
                                    </m:rPr>
                                    <m:t>other</m:t>
                                  </m:r>
                                </m:e>
                              </m:box>
                            </m:e>
                          </m:box>
                        </m:sup>
                      </m:sSubSup>
                      <m:r>
                        <m:rPr>
                          <m:sty m:val="p"/>
                        </m:rPr>
                        <m:t>≤</m:t>
                      </m:r>
                      <m:sSup>
                        <m:sSupPr/>
                        <m:e>
                          <m:r>
                            <m:rPr/>
                            <m:t>C</m:t>
                          </m:r>
                        </m:e>
                        <m:sup>
                          <m:box>
                            <m:boxPr/>
                            <m:e>
                              <m:box>
                                <m:boxPr/>
                                <m:e>
                                  <m:r>
                                    <m:rPr>
                                      <m:sty m:val="p"/>
                                    </m:rPr>
                                    <m:t>rec</m:t>
                                  </m:r>
                                </m:e>
                              </m:box>
                              <m:r>
                                <m:rPr>
                                  <m:sty m:val="p"/>
                                </m:rPr>
                                <m:t>,</m:t>
                              </m:r>
                              <m:box>
                                <m:boxPr/>
                                <m:e>
                                  <m:r>
                                    <m:rPr>
                                      <m:sty m:val="p"/>
                                    </m:rPr>
                                    <m:t>dist</m:t>
                                  </m:r>
                                </m:e>
                              </m:box>
                            </m:e>
                          </m:box>
                        </m:sup>
                      </m:sSup>
                    </m:e>
                  </m:box>
                </m:e>
              </m:mr>
              <m:mr>
                <m:e>
                  <m:box>
                    <m:boxPr/>
                    <m:e>
                      <m:sSub>
                        <m:sSubPr/>
                        <m:e>
                          <m:r>
                            <m:rPr/>
                            <m:t>g</m:t>
                          </m:r>
                        </m:e>
                        <m:sub>
                          <m:r>
                            <m:rPr>
                              <m:sty m:val="p"/>
                            </m:rPr>
                            <m:t>8</m:t>
                          </m:r>
                        </m:sub>
                      </m:sSub>
                      <m:r>
                        <m:rPr/>
                        <m:t>:</m:t>
                      </m:r>
                    </m:e>
                  </m:box>
                </m:e>
                <m:e>
                  <m:box>
                    <m:boxPr/>
                    <m:e>
                      <m:sSubSup>
                        <m:sSubSupPr/>
                        <m:e>
                          <m:box>
                            <m:boxPr/>
                            <m:e>
                              <m:box>
                                <m:boxPr/>
                                <m:e>
                                  <m:r>
                                    <m:rPr>
                                      <m:sty m:val="p"/>
                                    </m:rPr>
                                    <m:t>Unmet</m:t>
                                  </m:r>
                                </m:e>
                              </m:box>
                            </m:e>
                          </m:box>
                        </m:e>
                        <m:sub>
                          <m:r>
                            <m:rPr/>
                            <m:t>t</m:t>
                          </m:r>
                        </m:sub>
                        <m:sup>
                          <m:box>
                            <m:boxPr/>
                            <m:e>
                              <m:box>
                                <m:boxPr/>
                                <m:e>
                                  <m:r>
                                    <m:rPr>
                                      <m:sty m:val="p"/>
                                    </m:rPr>
                                    <m:t>dom</m:t>
                                  </m:r>
                                </m:e>
                              </m:box>
                            </m:e>
                          </m:box>
                        </m:sup>
                      </m:sSubSup>
                      <m:r>
                        <m:rPr>
                          <m:sty m:val="p"/>
                        </m:rPr>
                        <m:t>=0</m:t>
                      </m:r>
                    </m:e>
                  </m:box>
                </m:e>
              </m:mr>
            </m:m>
          </m:e>
        </m:box>
      </m:oMath>
      <w:r>
        <w:tab/>
      </w:r>
      <w:r>
        <w:t>（5-33）</w:t>
      </w:r>
    </w:p>
    <w:p w14:paraId="1FD9165B">
      <w:pPr>
        <w:spacing w:before="0" w:after="0" w:line="360" w:lineRule="auto"/>
        <w:ind w:firstLine="420"/>
      </w:pPr>
      <w:r>
        <w:t>式中，Atw为情景下的可供水量；CWTW和CWWTW分别为给水厂和污水处理厂的有效处理能力；Ctlocal为AI节点的局部接入能力；Qtsec和Crec分别为再生水可利用水量和深度处理能力；Crec,dist为再生水干管日输配能力；Unmettdom为居民和关键公共服务的未满足需求量。g4的两个条件是同一约束的两种等价表示。前七类为设施能力和水源量约束，第八类要求未满足需求始终为零，以维持基本服务水平。因此，CAWCC表示在维持既定服务水平的条件下可支持的AI容量。</w:t>
      </w:r>
    </w:p>
    <w:p w14:paraId="140CE947">
      <w:pPr>
        <w:pStyle w:val="23"/>
        <w:pageBreakBefore w:val="0"/>
        <w:ind w:firstLine="0" w:firstLineChars="0"/>
        <w:outlineLvl w:val="1"/>
        <w:rPr>
          <w:rFonts w:ascii="Times New Roman" w:hAnsi="Times New Roman" w:eastAsia="黑体" w:cs="Times New Roman"/>
          <w:b/>
          <w:bCs/>
          <w:color w:val="000000"/>
          <w:sz w:val="28"/>
          <w:szCs w:val="28"/>
        </w:rPr>
      </w:pPr>
      <w:bookmarkStart w:id="48" w:name="_Toc1892"/>
      <w:r>
        <w:rPr>
          <w:rFonts w:ascii="Times New Roman" w:hAnsi="Times New Roman" w:eastAsia="黑体" w:cs="Times New Roman"/>
          <w:b/>
          <w:bCs/>
          <w:color w:val="000000"/>
          <w:sz w:val="28"/>
          <w:szCs w:val="28"/>
        </w:rPr>
        <w:t>5.2 城市水代谢模型后端与前端构建</w:t>
      </w:r>
      <w:bookmarkEnd w:id="48"/>
    </w:p>
    <w:p w14:paraId="7F0FD21A">
      <w:r>
        <w:t>模型后端已完成构建，并按照式（5-1）至式（5-26）的方程逐时间步计算水量变化。水资源调度、供排水设施处理、AI换热排热和再生水输配等模块按既定顺序连接，处理能力限制和截断关系在相应模块中实现。参数根据设计标准、公开统计和文献资料确定，并记录数据来源；参数和外部条件分别由配置文件和情景文件控制，同一情景可以重复运行。</w:t>
      </w:r>
    </w:p>
    <w:p w14:paraId="0619DAF6">
      <w:r>
        <w:t>模型前端也已完成，支持模块配置、情景管理、参数修改和结果查看，能够输出水量路径、水量结构指标的时间序列和约束剩余能力等结果。前端和后端通过数据文件连接，用于开展3.5节的情景模拟和承载能力计算。模型完成后按水量平衡进行校核，以式（5-1）的系统总体平衡和式（5-24）的AI节点平衡为检验项，节点平衡指标采用相对残差：</w:t>
      </w:r>
    </w:p>
    <w:p w14:paraId="4C476132">
      <w:pPr>
        <w:tabs>
          <w:tab w:val="center" w:pos="4537"/>
          <w:tab w:val="right" w:pos="9075"/>
        </w:tabs>
        <w:spacing w:before="120" w:after="120" w:line="240" w:lineRule="auto"/>
        <w:ind w:left="0" w:firstLine="0"/>
      </w:pPr>
      <w:r>
        <w:tab/>
      </w:r>
      <m:oMath>
        <m:box>
          <m:boxPr/>
          <m:e>
            <m:sSub>
              <m:sSubPr/>
              <m:e>
                <m:r>
                  <m:rPr/>
                  <m:t>ε</m:t>
                </m:r>
              </m:e>
              <m:sub>
                <m:r>
                  <m:rPr/>
                  <m:t>t</m:t>
                </m:r>
              </m:sub>
            </m:sSub>
            <m:r>
              <m:rPr>
                <m:sty m:val="p"/>
              </m:rPr>
              <m:t>=</m:t>
            </m:r>
            <m:f>
              <m:fPr/>
              <m:num>
                <m:box>
                  <m:boxPr/>
                  <m:e>
                    <m:box>
                      <m:boxPr/>
                      <m:e>
                        <m:d>
                          <m:dPr>
                            <m:begChr m:val="|"/>
                            <m:endChr m:val="|"/>
                          </m:dPr>
                          <m:e>
                            <m:box>
                              <m:boxPr/>
                              <m:e>
                                <m:sSubSup>
                                  <m:sSubSupPr/>
                                  <m:e>
                                    <m:box>
                                      <m:boxPr/>
                                      <m:e>
                                        <m:box>
                                          <m:boxPr/>
                                          <m:e>
                                            <m:r>
                                              <m:rPr>
                                                <m:sty m:val="p"/>
                                              </m:rPr>
                                              <m:t>Withdrawal</m:t>
                                            </m:r>
                                          </m:e>
                                        </m:box>
                                      </m:e>
                                    </m:box>
                                  </m:e>
                                  <m:sub>
                                    <m:r>
                                      <m:rPr/>
                                      <m:t>t</m:t>
                                    </m:r>
                                  </m:sub>
                                  <m:sup>
                                    <m:box>
                                      <m:boxPr/>
                                      <m:e>
                                        <m:box>
                                          <m:boxPr/>
                                          <m:e>
                                            <m:r>
                                              <m:rPr>
                                                <m:sty m:val="p"/>
                                              </m:rPr>
                                              <m:t>AI</m:t>
                                            </m:r>
                                          </m:e>
                                        </m:box>
                                      </m:e>
                                    </m:box>
                                  </m:sup>
                                </m:sSubSup>
                                <m:r>
                                  <m:rPr>
                                    <m:sty m:val="p"/>
                                  </m:rPr>
                                  <m:t>−</m:t>
                                </m:r>
                                <m:sSubSup>
                                  <m:sSubSupPr/>
                                  <m:e>
                                    <m:box>
                                      <m:boxPr/>
                                      <m:e>
                                        <m:box>
                                          <m:boxPr/>
                                          <m:e>
                                            <m:r>
                                              <m:rPr>
                                                <m:sty m:val="p"/>
                                              </m:rPr>
                                              <m:t>Consumption</m:t>
                                            </m:r>
                                          </m:e>
                                        </m:box>
                                      </m:e>
                                    </m:box>
                                  </m:e>
                                  <m:sub>
                                    <m:r>
                                      <m:rPr/>
                                      <m:t>t</m:t>
                                    </m:r>
                                  </m:sub>
                                  <m:sup>
                                    <m:box>
                                      <m:boxPr/>
                                      <m:e>
                                        <m:box>
                                          <m:boxPr/>
                                          <m:e>
                                            <m:r>
                                              <m:rPr>
                                                <m:sty m:val="p"/>
                                              </m:rPr>
                                              <m:t>AI</m:t>
                                            </m:r>
                                          </m:e>
                                        </m:box>
                                      </m:e>
                                    </m:box>
                                  </m:sup>
                                </m:sSubSup>
                                <m:r>
                                  <m:rPr>
                                    <m:sty m:val="p"/>
                                  </m:rPr>
                                  <m:t>−</m:t>
                                </m:r>
                                <m:sSubSup>
                                  <m:sSubSupPr/>
                                  <m:e>
                                    <m:box>
                                      <m:boxPr/>
                                      <m:e>
                                        <m:box>
                                          <m:boxPr/>
                                          <m:e>
                                            <m:r>
                                              <m:rPr>
                                                <m:sty m:val="p"/>
                                              </m:rPr>
                                              <m:t>ReturnFlow</m:t>
                                            </m:r>
                                          </m:e>
                                        </m:box>
                                      </m:e>
                                    </m:box>
                                  </m:e>
                                  <m:sub>
                                    <m:r>
                                      <m:rPr/>
                                      <m:t>t</m:t>
                                    </m:r>
                                  </m:sub>
                                  <m:sup>
                                    <m:box>
                                      <m:boxPr/>
                                      <m:e>
                                        <m:box>
                                          <m:boxPr/>
                                          <m:e>
                                            <m:r>
                                              <m:rPr>
                                                <m:sty m:val="p"/>
                                              </m:rPr>
                                              <m:t>AI</m:t>
                                            </m:r>
                                          </m:e>
                                        </m:box>
                                      </m:e>
                                    </m:box>
                                  </m:sup>
                                </m:sSubSup>
                              </m:e>
                            </m:box>
                          </m:e>
                        </m:d>
                      </m:e>
                    </m:box>
                  </m:e>
                </m:box>
              </m:num>
              <m:den>
                <m:box>
                  <m:boxPr/>
                  <m:e>
                    <m:sSubSup>
                      <m:sSubSupPr/>
                      <m:e>
                        <m:box>
                          <m:boxPr/>
                          <m:e>
                            <m:box>
                              <m:boxPr/>
                              <m:e>
                                <m:r>
                                  <m:rPr>
                                    <m:sty m:val="p"/>
                                  </m:rPr>
                                  <m:t>Withdrawal</m:t>
                                </m:r>
                              </m:e>
                            </m:box>
                          </m:e>
                        </m:box>
                      </m:e>
                      <m:sub>
                        <m:r>
                          <m:rPr/>
                          <m:t>t</m:t>
                        </m:r>
                      </m:sub>
                      <m:sup>
                        <m:box>
                          <m:boxPr/>
                          <m:e>
                            <m:box>
                              <m:boxPr/>
                              <m:e>
                                <m:r>
                                  <m:rPr>
                                    <m:sty m:val="p"/>
                                  </m:rPr>
                                  <m:t>AI</m:t>
                                </m:r>
                              </m:e>
                            </m:box>
                          </m:e>
                        </m:box>
                      </m:sup>
                    </m:sSubSup>
                  </m:e>
                </m:box>
              </m:den>
            </m:f>
          </m:e>
        </m:box>
      </m:oMath>
      <w:r>
        <w:tab/>
      </w:r>
      <w:r>
        <w:t>（5-3</w:t>
      </w:r>
      <w:r>
        <w:rPr>
          <w:rFonts w:hint="eastAsia"/>
          <w:lang w:val="en-US" w:eastAsia="zh-CN"/>
        </w:rPr>
        <w:t>4</w:t>
      </w:r>
      <w:r>
        <w:t>）</w:t>
      </w:r>
    </w:p>
    <w:p w14:paraId="0CF37F0C">
      <w:r>
        <w:t>算例校核结果表明，系统总体和AI节点的收支项均能够平衡，各模块之间的水量衔接一致，模拟结果满足水量平衡要求。</w:t>
      </w:r>
    </w:p>
    <w:p w14:paraId="0B1A426C">
      <w:pPr>
        <w:pStyle w:val="22"/>
        <w:pageBreakBefore w:val="0"/>
        <w:ind w:firstLine="0" w:firstLineChars="0"/>
        <w:outlineLvl w:val="0"/>
      </w:pPr>
      <w:bookmarkStart w:id="49" w:name="_Toc23282"/>
      <w:bookmarkStart w:id="50" w:name="_Toc14609"/>
      <w:r>
        <w:rPr>
          <w:rFonts w:hint="eastAsia" w:cs="Times New Roman"/>
          <w:b/>
          <w:bCs/>
          <w:color w:val="000000"/>
          <w:sz w:val="30"/>
          <w:szCs w:val="30"/>
          <w:lang w:val="en-US" w:eastAsia="zh-CN"/>
        </w:rPr>
        <w:t>6</w:t>
      </w:r>
      <w:r>
        <w:rPr>
          <w:rFonts w:ascii="Times New Roman" w:hAnsi="Times New Roman" w:eastAsia="黑体" w:cs="Times New Roman"/>
          <w:b/>
          <w:bCs/>
          <w:color w:val="000000"/>
          <w:sz w:val="30"/>
          <w:szCs w:val="30"/>
        </w:rPr>
        <w:t xml:space="preserve"> 进度安排</w:t>
      </w:r>
      <w:bookmarkEnd w:id="49"/>
      <w:bookmarkEnd w:id="50"/>
    </w:p>
    <w:p w14:paraId="607ECEE0">
      <w:pPr>
        <w:spacing w:before="120" w:after="120" w:line="360" w:lineRule="auto"/>
        <w:ind w:left="0" w:leftChars="0" w:firstLine="0" w:firstLineChars="0"/>
        <w:jc w:val="center"/>
      </w:pPr>
      <w:r>
        <w:rPr>
          <w:rFonts w:ascii="Times New Roman" w:hAnsi="Times New Roman" w:eastAsia="宋体" w:cs="Times New Roman"/>
          <w:b w:val="0"/>
          <w:color w:val="000000"/>
          <w:sz w:val="24"/>
          <w:szCs w:val="24"/>
        </w:rPr>
        <w:t>表6-1 研究阶段、主要工作与阶段成果</w:t>
      </w:r>
    </w:p>
    <w:tbl>
      <w:tblPr>
        <w:tblStyle w:val="14"/>
        <w:tblW w:w="113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6"/>
        <w:gridCol w:w="2018"/>
        <w:gridCol w:w="2544"/>
        <w:gridCol w:w="2649"/>
        <w:gridCol w:w="2151"/>
      </w:tblGrid>
      <w:tr w14:paraId="0CF53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1976" w:type="dxa"/>
            <w:tcBorders>
              <w:top w:val="single" w:color="000000" w:sz="12" w:space="0"/>
              <w:left w:val="nil"/>
              <w:bottom w:val="single" w:color="000000" w:sz="4" w:space="0"/>
              <w:right w:val="nil"/>
              <w:tl2br w:val="nil"/>
            </w:tcBorders>
            <w:shd w:val="clear" w:color="auto" w:fill="FFFFFF"/>
          </w:tcPr>
          <w:p w14:paraId="429665F4">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color w:val="000000"/>
                <w:sz w:val="21"/>
                <w:szCs w:val="21"/>
              </w:rPr>
              <w:t>阶段</w:t>
            </w:r>
          </w:p>
        </w:tc>
        <w:tc>
          <w:tcPr>
            <w:tcW w:w="2018" w:type="dxa"/>
            <w:tcBorders>
              <w:top w:val="single" w:color="000000" w:sz="12" w:space="0"/>
              <w:left w:val="nil"/>
              <w:bottom w:val="single" w:color="000000" w:sz="4" w:space="0"/>
              <w:right w:val="nil"/>
            </w:tcBorders>
            <w:shd w:val="clear" w:color="auto" w:fill="FFFFFF"/>
          </w:tcPr>
          <w:p w14:paraId="4999D5B0">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color w:val="000000"/>
                <w:sz w:val="21"/>
                <w:szCs w:val="21"/>
              </w:rPr>
              <w:t>时间</w:t>
            </w:r>
          </w:p>
        </w:tc>
        <w:tc>
          <w:tcPr>
            <w:tcW w:w="2544" w:type="dxa"/>
            <w:tcBorders>
              <w:top w:val="single" w:color="000000" w:sz="12" w:space="0"/>
              <w:left w:val="nil"/>
              <w:bottom w:val="single" w:color="000000" w:sz="4" w:space="0"/>
              <w:right w:val="nil"/>
            </w:tcBorders>
            <w:shd w:val="clear" w:color="auto" w:fill="FFFFFF"/>
          </w:tcPr>
          <w:p w14:paraId="116FEFDF">
            <w:pPr>
              <w:keepNext w:val="0"/>
              <w:spacing w:before="0" w:after="0" w:line="276" w:lineRule="auto"/>
              <w:ind w:left="0" w:right="0" w:firstLine="0"/>
              <w:jc w:val="center"/>
              <w:rPr>
                <w:rFonts w:ascii="Times New Roman" w:hAnsi="Times New Roman" w:eastAsia="宋体" w:cs="Times New Roman"/>
                <w:b w:val="0"/>
                <w:bCs/>
                <w:color w:val="000000"/>
                <w:sz w:val="21"/>
                <w:szCs w:val="21"/>
              </w:rPr>
            </w:pPr>
            <w:r>
              <w:rPr>
                <w:rFonts w:ascii="宋体" w:hAnsi="宋体" w:eastAsia="宋体" w:cs="宋体"/>
                <w:b w:val="0"/>
                <w:sz w:val="24"/>
                <w:szCs w:val="24"/>
              </w:rPr>
              <w:t>对应研究内容和实施步骤</w:t>
            </w:r>
          </w:p>
        </w:tc>
        <w:tc>
          <w:tcPr>
            <w:tcW w:w="2649" w:type="dxa"/>
            <w:tcBorders>
              <w:top w:val="single" w:color="000000" w:sz="12" w:space="0"/>
              <w:left w:val="nil"/>
              <w:bottom w:val="single" w:color="000000" w:sz="4" w:space="0"/>
              <w:right w:val="nil"/>
            </w:tcBorders>
            <w:shd w:val="clear" w:color="auto" w:fill="FFFFFF"/>
          </w:tcPr>
          <w:p w14:paraId="14D57C16">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color w:val="000000"/>
                <w:sz w:val="21"/>
                <w:szCs w:val="21"/>
              </w:rPr>
              <w:t>主要工作</w:t>
            </w:r>
          </w:p>
        </w:tc>
        <w:tc>
          <w:tcPr>
            <w:tcW w:w="2151" w:type="dxa"/>
            <w:tcBorders>
              <w:top w:val="single" w:color="000000" w:sz="12" w:space="0"/>
              <w:left w:val="nil"/>
              <w:bottom w:val="single" w:color="000000" w:sz="4" w:space="0"/>
              <w:right w:val="nil"/>
            </w:tcBorders>
            <w:shd w:val="clear" w:color="auto" w:fill="FFFFFF"/>
          </w:tcPr>
          <w:p w14:paraId="28CFA97F">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color w:val="000000"/>
                <w:sz w:val="21"/>
                <w:szCs w:val="21"/>
              </w:rPr>
              <w:t>阶段成果</w:t>
            </w:r>
          </w:p>
        </w:tc>
      </w:tr>
      <w:tr w14:paraId="311C7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6" w:type="dxa"/>
            <w:tcBorders>
              <w:top w:val="single" w:color="000000" w:sz="4" w:space="0"/>
              <w:left w:val="nil"/>
              <w:bottom w:val="nil"/>
              <w:right w:val="nil"/>
            </w:tcBorders>
            <w:shd w:val="clear" w:color="auto" w:fill="FFFFFF"/>
          </w:tcPr>
          <w:p w14:paraId="7F17E3EE">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第一阶段</w:t>
            </w:r>
          </w:p>
        </w:tc>
        <w:tc>
          <w:tcPr>
            <w:tcW w:w="2018" w:type="dxa"/>
            <w:tcBorders>
              <w:top w:val="single" w:color="000000" w:sz="4" w:space="0"/>
              <w:left w:val="nil"/>
              <w:bottom w:val="nil"/>
              <w:right w:val="nil"/>
            </w:tcBorders>
            <w:shd w:val="clear" w:color="auto" w:fill="FFFFFF"/>
          </w:tcPr>
          <w:p w14:paraId="613711E9">
            <w:pPr>
              <w:spacing w:before="0" w:after="0"/>
              <w:ind w:left="0" w:firstLine="0"/>
              <w:jc w:val="left"/>
              <w:rPr>
                <w:b w:val="0"/>
              </w:rPr>
            </w:pPr>
            <w:r>
              <w:rPr>
                <w:rFonts w:ascii="Times New Roman" w:hAnsi="Times New Roman" w:eastAsia="宋体" w:cs="Times New Roman"/>
                <w:b w:val="0"/>
                <w:bCs w:val="0"/>
                <w:sz w:val="21"/>
                <w:szCs w:val="21"/>
              </w:rPr>
              <w:t>2026.06—2026.11</w:t>
            </w:r>
          </w:p>
        </w:tc>
        <w:tc>
          <w:tcPr>
            <w:tcW w:w="2544" w:type="dxa"/>
            <w:tcBorders>
              <w:top w:val="single" w:color="000000" w:sz="4" w:space="0"/>
              <w:left w:val="nil"/>
              <w:bottom w:val="nil"/>
              <w:right w:val="nil"/>
            </w:tcBorders>
            <w:shd w:val="clear" w:color="auto" w:fill="FFFFFF"/>
          </w:tcPr>
          <w:p w14:paraId="784CADDE">
            <w:pPr>
              <w:pStyle w:val="13"/>
              <w:keepNext w:val="0"/>
              <w:keepLines w:val="0"/>
              <w:widowControl/>
              <w:suppressLineNumbers w:val="0"/>
              <w:ind w:left="0" w:leftChars="0" w:firstLine="0" w:firstLineChars="0"/>
              <w:rPr>
                <w:rFonts w:ascii="Times New Roman" w:hAnsi="Times New Roman" w:eastAsia="宋体" w:cs="Times New Roman"/>
                <w:b w:val="0"/>
                <w:bCs w:val="0"/>
                <w:sz w:val="20"/>
                <w:szCs w:val="20"/>
              </w:rPr>
            </w:pPr>
            <w:r>
              <w:rPr>
                <w:b w:val="0"/>
                <w:bCs/>
                <w:sz w:val="22"/>
                <w:szCs w:val="22"/>
              </w:rPr>
              <w:t>实施步骤1~3（研究内容一：模型构建）</w:t>
            </w:r>
            <w:r>
              <w:rPr>
                <w:b w:val="0"/>
                <w:sz w:val="22"/>
                <w:szCs w:val="22"/>
              </w:rPr>
            </w:r>
          </w:p>
        </w:tc>
        <w:tc>
          <w:tcPr>
            <w:tcW w:w="2649" w:type="dxa"/>
            <w:tcBorders>
              <w:top w:val="single" w:color="000000" w:sz="4" w:space="0"/>
              <w:left w:val="nil"/>
              <w:bottom w:val="nil"/>
              <w:right w:val="nil"/>
            </w:tcBorders>
            <w:shd w:val="clear" w:color="auto" w:fill="FFFFFF"/>
          </w:tcPr>
          <w:p w14:paraId="0347188D">
            <w:pPr>
              <w:keepNext w:val="0"/>
              <w:spacing w:before="0" w:after="0" w:line="276" w:lineRule="auto"/>
              <w:ind w:left="0" w:right="0" w:firstLine="0"/>
              <w:jc w:val="left"/>
              <w:rPr>
                <w:rFonts w:ascii="Times New Roman" w:hAnsi="Times New Roman" w:eastAsia="宋体"/>
                <w:b w:val="0"/>
                <w:sz w:val="22"/>
                <w:szCs w:val="22"/>
              </w:rPr>
            </w:pPr>
            <w:r>
              <w:rPr>
                <w:b w:val="0"/>
              </w:rPr>
              <w:t>建立AI-UWM模型（后端和前端），开展数据核查和水量平衡测试，完成基本模型</w:t>
            </w:r>
          </w:p>
        </w:tc>
        <w:tc>
          <w:tcPr>
            <w:tcW w:w="2151" w:type="dxa"/>
            <w:tcBorders>
              <w:top w:val="single" w:color="000000" w:sz="4" w:space="0"/>
              <w:left w:val="nil"/>
              <w:bottom w:val="nil"/>
              <w:right w:val="nil"/>
            </w:tcBorders>
            <w:shd w:val="clear" w:color="auto" w:fill="FFFFFF"/>
          </w:tcPr>
          <w:p w14:paraId="53F4D343">
            <w:pPr>
              <w:keepNext w:val="0"/>
              <w:spacing w:before="0" w:after="0" w:line="276" w:lineRule="auto"/>
              <w:ind w:left="0" w:right="0" w:firstLine="0"/>
              <w:jc w:val="left"/>
              <w:rPr>
                <w:rFonts w:ascii="Times New Roman" w:hAnsi="Times New Roman" w:eastAsia="宋体"/>
                <w:b w:val="0"/>
              </w:rPr>
            </w:pPr>
            <w:r>
              <w:rPr>
                <w:b w:val="0"/>
              </w:rPr>
              <w:t>研究数据库、AI-UWM模型、方法论文初稿</w:t>
            </w:r>
          </w:p>
        </w:tc>
      </w:tr>
      <w:tr w14:paraId="4A030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6" w:type="dxa"/>
            <w:tcBorders>
              <w:top w:val="nil"/>
              <w:left w:val="nil"/>
              <w:bottom w:val="nil"/>
              <w:right w:val="nil"/>
            </w:tcBorders>
            <w:shd w:val="clear" w:color="auto" w:fill="FFFFFF"/>
          </w:tcPr>
          <w:p w14:paraId="76BEDA35">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第二阶段</w:t>
            </w:r>
          </w:p>
        </w:tc>
        <w:tc>
          <w:tcPr>
            <w:tcW w:w="2018" w:type="dxa"/>
            <w:tcBorders>
              <w:top w:val="nil"/>
              <w:left w:val="nil"/>
              <w:bottom w:val="nil"/>
              <w:right w:val="nil"/>
            </w:tcBorders>
            <w:shd w:val="clear" w:color="auto" w:fill="FFFFFF"/>
          </w:tcPr>
          <w:p w14:paraId="1A078354">
            <w:pPr>
              <w:spacing w:before="0" w:after="0"/>
              <w:ind w:left="0" w:firstLine="0"/>
              <w:jc w:val="left"/>
              <w:rPr>
                <w:b w:val="0"/>
              </w:rPr>
            </w:pPr>
            <w:r>
              <w:rPr>
                <w:rFonts w:ascii="Times New Roman" w:hAnsi="Times New Roman" w:eastAsia="宋体" w:cs="Times New Roman"/>
                <w:b w:val="0"/>
                <w:bCs w:val="0"/>
                <w:sz w:val="21"/>
                <w:szCs w:val="21"/>
              </w:rPr>
              <w:t>2026.11—2027.01</w:t>
            </w:r>
          </w:p>
        </w:tc>
        <w:tc>
          <w:tcPr>
            <w:tcW w:w="2544" w:type="dxa"/>
            <w:tcBorders>
              <w:top w:val="nil"/>
              <w:left w:val="nil"/>
              <w:bottom w:val="nil"/>
              <w:right w:val="nil"/>
            </w:tcBorders>
            <w:shd w:val="clear" w:color="auto" w:fill="FFFFFF"/>
          </w:tcPr>
          <w:p w14:paraId="184653C5">
            <w:pPr>
              <w:pStyle w:val="13"/>
              <w:keepNext w:val="0"/>
              <w:keepLines w:val="0"/>
              <w:widowControl/>
              <w:suppressLineNumbers w:val="0"/>
              <w:ind w:left="0" w:leftChars="0" w:firstLine="0" w:firstLineChars="0"/>
              <w:rPr>
                <w:rFonts w:ascii="Times New Roman" w:hAnsi="Times New Roman" w:eastAsia="宋体" w:cs="Times New Roman"/>
                <w:b w:val="0"/>
                <w:bCs w:val="0"/>
                <w:sz w:val="20"/>
                <w:szCs w:val="20"/>
              </w:rPr>
            </w:pPr>
            <w:r>
              <w:rPr>
                <w:b w:val="0"/>
                <w:bCs/>
                <w:sz w:val="22"/>
                <w:szCs w:val="22"/>
              </w:rPr>
              <w:t>实施步骤4前半部分（研究内容二：水量变化）</w:t>
            </w:r>
            <w:r>
              <w:rPr>
                <w:b w:val="0"/>
                <w:sz w:val="22"/>
                <w:szCs w:val="22"/>
              </w:rPr>
            </w:r>
          </w:p>
        </w:tc>
        <w:tc>
          <w:tcPr>
            <w:tcW w:w="2649" w:type="dxa"/>
            <w:tcBorders>
              <w:top w:val="nil"/>
              <w:left w:val="nil"/>
              <w:bottom w:val="nil"/>
              <w:right w:val="nil"/>
            </w:tcBorders>
            <w:shd w:val="clear" w:color="auto" w:fill="FFFFFF"/>
          </w:tcPr>
          <w:p w14:paraId="785FAECB">
            <w:pPr>
              <w:spacing w:before="0" w:after="0" w:line="276" w:lineRule="auto"/>
              <w:ind w:left="0" w:firstLine="0"/>
              <w:jc w:val="left"/>
              <w:rPr>
                <w:b w:val="0"/>
                <w:sz w:val="22"/>
                <w:szCs w:val="22"/>
              </w:rPr>
            </w:pPr>
            <w:r>
              <w:rPr>
                <w:rFonts w:ascii="宋体" w:hAnsi="宋体" w:eastAsia="宋体" w:cs="宋体"/>
                <w:b w:val="0"/>
                <w:sz w:val="22"/>
                <w:szCs w:val="22"/>
              </w:rPr>
              <w:t>校核参数化系统输入，开展容量梯度和AI与普通工业对照试验</w:t>
            </w:r>
          </w:p>
        </w:tc>
        <w:tc>
          <w:tcPr>
            <w:tcW w:w="2151" w:type="dxa"/>
            <w:tcBorders>
              <w:top w:val="nil"/>
              <w:left w:val="nil"/>
              <w:bottom w:val="nil"/>
              <w:right w:val="nil"/>
            </w:tcBorders>
            <w:shd w:val="clear" w:color="auto" w:fill="FFFFFF"/>
          </w:tcPr>
          <w:p w14:paraId="3B59D12F">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水量变化结果、论文1、可复现代码版本</w:t>
            </w:r>
          </w:p>
        </w:tc>
      </w:tr>
      <w:tr w14:paraId="6C49E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6" w:type="dxa"/>
            <w:tcBorders>
              <w:top w:val="nil"/>
              <w:left w:val="nil"/>
              <w:bottom w:val="nil"/>
              <w:right w:val="nil"/>
            </w:tcBorders>
            <w:shd w:val="clear" w:color="auto" w:fill="FFFFFF"/>
          </w:tcPr>
          <w:p w14:paraId="3F023CD8">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第三阶段</w:t>
            </w:r>
          </w:p>
        </w:tc>
        <w:tc>
          <w:tcPr>
            <w:tcW w:w="2018" w:type="dxa"/>
            <w:tcBorders>
              <w:top w:val="nil"/>
              <w:left w:val="nil"/>
              <w:bottom w:val="nil"/>
              <w:right w:val="nil"/>
            </w:tcBorders>
            <w:shd w:val="clear" w:color="auto" w:fill="FFFFFF"/>
          </w:tcPr>
          <w:p w14:paraId="3C668BD7">
            <w:pPr>
              <w:spacing w:before="0" w:after="0"/>
              <w:ind w:left="0" w:firstLine="0"/>
              <w:jc w:val="left"/>
              <w:rPr>
                <w:rFonts w:hint="eastAsia" w:eastAsia="宋体"/>
                <w:b w:val="0"/>
                <w:lang w:eastAsia="zh-CN"/>
              </w:rPr>
            </w:pPr>
            <w:r>
              <w:rPr>
                <w:rFonts w:ascii="Times New Roman" w:hAnsi="Times New Roman" w:eastAsia="宋体" w:cs="Times New Roman"/>
                <w:b w:val="0"/>
                <w:bCs w:val="0"/>
                <w:sz w:val="21"/>
                <w:szCs w:val="21"/>
              </w:rPr>
              <w:t>2027.01—2027.0</w:t>
            </w:r>
            <w:r>
              <w:rPr>
                <w:rFonts w:hint="eastAsia" w:cs="Times New Roman"/>
                <w:b w:val="0"/>
                <w:bCs w:val="0"/>
                <w:sz w:val="21"/>
                <w:szCs w:val="21"/>
                <w:lang w:val="en-US" w:eastAsia="zh-CN"/>
              </w:rPr>
              <w:t>5</w:t>
            </w:r>
          </w:p>
        </w:tc>
        <w:tc>
          <w:tcPr>
            <w:tcW w:w="2544" w:type="dxa"/>
            <w:tcBorders>
              <w:top w:val="nil"/>
              <w:left w:val="nil"/>
              <w:bottom w:val="nil"/>
              <w:right w:val="nil"/>
            </w:tcBorders>
            <w:shd w:val="clear" w:color="auto" w:fill="FFFFFF"/>
          </w:tcPr>
          <w:p w14:paraId="2C95C358">
            <w:pPr>
              <w:pStyle w:val="13"/>
              <w:keepNext w:val="0"/>
              <w:keepLines w:val="0"/>
              <w:widowControl/>
              <w:suppressLineNumbers w:val="0"/>
              <w:ind w:left="0" w:leftChars="0" w:firstLine="0" w:firstLineChars="0"/>
              <w:rPr>
                <w:rFonts w:ascii="Times New Roman" w:hAnsi="Times New Roman" w:eastAsia="宋体" w:cs="Times New Roman"/>
                <w:b w:val="0"/>
                <w:bCs w:val="0"/>
                <w:sz w:val="20"/>
                <w:szCs w:val="20"/>
              </w:rPr>
            </w:pPr>
            <w:r>
              <w:rPr>
                <w:b w:val="0"/>
                <w:bCs/>
                <w:sz w:val="22"/>
                <w:szCs w:val="22"/>
              </w:rPr>
              <w:t>实施步骤4后半部分（研究内容三：承载能力）</w:t>
            </w:r>
            <w:r>
              <w:rPr>
                <w:b w:val="0"/>
                <w:sz w:val="22"/>
                <w:szCs w:val="22"/>
              </w:rPr>
            </w:r>
          </w:p>
        </w:tc>
        <w:tc>
          <w:tcPr>
            <w:tcW w:w="2649" w:type="dxa"/>
            <w:tcBorders>
              <w:top w:val="nil"/>
              <w:left w:val="nil"/>
              <w:bottom w:val="nil"/>
              <w:right w:val="nil"/>
            </w:tcBorders>
            <w:shd w:val="clear" w:color="auto" w:fill="FFFFFF"/>
          </w:tcPr>
          <w:p w14:paraId="2CE8E214">
            <w:pPr>
              <w:keepNext w:val="0"/>
              <w:spacing w:before="0" w:after="0" w:line="276" w:lineRule="auto"/>
              <w:ind w:left="0" w:right="0" w:firstLine="0"/>
              <w:jc w:val="left"/>
              <w:rPr>
                <w:rFonts w:ascii="Times New Roman" w:hAnsi="Times New Roman" w:eastAsia="宋体"/>
                <w:b w:val="0"/>
                <w:sz w:val="22"/>
                <w:szCs w:val="22"/>
              </w:rPr>
            </w:pPr>
            <w:r>
              <w:rPr>
                <w:rFonts w:ascii="宋体" w:hAnsi="宋体" w:eastAsia="宋体" w:cs="宋体"/>
                <w:b w:val="0"/>
                <w:sz w:val="22"/>
                <w:szCs w:val="22"/>
              </w:rPr>
              <w:t>计算年度、日尺度和极端小时尺度承载能力，分析复合压力情景和提前预警条件</w:t>
            </w:r>
          </w:p>
        </w:tc>
        <w:tc>
          <w:tcPr>
            <w:tcW w:w="2151" w:type="dxa"/>
            <w:tcBorders>
              <w:top w:val="nil"/>
              <w:left w:val="nil"/>
              <w:bottom w:val="nil"/>
              <w:right w:val="nil"/>
            </w:tcBorders>
            <w:shd w:val="clear" w:color="auto" w:fill="FFFFFF"/>
          </w:tcPr>
          <w:p w14:paraId="7A1112ED">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不同时间尺度承载能力结果、论文2</w:t>
            </w:r>
          </w:p>
        </w:tc>
      </w:tr>
      <w:tr w14:paraId="3A863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6" w:type="dxa"/>
            <w:tcBorders>
              <w:top w:val="nil"/>
              <w:left w:val="nil"/>
              <w:bottom w:val="nil"/>
              <w:right w:val="nil"/>
            </w:tcBorders>
            <w:shd w:val="clear" w:color="auto" w:fill="FFFFFF"/>
          </w:tcPr>
          <w:p w14:paraId="1B628C61">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第四阶段</w:t>
            </w:r>
          </w:p>
        </w:tc>
        <w:tc>
          <w:tcPr>
            <w:tcW w:w="2018" w:type="dxa"/>
            <w:tcBorders>
              <w:top w:val="nil"/>
              <w:left w:val="nil"/>
              <w:bottom w:val="nil"/>
              <w:right w:val="nil"/>
            </w:tcBorders>
            <w:shd w:val="clear" w:color="auto" w:fill="FFFFFF"/>
          </w:tcPr>
          <w:p w14:paraId="1EB5FA43">
            <w:pPr>
              <w:spacing w:before="0" w:after="0"/>
              <w:ind w:left="0" w:firstLine="0"/>
              <w:jc w:val="left"/>
              <w:rPr>
                <w:b w:val="0"/>
              </w:rPr>
            </w:pPr>
            <w:r>
              <w:rPr>
                <w:rFonts w:ascii="Times New Roman" w:hAnsi="Times New Roman" w:eastAsia="宋体" w:cs="Times New Roman"/>
                <w:b w:val="0"/>
                <w:bCs w:val="0"/>
                <w:sz w:val="21"/>
                <w:szCs w:val="21"/>
              </w:rPr>
              <w:t>2027.0</w:t>
            </w:r>
            <w:r>
              <w:rPr>
                <w:rFonts w:hint="eastAsia" w:cs="Times New Roman"/>
                <w:b w:val="0"/>
                <w:bCs w:val="0"/>
                <w:sz w:val="21"/>
                <w:szCs w:val="21"/>
                <w:lang w:val="en-US" w:eastAsia="zh-CN"/>
              </w:rPr>
              <w:t>5</w:t>
            </w:r>
            <w:r>
              <w:rPr>
                <w:rFonts w:ascii="Times New Roman" w:hAnsi="Times New Roman" w:eastAsia="宋体" w:cs="Times New Roman"/>
                <w:b w:val="0"/>
                <w:bCs w:val="0"/>
                <w:sz w:val="21"/>
                <w:szCs w:val="21"/>
              </w:rPr>
              <w:t>—2027.09</w:t>
            </w:r>
          </w:p>
        </w:tc>
        <w:tc>
          <w:tcPr>
            <w:tcW w:w="2544" w:type="dxa"/>
            <w:tcBorders>
              <w:top w:val="nil"/>
              <w:left w:val="nil"/>
              <w:bottom w:val="nil"/>
              <w:right w:val="nil"/>
            </w:tcBorders>
            <w:shd w:val="clear" w:color="auto" w:fill="FFFFFF"/>
          </w:tcPr>
          <w:p w14:paraId="4F02C448">
            <w:pPr>
              <w:pStyle w:val="13"/>
              <w:keepNext w:val="0"/>
              <w:keepLines w:val="0"/>
              <w:widowControl/>
              <w:suppressLineNumbers w:val="0"/>
              <w:ind w:left="0" w:leftChars="0" w:firstLine="0" w:firstLineChars="0"/>
              <w:rPr>
                <w:rFonts w:ascii="Times New Roman" w:hAnsi="Times New Roman" w:eastAsia="宋体" w:cs="Times New Roman"/>
                <w:b w:val="0"/>
                <w:bCs w:val="0"/>
                <w:sz w:val="20"/>
                <w:szCs w:val="20"/>
              </w:rPr>
            </w:pPr>
            <w:r>
              <w:rPr>
                <w:b w:val="0"/>
                <w:bCs/>
                <w:sz w:val="22"/>
                <w:szCs w:val="22"/>
              </w:rPr>
              <w:t>实施步骤5（研究内容四：限制环节和调控措施）</w:t>
            </w:r>
            <w:r>
              <w:rPr>
                <w:b w:val="0"/>
                <w:sz w:val="22"/>
                <w:szCs w:val="22"/>
              </w:rPr>
            </w:r>
          </w:p>
        </w:tc>
        <w:tc>
          <w:tcPr>
            <w:tcW w:w="2649" w:type="dxa"/>
            <w:tcBorders>
              <w:top w:val="nil"/>
              <w:left w:val="nil"/>
              <w:bottom w:val="nil"/>
              <w:right w:val="nil"/>
            </w:tcBorders>
            <w:shd w:val="clear" w:color="auto" w:fill="FFFFFF"/>
          </w:tcPr>
          <w:p w14:paraId="7FD01A73">
            <w:pPr>
              <w:keepNext w:val="0"/>
              <w:spacing w:before="0" w:after="0" w:line="276" w:lineRule="auto"/>
              <w:ind w:left="0" w:right="0" w:firstLine="0"/>
              <w:jc w:val="left"/>
              <w:rPr>
                <w:rFonts w:ascii="Times New Roman" w:hAnsi="Times New Roman" w:eastAsia="宋体"/>
                <w:b w:val="0"/>
                <w:sz w:val="22"/>
                <w:szCs w:val="22"/>
              </w:rPr>
            </w:pPr>
            <w:r>
              <w:rPr>
                <w:rFonts w:ascii="宋体" w:hAnsi="宋体" w:eastAsia="宋体" w:cs="宋体"/>
                <w:b w:val="0"/>
                <w:sz w:val="22"/>
                <w:szCs w:val="22"/>
              </w:rPr>
              <w:t>开展全局敏感性分析，识别限制环节变化，评价再生水和工程调控措施效果</w:t>
            </w:r>
          </w:p>
        </w:tc>
        <w:tc>
          <w:tcPr>
            <w:tcW w:w="2151" w:type="dxa"/>
            <w:tcBorders>
              <w:top w:val="nil"/>
              <w:left w:val="nil"/>
              <w:bottom w:val="nil"/>
              <w:right w:val="nil"/>
            </w:tcBorders>
            <w:shd w:val="clear" w:color="auto" w:fill="FFFFFF"/>
          </w:tcPr>
          <w:p w14:paraId="7DD53A58">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承载能力图、限制环节分析结果、论文和参数证据库</w:t>
            </w:r>
          </w:p>
        </w:tc>
      </w:tr>
      <w:tr w14:paraId="5C646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6" w:type="dxa"/>
            <w:tcBorders>
              <w:top w:val="nil"/>
              <w:left w:val="nil"/>
              <w:bottom w:val="single" w:color="000000" w:sz="12" w:space="0"/>
              <w:right w:val="nil"/>
            </w:tcBorders>
            <w:shd w:val="clear" w:color="auto" w:fill="FFFFFF"/>
          </w:tcPr>
          <w:p w14:paraId="225BB289">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第五阶段</w:t>
            </w:r>
          </w:p>
        </w:tc>
        <w:tc>
          <w:tcPr>
            <w:tcW w:w="2018" w:type="dxa"/>
            <w:tcBorders>
              <w:top w:val="nil"/>
              <w:left w:val="nil"/>
              <w:bottom w:val="single" w:color="000000" w:sz="12" w:space="0"/>
              <w:right w:val="nil"/>
            </w:tcBorders>
            <w:shd w:val="clear" w:color="auto" w:fill="FFFFFF"/>
          </w:tcPr>
          <w:p w14:paraId="6DFB98AF">
            <w:pPr>
              <w:spacing w:before="0" w:after="0"/>
              <w:ind w:left="0" w:firstLine="0"/>
              <w:jc w:val="left"/>
              <w:rPr>
                <w:rFonts w:hint="eastAsia" w:eastAsia="宋体"/>
                <w:b w:val="0"/>
                <w:lang w:val="en-US" w:eastAsia="zh-CN"/>
              </w:rPr>
            </w:pPr>
            <w:r>
              <w:rPr>
                <w:rFonts w:ascii="Times New Roman" w:hAnsi="Times New Roman" w:eastAsia="宋体" w:cs="Times New Roman"/>
                <w:b w:val="0"/>
                <w:bCs w:val="0"/>
                <w:sz w:val="21"/>
                <w:szCs w:val="21"/>
              </w:rPr>
              <w:t>2027.</w:t>
            </w:r>
            <w:r>
              <w:rPr>
                <w:rFonts w:hint="eastAsia" w:ascii="Times New Roman" w:hAnsi="Times New Roman" w:eastAsia="宋体" w:cs="Times New Roman"/>
                <w:b w:val="0"/>
                <w:bCs w:val="0"/>
                <w:sz w:val="21"/>
                <w:szCs w:val="21"/>
                <w:lang w:val="en-US" w:eastAsia="zh-CN"/>
              </w:rPr>
              <w:t>09</w:t>
            </w:r>
            <w:r>
              <w:rPr>
                <w:rFonts w:ascii="Times New Roman" w:hAnsi="Times New Roman" w:eastAsia="宋体" w:cs="Times New Roman"/>
                <w:b w:val="0"/>
                <w:bCs w:val="0"/>
                <w:sz w:val="21"/>
                <w:szCs w:val="21"/>
              </w:rPr>
              <w:t>—2028.0</w:t>
            </w:r>
            <w:r>
              <w:rPr>
                <w:rFonts w:hint="eastAsia" w:ascii="Times New Roman" w:hAnsi="Times New Roman" w:eastAsia="宋体" w:cs="Times New Roman"/>
                <w:b w:val="0"/>
                <w:bCs w:val="0"/>
                <w:sz w:val="21"/>
                <w:szCs w:val="21"/>
                <w:lang w:val="en-US" w:eastAsia="zh-CN"/>
              </w:rPr>
              <w:t>4</w:t>
            </w:r>
          </w:p>
        </w:tc>
        <w:tc>
          <w:tcPr>
            <w:tcW w:w="2544" w:type="dxa"/>
            <w:tcBorders>
              <w:top w:val="nil"/>
              <w:left w:val="nil"/>
              <w:bottom w:val="single" w:color="000000" w:sz="12" w:space="0"/>
              <w:right w:val="nil"/>
            </w:tcBorders>
            <w:shd w:val="clear" w:color="auto" w:fill="FFFFFF"/>
          </w:tcPr>
          <w:p w14:paraId="4ECA2F99">
            <w:pPr>
              <w:pStyle w:val="13"/>
              <w:keepNext w:val="0"/>
              <w:keepLines w:val="0"/>
              <w:widowControl/>
              <w:suppressLineNumbers w:val="0"/>
              <w:ind w:left="0" w:leftChars="0" w:firstLine="0" w:firstLineChars="0"/>
              <w:rPr>
                <w:rFonts w:ascii="Times New Roman" w:hAnsi="Times New Roman" w:eastAsia="宋体" w:cs="Times New Roman"/>
                <w:b w:val="0"/>
                <w:bCs w:val="0"/>
                <w:sz w:val="20"/>
                <w:szCs w:val="20"/>
              </w:rPr>
            </w:pPr>
            <w:r>
              <w:rPr>
                <w:b w:val="0"/>
                <w:bCs/>
                <w:sz w:val="22"/>
                <w:szCs w:val="22"/>
              </w:rPr>
              <w:t>实施步骤6（成果整合和学位论文）</w:t>
            </w:r>
            <w:r>
              <w:rPr>
                <w:b w:val="0"/>
                <w:sz w:val="22"/>
                <w:szCs w:val="22"/>
              </w:rPr>
            </w:r>
          </w:p>
        </w:tc>
        <w:tc>
          <w:tcPr>
            <w:tcW w:w="2649" w:type="dxa"/>
            <w:tcBorders>
              <w:top w:val="nil"/>
              <w:left w:val="nil"/>
              <w:bottom w:val="single" w:color="000000" w:sz="12" w:space="0"/>
              <w:right w:val="nil"/>
            </w:tcBorders>
            <w:shd w:val="clear" w:color="auto" w:fill="FFFFFF"/>
          </w:tcPr>
          <w:p w14:paraId="23C6EEF4">
            <w:pPr>
              <w:keepNext w:val="0"/>
              <w:spacing w:before="0" w:after="0" w:line="276" w:lineRule="auto"/>
              <w:ind w:left="0" w:right="0" w:firstLine="0"/>
              <w:jc w:val="left"/>
              <w:rPr>
                <w:rFonts w:hint="eastAsia" w:ascii="Times New Roman" w:hAnsi="Times New Roman" w:eastAsia="宋体"/>
                <w:b w:val="0"/>
                <w:sz w:val="22"/>
                <w:szCs w:val="22"/>
                <w:lang w:val="en-US" w:eastAsia="zh-CN"/>
              </w:rPr>
            </w:pPr>
            <w:r>
              <w:rPr>
                <w:rFonts w:ascii="宋体" w:hAnsi="宋体" w:eastAsia="宋体" w:cs="宋体"/>
                <w:b w:val="0"/>
                <w:sz w:val="22"/>
                <w:szCs w:val="22"/>
              </w:rPr>
              <w:t>完成能耗和碳排放后续核算，整合研究结果，撰写学位论文并完成预答辩、送审和答辩</w:t>
            </w:r>
            <w:r>
              <w:rPr>
                <w:rFonts w:hint="eastAsia" w:ascii="Times New Roman" w:hAnsi="Times New Roman" w:eastAsia="宋体" w:cs="Times New Roman"/>
                <w:b w:val="0"/>
                <w:bCs w:val="0"/>
                <w:sz w:val="22"/>
                <w:szCs w:val="22"/>
                <w:lang w:val="en-US" w:eastAsia="zh-CN"/>
              </w:rPr>
            </w:r>
          </w:p>
        </w:tc>
        <w:tc>
          <w:tcPr>
            <w:tcW w:w="2151" w:type="dxa"/>
            <w:tcBorders>
              <w:top w:val="nil"/>
              <w:left w:val="nil"/>
              <w:bottom w:val="single" w:color="000000" w:sz="12" w:space="0"/>
              <w:right w:val="nil"/>
            </w:tcBorders>
            <w:shd w:val="clear" w:color="auto" w:fill="FFFFFF"/>
          </w:tcPr>
          <w:p w14:paraId="1E03C4FA">
            <w:pPr>
              <w:keepNext w:val="0"/>
              <w:spacing w:before="0" w:after="0" w:line="276" w:lineRule="auto"/>
              <w:ind w:left="0" w:right="0" w:firstLine="0"/>
              <w:jc w:val="left"/>
              <w:rPr>
                <w:rFonts w:ascii="Times New Roman" w:hAnsi="Times New Roman" w:eastAsia="宋体"/>
                <w:b w:val="0"/>
              </w:rPr>
            </w:pPr>
            <w:r>
              <w:rPr>
                <w:rFonts w:hint="eastAsia" w:ascii="Times New Roman" w:hAnsi="Times New Roman" w:eastAsia="宋体" w:cs="Times New Roman"/>
                <w:b w:val="0"/>
                <w:bCs w:val="0"/>
                <w:color w:val="000000"/>
                <w:sz w:val="21"/>
                <w:szCs w:val="21"/>
                <w:lang w:eastAsia="zh-CN"/>
              </w:rPr>
              <w:t>硕士</w:t>
            </w:r>
            <w:r>
              <w:rPr>
                <w:rFonts w:ascii="Times New Roman" w:hAnsi="Times New Roman" w:eastAsia="宋体" w:cs="Times New Roman"/>
                <w:b w:val="0"/>
                <w:bCs w:val="0"/>
                <w:color w:val="000000"/>
                <w:sz w:val="21"/>
                <w:szCs w:val="21"/>
              </w:rPr>
              <w:t>论文、代码和数据治理文档</w:t>
            </w:r>
          </w:p>
        </w:tc>
      </w:tr>
    </w:tbl>
    <w:p w14:paraId="3F5C3547">
      <w:pPr>
        <w:pStyle w:val="22"/>
        <w:pageBreakBefore w:val="0"/>
        <w:ind w:firstLine="0" w:firstLineChars="0"/>
        <w:outlineLvl w:val="0"/>
      </w:pPr>
      <w:bookmarkStart w:id="51" w:name="_Toc8218"/>
      <w:bookmarkStart w:id="52" w:name="_Toc28954"/>
      <w:r>
        <w:rPr>
          <w:rFonts w:hint="eastAsia" w:cs="Times New Roman"/>
          <w:b/>
          <w:bCs/>
          <w:color w:val="000000"/>
          <w:sz w:val="30"/>
          <w:szCs w:val="30"/>
          <w:lang w:val="en-US" w:eastAsia="zh-CN"/>
        </w:rPr>
        <w:t>7</w:t>
      </w:r>
      <w:r>
        <w:rPr>
          <w:rFonts w:ascii="Times New Roman" w:hAnsi="Times New Roman" w:eastAsia="黑体" w:cs="Times New Roman"/>
          <w:b/>
          <w:bCs/>
          <w:color w:val="000000"/>
          <w:sz w:val="30"/>
          <w:szCs w:val="30"/>
        </w:rPr>
        <w:t xml:space="preserve"> 为完成课题所需的条件</w:t>
      </w:r>
      <w:bookmarkEnd w:id="51"/>
      <w:bookmarkEnd w:id="52"/>
    </w:p>
    <w:p w14:paraId="1C3F9983">
      <w:pPr>
        <w:pStyle w:val="23"/>
        <w:pageBreakBefore w:val="0"/>
        <w:ind w:firstLine="0" w:firstLineChars="0"/>
        <w:outlineLvl w:val="1"/>
      </w:pPr>
      <w:bookmarkStart w:id="53" w:name="_Toc29455"/>
      <w:bookmarkStart w:id="54" w:name="_Toc3418"/>
      <w:r>
        <w:rPr>
          <w:rFonts w:ascii="Times New Roman" w:hAnsi="Times New Roman" w:eastAsia="黑体" w:cs="Times New Roman"/>
          <w:b/>
          <w:bCs/>
          <w:color w:val="000000"/>
          <w:sz w:val="28"/>
          <w:szCs w:val="28"/>
        </w:rPr>
        <w:t>7.1 理论、数据、软件与计算条件</w:t>
      </w:r>
      <w:bookmarkEnd w:id="53"/>
      <w:bookmarkEnd w:id="54"/>
    </w:p>
    <w:p w14:paraId="7B04E49A">
      <w:pPr>
        <w:spacing w:before="0" w:after="0" w:line="360" w:lineRule="auto"/>
        <w:ind w:firstLine="420"/>
      </w:pPr>
      <w:r>
        <w:t>理论、数据和计算条件：城市代谢、综合城市水系统、数据中心冷却和可靠性评价已有较成熟的理论和计算方法，研究重点是把这些方法连接起来并解释其环境影响。参数取值由公开统计和管理资料支持，并按3.7节所述范围确定；商业敏感数据用工程基准、区间参数和保持日总量不变的条件情景替代。模型采用模块化方式开发，使用Python和NumPy实现，并通过版本控制保存配置文件和图表。基准情景可在普通工作站运行，容量梯度、双时间尺度和敏感性分析在课题组服务器或校级高性能集群上运行。</w:t>
      </w:r>
    </w:p>
    <w:p w14:paraId="0A8D2CAA">
      <w:pPr>
        <w:pStyle w:val="23"/>
        <w:pageBreakBefore w:val="0"/>
        <w:ind w:firstLine="0" w:firstLineChars="0"/>
        <w:outlineLvl w:val="1"/>
      </w:pPr>
      <w:bookmarkStart w:id="55" w:name="_Toc27266"/>
      <w:bookmarkStart w:id="56" w:name="_Toc10466"/>
      <w:r>
        <w:rPr>
          <w:rFonts w:ascii="Times New Roman" w:hAnsi="Times New Roman" w:eastAsia="黑体" w:cs="Times New Roman"/>
          <w:b/>
          <w:bCs/>
          <w:color w:val="000000"/>
          <w:sz w:val="28"/>
          <w:szCs w:val="28"/>
        </w:rPr>
        <w:t>7.2 研究组织与成果管理</w:t>
      </w:r>
      <w:bookmarkEnd w:id="55"/>
      <w:bookmarkEnd w:id="56"/>
    </w:p>
    <w:p w14:paraId="5CD7E6B5">
      <w:pPr>
        <w:spacing w:before="0" w:after="0" w:line="360" w:lineRule="auto"/>
        <w:ind w:firstLine="420"/>
      </w:pPr>
      <w:r>
        <w:t>研究按模型构建、模型验证、影响分析和论文撰写四类工作安排阶段检查。先完成参数来源更新、关键水量平衡测试和数据质量核查，再开展影响分析；每一阶段都以可重复运行的模型版本、结果图表和研究记录衔接下一阶段。</w:t>
      </w:r>
    </w:p>
    <w:p w14:paraId="701EA649">
      <w:pPr>
        <w:pStyle w:val="22"/>
        <w:pageBreakBefore w:val="0"/>
        <w:ind w:firstLine="0" w:firstLineChars="0"/>
        <w:outlineLvl w:val="0"/>
      </w:pPr>
      <w:bookmarkStart w:id="57" w:name="_Toc8803"/>
      <w:bookmarkStart w:id="58" w:name="_Toc8229"/>
      <w:r>
        <w:rPr>
          <w:rFonts w:hint="eastAsia" w:cs="Times New Roman"/>
          <w:b/>
          <w:bCs/>
          <w:color w:val="000000"/>
          <w:sz w:val="30"/>
          <w:szCs w:val="30"/>
          <w:lang w:val="en-US" w:eastAsia="zh-CN"/>
        </w:rPr>
        <w:t>8 研究过程中可能遇到的问题及解决措施</w:t>
      </w:r>
      <w:r>
        <w:rPr>
          <w:rFonts w:ascii="Times New Roman" w:hAnsi="Times New Roman" w:eastAsia="黑体" w:cs="Times New Roman"/>
          <w:b/>
          <w:bCs/>
          <w:color w:val="000000"/>
          <w:sz w:val="30"/>
          <w:szCs w:val="30"/>
        </w:rPr>
      </w:r>
      <w:bookmarkEnd w:id="57"/>
      <w:bookmarkEnd w:id="58"/>
    </w:p>
    <w:p w14:paraId="42EC31FE">
      <w:pPr>
        <w:spacing w:before="120" w:after="120" w:line="360" w:lineRule="auto"/>
        <w:ind w:left="0" w:firstLine="0"/>
        <w:jc w:val="center"/>
      </w:pPr>
      <w:r>
        <w:rPr>
          <w:rFonts w:ascii="Times New Roman" w:hAnsi="Times New Roman" w:eastAsia="宋体" w:cs="Times New Roman"/>
          <w:b w:val="0"/>
          <w:color w:val="000000"/>
          <w:sz w:val="24"/>
          <w:szCs w:val="24"/>
        </w:rPr>
        <w:t>表8-1 关键难点、可能影响与解决措施</w:t>
      </w:r>
    </w:p>
    <w:tbl>
      <w:tblPr>
        <w:tblStyle w:val="1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3"/>
        <w:gridCol w:w="3023"/>
        <w:gridCol w:w="3025"/>
      </w:tblGrid>
      <w:tr w14:paraId="6FA09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3" w:type="dxa"/>
            <w:tcBorders>
              <w:top w:val="single" w:color="000000" w:sz="12" w:space="0"/>
              <w:left w:val="nil"/>
              <w:bottom w:val="single" w:color="000000" w:sz="4" w:space="0"/>
              <w:right w:val="nil"/>
              <w:tl2br w:val="nil"/>
            </w:tcBorders>
            <w:shd w:val="clear" w:color="auto" w:fill="FFFFFF"/>
          </w:tcPr>
          <w:p w14:paraId="54BCDDEA">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难点</w:t>
            </w:r>
          </w:p>
        </w:tc>
        <w:tc>
          <w:tcPr>
            <w:tcW w:w="3023" w:type="dxa"/>
            <w:tcBorders>
              <w:top w:val="single" w:color="000000" w:sz="12" w:space="0"/>
              <w:left w:val="nil"/>
              <w:bottom w:val="single" w:color="000000" w:sz="4" w:space="0"/>
              <w:right w:val="nil"/>
            </w:tcBorders>
            <w:shd w:val="clear" w:color="auto" w:fill="FFFFFF"/>
          </w:tcPr>
          <w:p w14:paraId="20AD0984">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可能影响</w:t>
            </w:r>
          </w:p>
        </w:tc>
        <w:tc>
          <w:tcPr>
            <w:tcW w:w="3025" w:type="dxa"/>
            <w:tcBorders>
              <w:top w:val="single" w:color="000000" w:sz="12" w:space="0"/>
              <w:left w:val="nil"/>
              <w:bottom w:val="single" w:color="000000" w:sz="4" w:space="0"/>
              <w:right w:val="nil"/>
            </w:tcBorders>
            <w:shd w:val="clear" w:color="auto" w:fill="FFFFFF"/>
          </w:tcPr>
          <w:p w14:paraId="0E75BAAC">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解决措施</w:t>
            </w:r>
          </w:p>
        </w:tc>
      </w:tr>
      <w:tr w14:paraId="07BD1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single" w:color="000000" w:sz="4" w:space="0"/>
              <w:left w:val="nil"/>
              <w:bottom w:val="nil"/>
              <w:right w:val="nil"/>
            </w:tcBorders>
            <w:shd w:val="clear" w:color="auto" w:fill="FFFFFF"/>
          </w:tcPr>
          <w:p w14:paraId="5B633C57">
            <w:pPr>
              <w:keepNext w:val="0"/>
              <w:spacing w:before="0" w:after="0" w:line="276" w:lineRule="auto"/>
              <w:ind w:left="0" w:right="0" w:firstLine="0"/>
              <w:jc w:val="left"/>
              <w:rPr>
                <w:rFonts w:ascii="Times New Roman" w:hAnsi="Times New Roman" w:eastAsia="宋体"/>
                <w:b w:val="0"/>
              </w:rPr>
            </w:pPr>
            <w:r>
              <w:rPr>
                <w:rFonts w:hint="eastAsia" w:ascii="Times New Roman" w:hAnsi="Times New Roman" w:eastAsia="宋体" w:cs="Times New Roman"/>
                <w:b w:val="0"/>
                <w:bCs w:val="0"/>
                <w:color w:val="000000"/>
                <w:sz w:val="21"/>
                <w:szCs w:val="21"/>
              </w:rPr>
              <w:t>模型环节较多，AI运行数据不足</w:t>
            </w:r>
            <w:r>
              <w:rPr>
                <w:rFonts w:hint="eastAsia" w:cs="Times New Roman"/>
                <w:b w:val="0"/>
                <w:bCs w:val="0"/>
                <w:color w:val="000000"/>
                <w:sz w:val="21"/>
                <w:szCs w:val="21"/>
                <w:lang w:eastAsia="zh-CN"/>
              </w:rPr>
            </w:r>
            <w:r>
              <w:rPr>
                <w:rFonts w:ascii="Times New Roman" w:hAnsi="Times New Roman" w:eastAsia="宋体" w:cs="Times New Roman"/>
                <w:b w:val="0"/>
                <w:bCs w:val="0"/>
                <w:color w:val="000000"/>
                <w:sz w:val="21"/>
                <w:szCs w:val="21"/>
              </w:rPr>
            </w:r>
          </w:p>
        </w:tc>
        <w:tc>
          <w:tcPr>
            <w:tcW w:w="3023" w:type="dxa"/>
            <w:tcBorders>
              <w:top w:val="single" w:color="000000" w:sz="4" w:space="0"/>
              <w:left w:val="nil"/>
              <w:bottom w:val="nil"/>
              <w:right w:val="nil"/>
            </w:tcBorders>
            <w:shd w:val="clear" w:color="auto" w:fill="FFFFFF"/>
          </w:tcPr>
          <w:p w14:paraId="31ED21BC">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难以校准逐小时负荷和用水量</w:t>
            </w:r>
          </w:p>
        </w:tc>
        <w:tc>
          <w:tcPr>
            <w:tcW w:w="3025" w:type="dxa"/>
            <w:tcBorders>
              <w:top w:val="single" w:color="000000" w:sz="4" w:space="0"/>
              <w:left w:val="nil"/>
              <w:bottom w:val="nil"/>
              <w:right w:val="nil"/>
            </w:tcBorders>
            <w:shd w:val="clear" w:color="auto" w:fill="FFFFFF"/>
          </w:tcPr>
          <w:p w14:paraId="1E76CBE5">
            <w:pPr>
              <w:keepNext w:val="0"/>
              <w:spacing w:before="0" w:after="0" w:line="276" w:lineRule="auto"/>
              <w:ind w:left="0" w:right="0" w:firstLine="0"/>
              <w:jc w:val="left"/>
              <w:rPr>
                <w:rFonts w:ascii="Times New Roman" w:hAnsi="Times New Roman" w:eastAsia="宋体"/>
                <w:b w:val="0"/>
              </w:rPr>
            </w:pPr>
            <w:r>
              <w:rPr>
                <w:rFonts w:hint="eastAsia" w:ascii="Times New Roman" w:hAnsi="Times New Roman" w:eastAsia="宋体" w:cs="Times New Roman"/>
                <w:b w:val="0"/>
                <w:bCs w:val="0"/>
                <w:color w:val="000000"/>
                <w:sz w:val="21"/>
                <w:szCs w:val="21"/>
              </w:rPr>
              <w:t>采用模块化建模，先建立主要水量过程，再逐步增加细节；使用公开工程参数、文献基准和保持日总量不变的条件情景；对无法由数据确定的参数单独报告</w:t>
            </w:r>
            <w:r>
              <w:rPr>
                <w:rFonts w:hint="eastAsia" w:cs="Times New Roman"/>
                <w:b w:val="0"/>
                <w:bCs w:val="0"/>
                <w:color w:val="000000"/>
                <w:sz w:val="21"/>
                <w:szCs w:val="21"/>
                <w:lang w:eastAsia="zh-CN"/>
              </w:rPr>
            </w:r>
            <w:r>
              <w:rPr>
                <w:rFonts w:ascii="Times New Roman" w:hAnsi="Times New Roman" w:eastAsia="宋体" w:cs="Times New Roman"/>
                <w:b w:val="0"/>
                <w:bCs w:val="0"/>
                <w:color w:val="000000"/>
                <w:sz w:val="21"/>
                <w:szCs w:val="21"/>
              </w:rPr>
            </w:r>
          </w:p>
        </w:tc>
      </w:tr>
      <w:tr w14:paraId="2E163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nil"/>
              <w:left w:val="nil"/>
              <w:bottom w:val="nil"/>
              <w:right w:val="nil"/>
            </w:tcBorders>
            <w:shd w:val="clear" w:color="auto" w:fill="FFFFFF"/>
          </w:tcPr>
          <w:p w14:paraId="372D5FD7">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约束之间相互影响，可行范围可能不连续</w:t>
            </w:r>
          </w:p>
        </w:tc>
        <w:tc>
          <w:tcPr>
            <w:tcW w:w="3023" w:type="dxa"/>
            <w:tcBorders>
              <w:top w:val="nil"/>
              <w:left w:val="nil"/>
              <w:bottom w:val="nil"/>
              <w:right w:val="nil"/>
            </w:tcBorders>
            <w:shd w:val="clear" w:color="auto" w:fill="FFFFFF"/>
          </w:tcPr>
          <w:p w14:paraId="244B3DF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只报告最大值会掩盖中间阶段的失效</w:t>
            </w:r>
          </w:p>
        </w:tc>
        <w:tc>
          <w:tcPr>
            <w:tcW w:w="3025" w:type="dxa"/>
            <w:tcBorders>
              <w:top w:val="nil"/>
              <w:left w:val="nil"/>
              <w:bottom w:val="nil"/>
              <w:right w:val="nil"/>
            </w:tcBorders>
            <w:shd w:val="clear" w:color="auto" w:fill="FFFFFF"/>
          </w:tcPr>
          <w:p w14:paraId="11567EA9">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先进行网格扫描，报告全部可行区间以及首次和最终失效规模</w:t>
            </w:r>
          </w:p>
        </w:tc>
      </w:tr>
      <w:tr w14:paraId="0B3C9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nil"/>
              <w:left w:val="nil"/>
              <w:bottom w:val="single" w:color="000000" w:sz="12" w:space="0"/>
              <w:right w:val="nil"/>
            </w:tcBorders>
            <w:shd w:val="clear" w:color="auto" w:fill="FFFFFF"/>
          </w:tcPr>
          <w:p w14:paraId="495F9B2D">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不同参数范围之间的可比性不足</w:t>
            </w:r>
          </w:p>
        </w:tc>
        <w:tc>
          <w:tcPr>
            <w:tcW w:w="3023" w:type="dxa"/>
            <w:tcBorders>
              <w:top w:val="nil"/>
              <w:left w:val="nil"/>
              <w:bottom w:val="single" w:color="000000" w:sz="12" w:space="0"/>
              <w:right w:val="nil"/>
            </w:tcBorders>
            <w:shd w:val="clear" w:color="auto" w:fill="FFFFFF"/>
          </w:tcPr>
          <w:p w14:paraId="7718DA51">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跨参数范围的结论可能被过度外推</w:t>
            </w:r>
          </w:p>
        </w:tc>
        <w:tc>
          <w:tcPr>
            <w:tcW w:w="3025" w:type="dxa"/>
            <w:tcBorders>
              <w:top w:val="nil"/>
              <w:left w:val="nil"/>
              <w:bottom w:val="single" w:color="000000" w:sz="12" w:space="0"/>
              <w:right w:val="nil"/>
            </w:tcBorders>
            <w:shd w:val="clear" w:color="auto" w:fill="FFFFFF"/>
          </w:tcPr>
          <w:p w14:paraId="200DD65D">
            <w:pPr>
              <w:spacing w:before="0" w:after="0" w:line="276" w:lineRule="auto"/>
              <w:ind w:left="0" w:firstLine="0"/>
              <w:jc w:val="left"/>
              <w:rPr>
                <w:b w:val="0"/>
              </w:rPr>
            </w:pPr>
            <w:r>
              <w:rPr>
                <w:rFonts w:ascii="Times New Roman" w:hAnsi="Times New Roman" w:eastAsia="宋体" w:cs="Times New Roman"/>
                <w:b w:val="0"/>
                <w:bCs w:val="0"/>
                <w:sz w:val="21"/>
                <w:szCs w:val="21"/>
              </w:rPr>
              <w:t>采用无量纲剩余能力并注明适用参数范围，参数范围校核只用于检查结果方向</w:t>
            </w:r>
          </w:p>
        </w:tc>
      </w:tr>
    </w:tbl>
    <w:p w14:paraId="6B05DAC1">
      <w:pPr>
        <w:pStyle w:val="23"/>
        <w:ind w:firstLine="0" w:firstLineChars="0"/>
        <w:outlineLvl w:val="1"/>
      </w:pPr>
      <w:bookmarkStart w:id="59" w:name="_Toc19641"/>
      <w:bookmarkStart w:id="60" w:name="_Toc4740"/>
      <w:r>
        <w:rPr>
          <w:rFonts w:ascii="Times New Roman" w:hAnsi="Times New Roman" w:eastAsia="黑体" w:cs="Times New Roman"/>
          <w:b/>
          <w:bCs/>
          <w:sz w:val="28"/>
          <w:szCs w:val="28"/>
        </w:rPr>
        <w:t>8.1 研究边界和质量控制</w:t>
      </w:r>
      <w:bookmarkEnd w:id="59"/>
      <w:bookmarkEnd w:id="60"/>
    </w:p>
    <w:p w14:paraId="3CF2EC5F">
      <w:pPr>
        <w:spacing w:before="0" w:after="0" w:line="360" w:lineRule="auto"/>
        <w:ind w:firstLine="420"/>
      </w:pPr>
      <w:r>
        <w:t>研究范围按“核心模型—边界试验—扩展分析”组织。核心模型包括水量物理平衡和供水服务可靠性；水质、局部输配和空间分辨率作为输入条件处理，其中浓缩倍数和再生水回用比例按工程可行范围给定，AI点源影响通过局部接入能力和接入距离等输入参数表示。能源和碳排放不参与承载能力判定，在固定AI容量下开展后续评价；成本函数和经济优化不纳入核心模型。参数按来源、年份、适用工况和上下限记录证据等级，结论注明对应条件。对主要结论开展参数分布、压力时间顺序和冷却方程替换三类稳定性检验，在多数扰动下方向保持一致的结果列为主要结论。</w:t>
      </w:r>
    </w:p>
    <w:p w14:paraId="0BE3BC36">
      <w:pPr>
        <w:pStyle w:val="22"/>
        <w:pageBreakBefore/>
        <w:ind w:firstLine="0" w:firstLineChars="0"/>
        <w:outlineLvl w:val="0"/>
      </w:pPr>
      <w:bookmarkStart w:id="61" w:name="_Toc19"/>
      <w:bookmarkStart w:id="62" w:name="_Toc29258"/>
      <w:r>
        <w:rPr>
          <w:rFonts w:hint="eastAsia" w:cs="Times New Roman"/>
          <w:b/>
          <w:bCs/>
          <w:color w:val="000000"/>
          <w:sz w:val="30"/>
          <w:szCs w:val="30"/>
          <w:lang w:val="en-US" w:eastAsia="zh-CN"/>
        </w:rPr>
        <w:t>9</w:t>
      </w:r>
      <w:r>
        <w:rPr>
          <w:rFonts w:ascii="Times New Roman" w:hAnsi="Times New Roman" w:eastAsia="黑体" w:cs="Times New Roman"/>
          <w:b/>
          <w:bCs/>
          <w:color w:val="000000"/>
          <w:sz w:val="30"/>
          <w:szCs w:val="30"/>
        </w:rPr>
        <w:t xml:space="preserve"> 参考文献</w:t>
      </w:r>
      <w:bookmarkEnd w:id="61"/>
      <w:bookmarkEnd w:id="62"/>
    </w:p>
    <w:p w14:paraId="2DA2B94E">
      <w:pPr>
        <w:spacing w:before="0" w:after="0" w:line="240" w:lineRule="auto"/>
        <w:ind w:left="420" w:hanging="420"/>
      </w:pPr>
      <w:r>
        <w:rPr>
          <w:rFonts w:ascii="Times New Roman" w:hAnsi="Times New Roman" w:eastAsia="宋体" w:cs="Times New Roman"/>
          <w:b w:val="0"/>
          <w:color w:val="000000"/>
          <w:sz w:val="24"/>
        </w:rPr>
        <w:t>[1] 国家发展改革委, 工业和信息化部, 国家能源局, 等. 数据中心绿色低碳发展专项行动计划[Z]. 发改环资〔2024〕970号, 2024.</w:t>
      </w:r>
    </w:p>
    <w:p w14:paraId="683D3B88">
      <w:pPr>
        <w:spacing w:before="0" w:after="0" w:line="240" w:lineRule="auto"/>
        <w:ind w:left="420" w:hanging="420"/>
      </w:pPr>
      <w:r>
        <w:rPr>
          <w:rFonts w:ascii="Times New Roman" w:hAnsi="Times New Roman" w:eastAsia="宋体" w:cs="Times New Roman"/>
          <w:b w:val="0"/>
          <w:color w:val="000000"/>
          <w:sz w:val="24"/>
        </w:rPr>
        <w:t>[2] Shehabi A, Smith S J, Hubbard A, et al. 2024 United States Data Center Energy Usage Report[R]. Berkeley: Lawrence Berkeley National Laboratory, 2024. DOI: 10.71468/P1WC7Q.</w:t>
      </w:r>
    </w:p>
    <w:p w14:paraId="079E8635">
      <w:pPr>
        <w:spacing w:before="0" w:after="0" w:line="240" w:lineRule="auto"/>
        <w:ind w:left="420" w:hanging="420"/>
      </w:pPr>
      <w:r>
        <w:rPr>
          <w:rFonts w:ascii="Times New Roman" w:hAnsi="Times New Roman" w:eastAsia="宋体" w:cs="Times New Roman"/>
          <w:b w:val="0"/>
          <w:color w:val="000000"/>
          <w:sz w:val="24"/>
        </w:rPr>
        <w:t>[3] Masanet E, Shehabi A, Lei N, et al. Recalibrating global data center energy-use estimates[J]. Science, 2020, 367(6481): 984-986. DOI: 10.1126/science.aba3758.</w:t>
      </w:r>
    </w:p>
    <w:p w14:paraId="331827A7">
      <w:pPr>
        <w:spacing w:before="0" w:after="0" w:line="240" w:lineRule="auto"/>
        <w:ind w:left="420" w:hanging="420"/>
      </w:pPr>
      <w:r>
        <w:rPr>
          <w:rFonts w:ascii="Times New Roman" w:hAnsi="Times New Roman" w:eastAsia="宋体" w:cs="Times New Roman"/>
          <w:b w:val="0"/>
          <w:color w:val="000000"/>
          <w:sz w:val="24"/>
        </w:rPr>
        <w:t>[4] International Energy Agency. Energy and AI[R]. Paris: IEA, 2025.</w:t>
      </w:r>
    </w:p>
    <w:p w14:paraId="6D51A629">
      <w:pPr>
        <w:spacing w:before="0" w:after="0" w:line="240" w:lineRule="auto"/>
        <w:ind w:left="420" w:hanging="420"/>
      </w:pPr>
      <w:r>
        <w:rPr>
          <w:rFonts w:ascii="Times New Roman" w:hAnsi="Times New Roman" w:eastAsia="宋体" w:cs="Times New Roman"/>
          <w:b w:val="0"/>
          <w:color w:val="000000"/>
          <w:sz w:val="24"/>
        </w:rPr>
        <w:t>[5] de Vries A. The growing energy footprint of artificial intelligence[J]. Joule, 2023, 7(10): 2191-2194. DOI: 10.1016/j.joule.2023.09.004.</w:t>
      </w:r>
    </w:p>
    <w:p w14:paraId="3666576E">
      <w:pPr>
        <w:spacing w:before="0" w:after="0" w:line="240" w:lineRule="auto"/>
        <w:ind w:left="420" w:hanging="420"/>
      </w:pPr>
      <w:r>
        <w:rPr>
          <w:rFonts w:ascii="Times New Roman" w:hAnsi="Times New Roman" w:eastAsia="宋体" w:cs="Times New Roman"/>
          <w:b w:val="0"/>
          <w:color w:val="000000"/>
          <w:sz w:val="24"/>
        </w:rPr>
        <w:t>[6] Xiao T, Fuso Nerini F, Matthews H D, et al. Environmental impact and net-zero pathways for sustainable artificial intelligence servers in the USA[J]. Nature Sustainability, 2025, 8: 1541-1553. DOI: 10.1038/s41893-025-01681-y.</w:t>
      </w:r>
    </w:p>
    <w:p w14:paraId="5F18F378">
      <w:pPr>
        <w:spacing w:before="0" w:after="0" w:line="240" w:lineRule="auto"/>
        <w:ind w:left="420" w:hanging="420"/>
      </w:pPr>
      <w:r>
        <w:rPr>
          <w:rFonts w:ascii="Times New Roman" w:hAnsi="Times New Roman" w:eastAsia="宋体" w:cs="Times New Roman"/>
          <w:b w:val="0"/>
          <w:color w:val="000000"/>
          <w:sz w:val="24"/>
        </w:rPr>
        <w:t>[7] Mytton D. Data centre water consumption[J]. npj Clean Water, 2021, 4: 11. DOI: 10.1038/s41545-021-00101-w.</w:t>
      </w:r>
    </w:p>
    <w:p w14:paraId="1CD19AFB">
      <w:pPr>
        <w:spacing w:before="0" w:after="0" w:line="240" w:lineRule="auto"/>
        <w:ind w:left="420" w:hanging="420"/>
      </w:pPr>
      <w:r>
        <w:rPr>
          <w:rFonts w:ascii="Times New Roman" w:hAnsi="Times New Roman" w:eastAsia="宋体" w:cs="Times New Roman"/>
          <w:b w:val="0"/>
          <w:color w:val="000000"/>
          <w:sz w:val="24"/>
        </w:rPr>
        <w:t>[8] Lei N, Lu J, Shehabi A, et al. The water use of data center workloads: A review and assessment of key determinants[J]. Resources, Conservation and Recycling, 2025, 219: 108310. DOI: 10.1016/j.resconrec.2025.108310.</w:t>
      </w:r>
    </w:p>
    <w:p w14:paraId="5A46F6EF">
      <w:pPr>
        <w:spacing w:before="0" w:after="0" w:line="240" w:lineRule="auto"/>
        <w:ind w:left="420" w:hanging="420"/>
      </w:pPr>
      <w:r>
        <w:rPr>
          <w:rFonts w:ascii="Times New Roman" w:hAnsi="Times New Roman" w:eastAsia="宋体" w:cs="Times New Roman"/>
          <w:b w:val="0"/>
          <w:color w:val="000000"/>
          <w:sz w:val="24"/>
        </w:rPr>
        <w:t>[9] Siddik M A B, Shehabi A, Marston L. The environmental footprint of data centers in the United States[J]. Environmental Research Letters, 2021, 16(6): 064017. DOI: 10.1088/1748-9326/abfba1.</w:t>
      </w:r>
    </w:p>
    <w:p w14:paraId="2A220B8A">
      <w:pPr>
        <w:spacing w:before="0" w:after="0" w:line="240" w:lineRule="auto"/>
        <w:ind w:left="420" w:hanging="420"/>
      </w:pPr>
      <w:r>
        <w:rPr>
          <w:rFonts w:ascii="Times New Roman" w:hAnsi="Times New Roman" w:eastAsia="宋体" w:cs="Times New Roman"/>
          <w:b w:val="0"/>
          <w:color w:val="000000"/>
          <w:sz w:val="24"/>
        </w:rPr>
        <w:t>[10] Lucertini G, Musco F. Circular Urban Metabolism Framework[J]. One Earth, 2020, 2: 138-142. DOI: 10.1016/j.oneear.2020.02.004.</w:t>
      </w:r>
    </w:p>
    <w:p w14:paraId="248272F1">
      <w:pPr>
        <w:spacing w:before="0" w:after="0" w:line="240" w:lineRule="auto"/>
        <w:ind w:left="420" w:hanging="420"/>
      </w:pPr>
      <w:r>
        <w:rPr>
          <w:rFonts w:ascii="Times New Roman" w:hAnsi="Times New Roman" w:eastAsia="宋体" w:cs="Times New Roman"/>
          <w:b w:val="0"/>
          <w:color w:val="000000"/>
          <w:sz w:val="24"/>
        </w:rPr>
        <w:t>[11] Landa-Cansigno O, Behzadian K, Davila-Cano D, et al. Performance assessment of water reuse strategies using integrated framework of urban water metabolism and water-energy-pollution nexus[J]. Environmental Science and Pollution Research, 2020, 27: 4582-4597. DOI: 10.1007/s11356-019-05465-8.</w:t>
      </w:r>
    </w:p>
    <w:p w14:paraId="1F92EC81">
      <w:pPr>
        <w:spacing w:before="0" w:after="0" w:line="240" w:lineRule="auto"/>
        <w:ind w:left="420" w:hanging="420"/>
      </w:pPr>
      <w:r>
        <w:rPr>
          <w:rFonts w:ascii="Times New Roman" w:hAnsi="Times New Roman" w:eastAsia="宋体" w:cs="Times New Roman"/>
          <w:b w:val="0"/>
          <w:color w:val="000000"/>
          <w:sz w:val="24"/>
        </w:rPr>
        <w:t>[12] Urich C, Rauch W. Modelling the urban water cycle as an integrated part of the city: a review[J]. Water Science and Technology, 2014, 70(11): 1857-1872. DOI: 10.2166/wst.2014.363.</w:t>
      </w:r>
    </w:p>
    <w:p w14:paraId="13B8CDF8">
      <w:pPr>
        <w:spacing w:before="0" w:after="0" w:line="240" w:lineRule="auto"/>
        <w:ind w:left="420" w:hanging="420"/>
      </w:pPr>
      <w:r>
        <w:rPr>
          <w:rFonts w:ascii="Times New Roman" w:hAnsi="Times New Roman" w:eastAsia="宋体" w:cs="Times New Roman"/>
          <w:b w:val="0"/>
          <w:color w:val="000000"/>
          <w:sz w:val="24"/>
        </w:rPr>
        <w:t>[13] Dobson B, Liu L, Mijic A. Modelling water quantity and quality for integrated water cycle management with the Water Systems Integrated Modelling framework (WSIMOD) software[J]. Geoscientific Model Development, 2024, 17: 4495-4513. DOI: 10.5194/gmd-17-4495-2024.</w:t>
      </w:r>
    </w:p>
    <w:p w14:paraId="480CA44C">
      <w:pPr>
        <w:spacing w:before="0" w:after="0" w:line="240" w:lineRule="auto"/>
        <w:ind w:left="420" w:hanging="420"/>
      </w:pPr>
      <w:r>
        <w:rPr>
          <w:rFonts w:ascii="Times New Roman" w:hAnsi="Times New Roman" w:eastAsia="宋体" w:cs="Times New Roman"/>
          <w:b w:val="0"/>
          <w:color w:val="000000"/>
          <w:sz w:val="24"/>
        </w:rPr>
        <w:t>[14] Wolman A. The metabolism of cities[J]. Scientific American, 1965, 213(3): 178-190. DOI: 10.1038/scientificamerican0965-178.</w:t>
      </w:r>
    </w:p>
    <w:p w14:paraId="4D0D1697">
      <w:pPr>
        <w:spacing w:before="0" w:after="0" w:line="240" w:lineRule="auto"/>
        <w:ind w:left="420" w:hanging="420"/>
      </w:pPr>
      <w:r>
        <w:rPr>
          <w:rFonts w:ascii="Times New Roman" w:hAnsi="Times New Roman" w:eastAsia="宋体" w:cs="Times New Roman"/>
          <w:b w:val="0"/>
          <w:color w:val="000000"/>
          <w:sz w:val="24"/>
        </w:rPr>
        <w:t>[15] Kennedy C, Cuddihy J, Engel-Yan J. The changing metabolism of cities[J]. Journal of Industrial Ecology, 2007, 11(2): 43-59. DOI: 10.1162/jie.2007.1107.</w:t>
      </w:r>
    </w:p>
    <w:p w14:paraId="6CE1EBF6">
      <w:pPr>
        <w:spacing w:before="0" w:after="0" w:line="240" w:lineRule="auto"/>
        <w:ind w:left="420" w:hanging="420"/>
      </w:pPr>
      <w:r>
        <w:rPr>
          <w:rFonts w:ascii="Times New Roman" w:hAnsi="Times New Roman" w:eastAsia="宋体" w:cs="Times New Roman"/>
          <w:b w:val="0"/>
          <w:color w:val="000000"/>
          <w:sz w:val="24"/>
        </w:rPr>
        <w:t>[16] Renouf M A, Kenway S J, Lam K L, et al. Understanding urban water performance at the city-region scale using an urban water metabolism evaluation framework[J]. Water Research, 2018, 137: 395-406. DOI: 10.1016/j.watres.2018.01.070.</w:t>
      </w:r>
    </w:p>
    <w:p w14:paraId="02547DF4">
      <w:pPr>
        <w:spacing w:before="0" w:after="0" w:line="240" w:lineRule="auto"/>
        <w:ind w:left="420" w:hanging="420"/>
      </w:pPr>
      <w:r>
        <w:rPr>
          <w:rFonts w:ascii="Times New Roman" w:hAnsi="Times New Roman" w:eastAsia="宋体" w:cs="Times New Roman"/>
          <w:b w:val="0"/>
          <w:color w:val="000000"/>
          <w:sz w:val="24"/>
        </w:rPr>
        <w:t>[17] Behzadian K, Kapelan Z, Venkatesh G, et al. WaterMet²: a tool for integrated analysis of sustainability-based performance of urban water systems[J]. Drinking Water Engineering and Science, 2014, 7: 63-72. DOI: 10.5194/dwes-7-63-2014.</w:t>
      </w:r>
    </w:p>
    <w:p w14:paraId="116DE03F">
      <w:pPr>
        <w:spacing w:before="0" w:after="0" w:line="240" w:lineRule="auto"/>
        <w:ind w:left="420" w:hanging="420"/>
      </w:pPr>
      <w:r>
        <w:rPr>
          <w:rFonts w:ascii="Times New Roman" w:hAnsi="Times New Roman" w:eastAsia="宋体" w:cs="Times New Roman"/>
          <w:b w:val="0"/>
          <w:color w:val="000000"/>
          <w:sz w:val="24"/>
        </w:rPr>
        <w:t>[18] Bach P M, Rauch W, Mikkelsen P S, et al. A critical review of integrated urban water modelling—Urban drainage and beyond[J]. Environmental Modelling &amp; Software, 2014, 54: 88-107. DOI: 10.1016/j.envsoft.2013.12.018.</w:t>
      </w:r>
    </w:p>
    <w:p w14:paraId="021228AE">
      <w:pPr>
        <w:spacing w:before="0" w:after="0" w:line="240" w:lineRule="auto"/>
        <w:ind w:left="420" w:hanging="420"/>
      </w:pPr>
      <w:r>
        <w:rPr>
          <w:rFonts w:ascii="Times New Roman" w:hAnsi="Times New Roman" w:eastAsia="宋体" w:cs="Times New Roman"/>
          <w:b w:val="0"/>
          <w:color w:val="000000"/>
          <w:sz w:val="24"/>
        </w:rPr>
        <w:t>[19] Nezami N, Zarghami M, Tizghadam M, et al. A novel hybrid systemic modeling into sustainable dynamic urban water metabolism management: Case study[J]. Sustainable Cities and Society, 2022, 85: 104065. DOI: 10.1016/j.scs.2022.104065.</w:t>
      </w:r>
    </w:p>
    <w:p w14:paraId="376A4FEC">
      <w:pPr>
        <w:spacing w:before="0" w:after="0" w:line="240" w:lineRule="auto"/>
        <w:ind w:left="420" w:hanging="420"/>
      </w:pPr>
      <w:r>
        <w:rPr>
          <w:rFonts w:ascii="Times New Roman" w:hAnsi="Times New Roman" w:eastAsia="宋体" w:cs="Times New Roman"/>
          <w:b w:val="0"/>
          <w:color w:val="000000"/>
          <w:sz w:val="24"/>
        </w:rPr>
        <w:t>[20] Fu G, Butler D, Khu S T. Multiple objective modelling of urban water systems: A review[J]. Water Research, 2019, 150: 1-14. DOI: 10.1016/j.watres.2018.11.046.</w:t>
      </w:r>
    </w:p>
    <w:p w14:paraId="0D51438A">
      <w:pPr>
        <w:spacing w:before="0" w:after="0" w:line="240" w:lineRule="auto"/>
        <w:ind w:left="420" w:hanging="420"/>
      </w:pPr>
      <w:r>
        <w:rPr>
          <w:rFonts w:ascii="Times New Roman" w:hAnsi="Times New Roman" w:eastAsia="宋体" w:cs="Times New Roman"/>
          <w:b w:val="0"/>
          <w:color w:val="000000"/>
          <w:sz w:val="24"/>
        </w:rPr>
        <w:t>[21] House-Peters L A, Chang H. Urban water demand modeling: Review of concepts, methods, and organizing principles[J]. Water Resources Research, 2011, 47(5): W05401. DOI: 10.1029/2010WR009624.</w:t>
      </w:r>
    </w:p>
    <w:p w14:paraId="19077C17">
      <w:pPr>
        <w:spacing w:before="0" w:after="0" w:line="240" w:lineRule="auto"/>
        <w:ind w:left="420" w:hanging="420"/>
      </w:pPr>
      <w:r>
        <w:rPr>
          <w:rFonts w:ascii="Times New Roman" w:hAnsi="Times New Roman" w:eastAsia="宋体" w:cs="Times New Roman"/>
          <w:b w:val="0"/>
          <w:color w:val="000000"/>
          <w:sz w:val="24"/>
        </w:rPr>
        <w:t>[22] Voskamp I M, Sutton N B, Stremke S, et al. A systematic review of factors influencing spatiotemporal variability in urban water and energy consumption[J]. Journal of Cleaner Production, 2020, 256: 120310. DOI: 10.1016/j.jclepro.2020.120310.</w:t>
      </w:r>
    </w:p>
    <w:p w14:paraId="6B8C3891">
      <w:pPr>
        <w:spacing w:before="0" w:after="0" w:line="240" w:lineRule="auto"/>
        <w:ind w:left="420" w:hanging="420"/>
      </w:pPr>
      <w:r>
        <w:rPr>
          <w:rFonts w:ascii="Times New Roman" w:hAnsi="Times New Roman" w:eastAsia="宋体" w:cs="Times New Roman"/>
          <w:b w:val="0"/>
          <w:color w:val="000000"/>
          <w:sz w:val="24"/>
        </w:rPr>
        <w:t>[23] Kenway S J, Lant P A, Priestley A, et al. The connection between water and energy in cities: a review[J]. Water Science and Technology, 2011, 63(9): 1983-1990. DOI: 10.2166/wst.2011.070.</w:t>
      </w:r>
    </w:p>
    <w:p w14:paraId="47E48550">
      <w:pPr>
        <w:spacing w:before="0" w:after="0" w:line="240" w:lineRule="auto"/>
        <w:ind w:left="420" w:hanging="420"/>
      </w:pPr>
      <w:r>
        <w:rPr>
          <w:rFonts w:ascii="Times New Roman" w:hAnsi="Times New Roman" w:eastAsia="宋体" w:cs="Times New Roman"/>
          <w:b w:val="0"/>
          <w:color w:val="000000"/>
          <w:sz w:val="24"/>
        </w:rPr>
        <w:t>[24] Nair S, George B, Malano H M, et al. Water–energy–greenhouse gas nexus of urban water systems: Review of concepts, state-of-art and methods[J]. Resources, Conservation and Recycling, 2014, 89: 1-10. DOI: 10.1016/j.resconrec.2014.05.007.</w:t>
      </w:r>
    </w:p>
    <w:p w14:paraId="3F270E76">
      <w:pPr>
        <w:spacing w:before="0" w:after="0" w:line="240" w:lineRule="auto"/>
        <w:ind w:left="420" w:hanging="420"/>
      </w:pPr>
      <w:r>
        <w:rPr>
          <w:rFonts w:ascii="Times New Roman" w:hAnsi="Times New Roman" w:eastAsia="宋体" w:cs="Times New Roman"/>
          <w:b w:val="0"/>
          <w:color w:val="000000"/>
          <w:sz w:val="24"/>
        </w:rPr>
        <w:t>[25] Stokes J R, Horvath A. Energy and air emission effects of water supply[J]. Environmental Science &amp; Technology, 2009, 43(8): 2680-2687. DOI: 10.1021/es801802h.</w:t>
      </w:r>
    </w:p>
    <w:p w14:paraId="40B31CD1">
      <w:pPr>
        <w:spacing w:before="0" w:after="0" w:line="240" w:lineRule="auto"/>
        <w:ind w:left="420" w:hanging="420"/>
      </w:pPr>
      <w:r>
        <w:rPr>
          <w:rFonts w:ascii="Times New Roman" w:hAnsi="Times New Roman" w:eastAsia="宋体" w:cs="Times New Roman"/>
          <w:b w:val="0"/>
          <w:color w:val="000000"/>
          <w:sz w:val="24"/>
        </w:rPr>
        <w:t>[26] Lam K L, Stokes-Draut J R, Horvath A, et al. Life-cycle energy impacts for adapting an urban water supply system to droughts[J]. Water Research, 2017, 127: 139-149. DOI: 10.1016/j.watres.2017.10.016.</w:t>
      </w:r>
    </w:p>
    <w:p w14:paraId="6A3EF402">
      <w:pPr>
        <w:spacing w:before="0" w:after="0" w:line="240" w:lineRule="auto"/>
        <w:ind w:left="420" w:hanging="420"/>
      </w:pPr>
      <w:r>
        <w:rPr>
          <w:rFonts w:ascii="Times New Roman" w:hAnsi="Times New Roman" w:eastAsia="宋体" w:cs="Times New Roman"/>
          <w:b w:val="0"/>
          <w:color w:val="000000"/>
          <w:sz w:val="24"/>
        </w:rPr>
        <w:t>[27] Radini S, Marinelli E, Akyol Ç, et al. Urban water-energy-food-climate nexus in integrated wastewater and reuse systems[J]. Applied Energy, 2021, 298: 117268. DOI: 10.1016/j.apenergy.2021.117268.</w:t>
      </w:r>
    </w:p>
    <w:p w14:paraId="05DB087B">
      <w:pPr>
        <w:spacing w:before="0" w:after="0" w:line="240" w:lineRule="auto"/>
        <w:ind w:left="420" w:hanging="420"/>
      </w:pPr>
      <w:r>
        <w:rPr>
          <w:rFonts w:ascii="Times New Roman" w:hAnsi="Times New Roman" w:eastAsia="宋体" w:cs="Times New Roman"/>
          <w:b w:val="0"/>
          <w:color w:val="000000"/>
          <w:sz w:val="24"/>
        </w:rPr>
        <w:t>[28] Vakilifard N, Bahri P A, Anda M, et al. An interactive planning model for sustainable urban water and energy supply[J]. Applied Energy, 2019, 235: 332-345. DOI: 10.1016/j.apenergy.2018.10.128.</w:t>
      </w:r>
    </w:p>
    <w:p w14:paraId="48DA998E">
      <w:pPr>
        <w:spacing w:before="0" w:after="0" w:line="240" w:lineRule="auto"/>
        <w:ind w:left="420" w:hanging="420"/>
      </w:pPr>
      <w:r>
        <w:rPr>
          <w:rFonts w:ascii="Times New Roman" w:hAnsi="Times New Roman" w:eastAsia="宋体" w:cs="Times New Roman"/>
          <w:b w:val="0"/>
          <w:color w:val="000000"/>
          <w:sz w:val="24"/>
        </w:rPr>
        <w:t>[29] Strubell E, Ganesh A, McCallum A. Energy and policy considerations for deep learning in NLP[C]//Proceedings of the 57th Annual Meeting of the Association for Computational Linguistics. Florence: ACL, 2019: 3645-3650. DOI: 10.18653/v1/P19-1355.</w:t>
      </w:r>
    </w:p>
    <w:p w14:paraId="7D3E1D9A">
      <w:pPr>
        <w:spacing w:before="0" w:after="0" w:line="240" w:lineRule="auto"/>
        <w:ind w:left="420" w:hanging="420"/>
      </w:pPr>
      <w:r>
        <w:rPr>
          <w:rFonts w:ascii="Times New Roman" w:hAnsi="Times New Roman" w:eastAsia="宋体" w:cs="Times New Roman"/>
          <w:b w:val="0"/>
          <w:color w:val="000000"/>
          <w:sz w:val="24"/>
        </w:rPr>
        <w:t>[30] Schwartz R, Dodge J, Smith N A, et al. Green AI[J]. Communications of the ACM, 2020, 63(12): 54-63. DOI: 10.1145/3381831.</w:t>
      </w:r>
    </w:p>
    <w:p w14:paraId="088C6125">
      <w:pPr>
        <w:spacing w:before="0" w:after="0" w:line="240" w:lineRule="auto"/>
        <w:ind w:left="420" w:hanging="420"/>
      </w:pPr>
      <w:r>
        <w:rPr>
          <w:rFonts w:ascii="Times New Roman" w:hAnsi="Times New Roman" w:eastAsia="宋体" w:cs="Times New Roman"/>
          <w:b w:val="0"/>
          <w:color w:val="000000"/>
          <w:sz w:val="24"/>
        </w:rPr>
        <w:t>[31] Dhar P. The carbon impact of artificial intelligence[J]. Nature Machine Intelligence, 2020, 2: 423-425. DOI: 10.1038/s42256-020-0219-9.</w:t>
      </w:r>
    </w:p>
    <w:p w14:paraId="290A39F9">
      <w:pPr>
        <w:spacing w:before="0" w:after="0" w:line="240" w:lineRule="auto"/>
        <w:ind w:left="420" w:hanging="420"/>
      </w:pPr>
      <w:r>
        <w:rPr>
          <w:rFonts w:ascii="Times New Roman" w:hAnsi="Times New Roman" w:eastAsia="宋体" w:cs="Times New Roman"/>
          <w:b w:val="0"/>
          <w:color w:val="000000"/>
          <w:sz w:val="24"/>
        </w:rPr>
        <w:t>[32] Wu C J, Raghavendra R, Gupta U, et al. Sustainable AI: Environmental implications, challenges and opportunities[C]//Proceedings of Machine Learning and Systems, 2022, 4: 795-813.</w:t>
      </w:r>
    </w:p>
    <w:p w14:paraId="51442F3A">
      <w:pPr>
        <w:spacing w:before="0" w:after="0" w:line="240" w:lineRule="auto"/>
        <w:ind w:left="420" w:hanging="420"/>
      </w:pPr>
      <w:r>
        <w:rPr>
          <w:rFonts w:ascii="Times New Roman" w:hAnsi="Times New Roman" w:eastAsia="宋体" w:cs="Times New Roman"/>
          <w:b w:val="0"/>
          <w:color w:val="000000"/>
          <w:sz w:val="24"/>
        </w:rPr>
        <w:t>[33] Lei N, Masanet E. Climate- and technology-specific PUE and WUE estimations for U.S. data centers[J]. Resources, Conservation and Recycling, 2022, 182: 106323. DOI: 10.1016/j.resconrec.2022.106323.</w:t>
      </w:r>
    </w:p>
    <w:p w14:paraId="0FE2A12E">
      <w:pPr>
        <w:spacing w:before="0" w:after="0" w:line="240" w:lineRule="auto"/>
        <w:ind w:left="420" w:hanging="420"/>
      </w:pPr>
      <w:r>
        <w:rPr>
          <w:rFonts w:ascii="Times New Roman" w:hAnsi="Times New Roman" w:eastAsia="宋体" w:cs="Times New Roman"/>
          <w:b w:val="0"/>
          <w:color w:val="000000"/>
          <w:sz w:val="24"/>
        </w:rPr>
        <w:t>[34] Li P, Yang J, Islam M A, et al. Making AI Less “Thirsty”: Uncovering and addressing the secret water footprint of AI models[J]. Communications of the ACM, 2025, 68(7): 54-61. DOI: 10.1145/3724499.</w:t>
      </w:r>
    </w:p>
    <w:p w14:paraId="7A0AA2D6">
      <w:pPr>
        <w:spacing w:before="0" w:after="0" w:line="240" w:lineRule="auto"/>
        <w:ind w:left="420" w:hanging="420"/>
      </w:pPr>
      <w:r>
        <w:rPr>
          <w:rFonts w:ascii="Times New Roman" w:hAnsi="Times New Roman" w:eastAsia="宋体" w:cs="Times New Roman"/>
          <w:b w:val="0"/>
          <w:color w:val="000000"/>
          <w:sz w:val="24"/>
        </w:rPr>
        <w:t>[35] Wang A, Zhang C, Xu T, et al. Global data–water symbiosis reduces AI infrastructure’s carbon and water footprint[J]. Environmental Science and Ecotechnology, 2026, 31: 100702. DOI: 10.1016/j.ese.2026.100702.</w:t>
      </w:r>
    </w:p>
    <w:p w14:paraId="204C6022">
      <w:pPr>
        <w:spacing w:before="0" w:after="0" w:line="240" w:lineRule="auto"/>
        <w:ind w:left="420" w:hanging="420"/>
      </w:pPr>
      <w:r>
        <w:rPr>
          <w:rFonts w:ascii="Times New Roman" w:hAnsi="Times New Roman" w:eastAsia="宋体" w:cs="Times New Roman"/>
          <w:b w:val="0"/>
          <w:color w:val="000000"/>
          <w:sz w:val="24"/>
        </w:rPr>
        <w:t>[36] Ebrahimi K, Jones G F, Fleischer A S. A review of data center cooling technology, operating conditions and the corresponding low-grade waste heat recovery opportunities[J]. Renewable and Sustainable Energy Reviews, 2014, 31: 622-638. DOI: 10.1016/j.rser.2013.12.007.</w:t>
      </w:r>
    </w:p>
    <w:p w14:paraId="223FFE3F">
      <w:pPr>
        <w:spacing w:before="0" w:after="0" w:line="240" w:lineRule="auto"/>
        <w:ind w:left="420" w:hanging="420"/>
      </w:pPr>
      <w:r>
        <w:rPr>
          <w:rFonts w:ascii="Times New Roman" w:hAnsi="Times New Roman" w:eastAsia="宋体" w:cs="Times New Roman"/>
          <w:b w:val="0"/>
          <w:color w:val="000000"/>
          <w:sz w:val="24"/>
        </w:rPr>
        <w:t>[37] Zhang H, Shao S, Xu H, et al. Free cooling of data centers: A review[J]. Renewable and Sustainable Energy Reviews, 2014, 35: 171-182. DOI: 10.1016/j.rser.2014.04.017.</w:t>
      </w:r>
    </w:p>
    <w:p w14:paraId="1B8B3004">
      <w:pPr>
        <w:spacing w:before="0" w:after="0" w:line="240" w:lineRule="auto"/>
        <w:ind w:left="420" w:hanging="420"/>
      </w:pPr>
      <w:r>
        <w:rPr>
          <w:rFonts w:ascii="Times New Roman" w:hAnsi="Times New Roman" w:eastAsia="宋体" w:cs="Times New Roman"/>
          <w:b w:val="0"/>
          <w:color w:val="000000"/>
          <w:sz w:val="24"/>
        </w:rPr>
        <w:t>[38] Chen H, Li D. Current status and challenges for liquid-cooled data centers[J]. Frontiers in Energy Research, 2022, 10: 952680. DOI: 10.3389/fenrg.2022.952680.</w:t>
      </w:r>
    </w:p>
    <w:p w14:paraId="1721DFEE">
      <w:pPr>
        <w:spacing w:before="0" w:after="0" w:line="240" w:lineRule="auto"/>
        <w:ind w:left="420" w:hanging="420"/>
      </w:pPr>
      <w:r>
        <w:rPr>
          <w:rFonts w:ascii="Times New Roman" w:hAnsi="Times New Roman" w:eastAsia="宋体" w:cs="Times New Roman"/>
          <w:b w:val="0"/>
          <w:color w:val="000000"/>
          <w:sz w:val="24"/>
        </w:rPr>
        <w:t>[39] Alissa H, Nick T, Raniwala A, et al. Using life cycle assessment to drive innovation for sustainable cool clouds[J]. Nature, 2025, 641: 331-338. DOI: 10.1038/s41586-025-08832-3.</w:t>
      </w:r>
    </w:p>
    <w:p w14:paraId="60F8EE6E">
      <w:pPr>
        <w:spacing w:before="0" w:after="0" w:line="240" w:lineRule="auto"/>
        <w:ind w:left="420" w:hanging="420"/>
      </w:pPr>
      <w:r>
        <w:rPr>
          <w:rFonts w:ascii="Times New Roman" w:hAnsi="Times New Roman" w:eastAsia="宋体" w:cs="Times New Roman"/>
          <w:b w:val="0"/>
          <w:color w:val="000000"/>
          <w:sz w:val="24"/>
        </w:rPr>
        <w:t>[40] Hashimoto T, Stedinger J R, Loucks D P. Reliability, resiliency, and vulnerability criteria for water resource system performance evaluation[J]. Water Resources Research, 1982, 18(1): 14-20. DOI: 10.1029/WR018i001p00014.</w:t>
      </w:r>
    </w:p>
    <w:p w14:paraId="3B863CF5">
      <w:pPr>
        <w:spacing w:before="0" w:after="0" w:line="240" w:lineRule="auto"/>
        <w:ind w:left="420" w:hanging="420"/>
      </w:pPr>
      <w:r>
        <w:rPr>
          <w:rFonts w:ascii="Times New Roman" w:hAnsi="Times New Roman" w:eastAsia="宋体" w:cs="Times New Roman"/>
          <w:b w:val="0"/>
          <w:color w:val="000000"/>
          <w:sz w:val="24"/>
        </w:rPr>
        <w:t>[41] Mortazavi-Naeini M, Kuczera G, Kiem A S, et al. Robust optimization to secure urban bulk water supply against extreme drought and uncertain climate change[J]. Environmental Modelling &amp; Software, 2015, 69: 437-451. DOI: 10.1016/j.envsoft.2015.02.021.</w:t>
      </w:r>
    </w:p>
    <w:p w14:paraId="6A44D311">
      <w:pPr>
        <w:spacing w:before="0" w:after="0" w:line="240" w:lineRule="auto"/>
        <w:ind w:left="420" w:hanging="420"/>
      </w:pPr>
      <w:r>
        <w:rPr>
          <w:rFonts w:ascii="Times New Roman" w:hAnsi="Times New Roman" w:eastAsia="宋体" w:cs="Times New Roman"/>
          <w:b w:val="0"/>
          <w:color w:val="000000"/>
          <w:sz w:val="24"/>
        </w:rPr>
        <w:t>[42] Haasnoot M, Kwakkel J H, Walker W E, et al. Dynamic adaptive policy pathways: A method for crafting robust decisions for a deeply uncertain world[J]. Global Environmental Change, 2013, 23(2): 485-498. DOI: 10.1016/j.gloenvcha.2012.12.006.</w:t>
      </w:r>
    </w:p>
    <w:p w14:paraId="521316E9">
      <w:pPr>
        <w:spacing w:before="0" w:after="0" w:line="240" w:lineRule="auto"/>
        <w:ind w:left="420" w:hanging="420"/>
      </w:pPr>
      <w:r>
        <w:rPr>
          <w:rFonts w:ascii="Times New Roman" w:hAnsi="Times New Roman" w:eastAsia="宋体" w:cs="Times New Roman"/>
          <w:b w:val="0"/>
          <w:color w:val="000000"/>
          <w:sz w:val="24"/>
        </w:rPr>
        <w:t>[43] 段春青, 刘昌明, 陈晓楠, 等. 区域水资源承载力概念及研究方法的探讨[J]. 地理学报, 2010, 65(1): 82-90. DOI: 10.11821/xb201001009.</w:t>
      </w:r>
    </w:p>
    <w:p w14:paraId="493021B9">
      <w:pPr>
        <w:spacing w:before="0" w:after="0" w:line="240" w:lineRule="auto"/>
        <w:ind w:left="420" w:hanging="420"/>
      </w:pPr>
      <w:r>
        <w:rPr>
          <w:rFonts w:ascii="Times New Roman" w:hAnsi="Times New Roman" w:eastAsia="宋体" w:cs="Times New Roman"/>
          <w:b w:val="0"/>
          <w:color w:val="000000"/>
          <w:sz w:val="24"/>
        </w:rPr>
        <w:t>[44] Qin G, Li H, Wang X, et al. Research on water resources design carrying capacity[J]. Water, 2016, 8(4): 157. DOI: 10.3390/w8040157.</w:t>
      </w:r>
    </w:p>
    <w:p w14:paraId="762A545D">
      <w:pPr>
        <w:spacing w:before="0" w:after="0" w:line="240" w:lineRule="auto"/>
        <w:ind w:left="420" w:hanging="420"/>
      </w:pPr>
      <w:r>
        <w:rPr>
          <w:rFonts w:ascii="Times New Roman" w:hAnsi="Times New Roman" w:eastAsia="宋体" w:cs="Times New Roman"/>
          <w:b w:val="0"/>
          <w:color w:val="000000"/>
          <w:sz w:val="24"/>
        </w:rPr>
        <w:t>[45] Wang G, Xiao C, Qi Z, et al. Development tendency analysis for the water resource carrying capacity based on system dynamics model and the improved fuzzy comprehensive evaluation method in Changchun City, China[J]. Ecological Indicators, 2021, 122: 107232. DOI: 10.1016/j.ecolind.2020.107232.</w:t>
      </w:r>
    </w:p>
    <w:p w14:paraId="3CD32609">
      <w:pPr>
        <w:spacing w:before="0" w:after="0" w:line="240" w:lineRule="auto"/>
        <w:ind w:left="420" w:hanging="420"/>
      </w:pPr>
      <w:r>
        <w:rPr>
          <w:rFonts w:ascii="Times New Roman" w:hAnsi="Times New Roman" w:eastAsia="宋体" w:cs="Times New Roman"/>
          <w:b w:val="0"/>
          <w:color w:val="000000"/>
          <w:sz w:val="24"/>
        </w:rPr>
        <w:t>[46] Zhou X Y, Zheng B, Khu S T. Validation of the hypothesis on carrying capacity limits using the water environment carrying capacity[J]. Science of the Total Environment, 2019, 665: 774-784. DOI: 10.1016/j.scitotenv.2019.02.146.</w:t>
      </w:r>
    </w:p>
    <w:p w14:paraId="5D5881C7">
      <w:pPr>
        <w:spacing w:before="0" w:after="0" w:line="240" w:lineRule="auto"/>
        <w:ind w:left="420" w:hanging="420"/>
      </w:pPr>
      <w:r>
        <w:rPr>
          <w:rFonts w:ascii="Times New Roman" w:hAnsi="Times New Roman" w:eastAsia="宋体" w:cs="Times New Roman"/>
          <w:b w:val="0"/>
          <w:color w:val="000000"/>
          <w:sz w:val="24"/>
        </w:rPr>
        <w:t>[47] Zuo Q T, Guo J H, Ma J X, et al. Assessment of regional-scale water resources carrying capacity based on fuzzy multiple attribute decision-making and scenario simulation[J]. Ecological Indicators, 2021, 130: 108034. DOI: 10.1016/j.ecolind.2021.108034.</w:t>
      </w:r>
    </w:p>
    <w:p w14:paraId="423BF03C">
      <w:pPr>
        <w:spacing w:before="0" w:after="0" w:line="240" w:lineRule="auto"/>
        <w:ind w:left="420" w:hanging="420"/>
      </w:pPr>
      <w:r>
        <w:rPr>
          <w:rFonts w:ascii="Times New Roman" w:hAnsi="Times New Roman" w:eastAsia="宋体" w:cs="Times New Roman"/>
          <w:b w:val="0"/>
          <w:color w:val="000000"/>
          <w:sz w:val="24"/>
        </w:rPr>
        <w:t>[48] Cui D, Zeng W, Ma B, et al. Ecological network analysis of an urban water metabolic system: Integrated metabolic processes of physical and virtual water[J]. Science of the Total Environment, 2021, 787: 147432. DOI: 10.1016/j.scitotenv.2021.147432.</w:t>
      </w:r>
    </w:p>
    <w:p w14:paraId="0CF24410">
      <w:pPr>
        <w:spacing w:before="0" w:after="0" w:line="240" w:lineRule="auto"/>
        <w:ind w:left="420" w:hanging="420"/>
      </w:pPr>
      <w:r>
        <w:rPr>
          <w:rFonts w:ascii="Times New Roman" w:hAnsi="Times New Roman" w:eastAsia="宋体" w:cs="Times New Roman"/>
          <w:b w:val="0"/>
          <w:color w:val="000000"/>
          <w:sz w:val="24"/>
        </w:rPr>
        <w:t>[49] Fan J L, Kong L S, Wang H, et al. A water-energy nexus review from the perspective of urban metabolism[J]. Ecological Modelling, 2019, 392: 128-136. DOI: 10.1016/j.ecolmodel.2018.11.019.</w:t>
      </w:r>
    </w:p>
    <w:p w14:paraId="04F3AA22">
      <w:pPr>
        <w:spacing w:before="0" w:after="0" w:line="240" w:lineRule="auto"/>
        <w:ind w:left="420" w:hanging="420"/>
      </w:pPr>
      <w:r>
        <w:rPr>
          <w:rFonts w:ascii="Times New Roman" w:hAnsi="Times New Roman" w:eastAsia="宋体" w:cs="Times New Roman"/>
          <w:b w:val="0"/>
          <w:color w:val="000000"/>
          <w:sz w:val="24"/>
        </w:rPr>
        <w:t>[50] Jiang F, Duan C, Chen B. Facility-level energy-driven water footprint and scarcity implications of Chinese data centers: A bottom-up analysis and scenario-based projection[J]. Applied Energy, 2025, 399: 126522. DOI: 10.1016/j.apenergy.2025.126522.</w:t>
      </w:r>
    </w:p>
    <w:p w14:paraId="68AA9A0B">
      <w:pPr>
        <w:spacing w:before="0" w:after="0" w:line="240" w:lineRule="auto"/>
        <w:ind w:left="420" w:hanging="420"/>
      </w:pPr>
      <w:r>
        <w:rPr>
          <w:rFonts w:ascii="Times New Roman" w:hAnsi="Times New Roman" w:eastAsia="宋体" w:cs="Times New Roman"/>
          <w:b w:val="0"/>
          <w:color w:val="000000"/>
          <w:sz w:val="24"/>
        </w:rPr>
        <w:t>[51] 国家市场监督管理总局, 国家标准化管理委员会. 数据中心资源利用第6部分：水资源使用效率: GB/T 32910.6-2025[S]. 北京: 中国标准出版社, 2025.</w:t>
      </w:r>
    </w:p>
    <w:p w14:paraId="3DFB3676">
      <w:pPr>
        <w:spacing w:before="0" w:after="0" w:line="240" w:lineRule="auto"/>
        <w:ind w:left="420" w:hanging="420"/>
      </w:pPr>
      <w:r>
        <w:rPr>
          <w:rFonts w:ascii="Times New Roman" w:hAnsi="Times New Roman" w:eastAsia="宋体" w:cs="Times New Roman"/>
          <w:b w:val="0"/>
          <w:color w:val="000000"/>
          <w:sz w:val="24"/>
        </w:rPr>
        <w:t>[52] Dai D, Sun M, Lv X, et al. Comprehensive assessment of the water environment carrying capacity based on the spatial system dynamics model[J]. Journal of Cleaner Production, 2022, 344: 131137. DOI: 10.1016/j.jclepro.2022.131137.</w:t>
      </w:r>
    </w:p>
    <w:p w14:paraId="7AAACFC0">
      <w:pPr>
        <w:spacing w:before="0" w:after="0" w:line="240" w:lineRule="auto"/>
        <w:ind w:left="420" w:hanging="420"/>
      </w:pPr>
      <w:r>
        <w:rPr>
          <w:rFonts w:ascii="Times New Roman" w:hAnsi="Times New Roman" w:eastAsia="宋体" w:cs="Times New Roman"/>
          <w:b w:val="0"/>
          <w:color w:val="000000"/>
          <w:sz w:val="24"/>
        </w:rPr>
        <w:t>[53] Cai Q, Fang D, Chen B. Ecological network analysis for urban physical-virtual water cycle: A case study of Beijing[J]. Ecological Modelling, 2025, 501: 110972. DOI: 10.1016/j.ecolmodel.2024.110972.</w:t>
      </w:r>
    </w:p>
    <w:p w14:paraId="024EC905">
      <w:pPr>
        <w:spacing w:before="0" w:after="0" w:line="240" w:lineRule="auto"/>
        <w:ind w:left="420" w:hanging="420"/>
      </w:pPr>
      <w:r>
        <w:rPr>
          <w:rFonts w:ascii="Times New Roman" w:hAnsi="Times New Roman" w:eastAsia="宋体" w:cs="Times New Roman"/>
          <w:b w:val="0"/>
          <w:color w:val="000000"/>
          <w:sz w:val="24"/>
        </w:rPr>
        <w:t>[54] Deb K, Pratap A, Agarwal S, et al. A fast and elitist multiobjective genetic algorithm: NSGA-II[J]. IEEE Transactions on Evolutionary Computation, 2002, 6(2): 182-197. DOI: 10.1109/4235.996017.</w:t>
      </w:r>
    </w:p>
    <w:p w14:paraId="2F86C596">
      <w:pPr>
        <w:spacing w:before="0" w:after="0" w:line="240" w:lineRule="auto"/>
        <w:ind w:left="420" w:hanging="420"/>
      </w:pPr>
      <w:r>
        <w:rPr>
          <w:rFonts w:ascii="Times New Roman" w:hAnsi="Times New Roman" w:eastAsia="宋体" w:cs="Times New Roman"/>
          <w:b w:val="0"/>
          <w:color w:val="000000"/>
          <w:sz w:val="24"/>
        </w:rPr>
        <w:t>[55] Zou J, Chen B, Wang S. Ecological network analysis and optimization of urban water metabolic system in context of energy nexus[J]. Applied Energy, 2025, 388: 125700. DOI: 10.1016/j.apenergy.2025.125700.</w:t>
      </w:r>
    </w:p>
    <w:p w14:paraId="0D45DAF9">
      <w:pPr>
        <w:spacing w:before="0" w:after="0" w:line="240" w:lineRule="auto"/>
        <w:ind w:left="420" w:hanging="420"/>
      </w:pPr>
      <w:r>
        <w:rPr>
          <w:rFonts w:ascii="Times New Roman" w:hAnsi="Times New Roman" w:eastAsia="宋体" w:cs="Times New Roman"/>
          <w:b w:val="0"/>
          <w:color w:val="000000"/>
          <w:sz w:val="24"/>
        </w:rPr>
        <w:t>[56] 中华人民共和国住房和城乡建设部. 室外给水设计标准: GB 50013-2018[S]. 北京: 中国计划出版社, 2018.</w:t>
      </w:r>
    </w:p>
    <w:p w14:paraId="7B7A559F">
      <w:pPr>
        <w:spacing w:before="0" w:after="0" w:line="240" w:lineRule="auto"/>
        <w:ind w:left="420" w:hanging="420"/>
      </w:pPr>
      <w:r>
        <w:rPr>
          <w:rFonts w:ascii="Times New Roman" w:hAnsi="Times New Roman" w:eastAsia="宋体" w:cs="Times New Roman"/>
          <w:b w:val="0"/>
          <w:color w:val="000000"/>
          <w:sz w:val="24"/>
        </w:rPr>
        <w:t>[57] 中华人民共和国住房和城乡建设部. 室外排水设计标准: GB 50014-2021[S]. 北京: 中国计划出版社, 2021.</w:t>
      </w:r>
    </w:p>
    <w:p w14:paraId="72F714B0">
      <w:pPr>
        <w:spacing w:before="0" w:after="0" w:line="240" w:lineRule="auto"/>
        <w:ind w:left="420" w:hanging="420"/>
      </w:pPr>
      <w:r>
        <w:rPr>
          <w:rFonts w:ascii="Times New Roman" w:hAnsi="Times New Roman" w:eastAsia="宋体" w:cs="Times New Roman"/>
          <w:b w:val="0"/>
          <w:color w:val="000000"/>
          <w:sz w:val="24"/>
        </w:rPr>
        <w:t>[58] Wang Z, Yang Y, Sun Y, et al. Water reuse and recycling in industrial systems: A review of technologies and applications[J]. Journal of Cleaner Production, 2020, 258: 120789. DOI: 10.1016/j.jclepro.2020.120789.</w:t>
      </w:r>
    </w:p>
    <w:p w14:paraId="407BA92F">
      <w:pPr>
        <w:spacing w:before="0" w:after="0" w:line="240" w:lineRule="auto"/>
        <w:ind w:left="420" w:hanging="420"/>
      </w:pPr>
      <w:r>
        <w:rPr>
          <w:rFonts w:ascii="Times New Roman" w:hAnsi="Times New Roman" w:eastAsia="宋体" w:cs="Times New Roman"/>
          <w:b w:val="0"/>
          <w:color w:val="000000"/>
          <w:sz w:val="24"/>
        </w:rPr>
        <w:t>[59] 北京市水务局. 北京市水资源公报（2024年度）[R/OL]. 2025[2026-09-10]. https://swj.beijing.gov.cn/zwgk/szygb/</w:t>
      </w:r>
    </w:p>
    <w:p w14:paraId="2CD28000">
      <w:pPr>
        <w:spacing w:before="0" w:after="0" w:line="240" w:lineRule="auto"/>
        <w:ind w:left="420" w:hanging="420"/>
      </w:pPr>
      <w:r>
        <w:rPr>
          <w:rFonts w:ascii="Times New Roman" w:hAnsi="Times New Roman" w:eastAsia="宋体" w:cs="Times New Roman"/>
          <w:b w:val="0"/>
          <w:color w:val="000000"/>
          <w:sz w:val="24"/>
        </w:rPr>
        <w:t>[60] 北京市水务局. 2024年北京市水务工作报告[R/OL]. (2024-05-21)[2026-09-10]. https://swj.beijing.gov.cn/zwgk/ghjhzj/202405/t20240521_3690638.html</w:t>
      </w:r>
    </w:p>
    <w:p w14:paraId="731EF9AB">
      <w:pPr>
        <w:spacing w:before="0" w:after="0" w:line="240" w:lineRule="auto"/>
        <w:ind w:left="420" w:hanging="420"/>
      </w:pPr>
      <w:r>
        <w:rPr>
          <w:rFonts w:ascii="Times New Roman" w:hAnsi="Times New Roman" w:eastAsia="宋体" w:cs="Times New Roman"/>
          <w:b w:val="0"/>
          <w:color w:val="000000"/>
          <w:sz w:val="24"/>
        </w:rPr>
        <w:t>[61] 天津水文水资源. 2024年天津市水资源公报[R/OL]. 2025[2026-09-10]. https://www.tjwater.net.cn/nd.jsp?fromColId=2&amp;id=1063</w:t>
      </w:r>
    </w:p>
    <w:p w14:paraId="59E75948">
      <w:pPr>
        <w:spacing w:before="0" w:after="0" w:line="240" w:lineRule="auto"/>
        <w:ind w:left="420" w:hanging="420"/>
      </w:pPr>
      <w:r>
        <w:rPr>
          <w:rFonts w:ascii="Times New Roman" w:hAnsi="Times New Roman" w:eastAsia="宋体" w:cs="Times New Roman"/>
          <w:b w:val="0"/>
          <w:color w:val="000000"/>
          <w:sz w:val="24"/>
        </w:rPr>
        <w:t>[62] 贵州省水利厅. 2024年贵州省水资源公报[R/OL]. 2026[2026-09-10]. https://gzswj.guizhou.gov.cn/swyw/szy/</w:t>
      </w:r>
    </w:p>
    <w:p w14:paraId="7A388BC2">
      <w:pPr>
        <w:spacing w:before="0" w:after="0" w:line="240" w:lineRule="auto"/>
        <w:ind w:left="420" w:hanging="420"/>
      </w:pPr>
      <w:r>
        <w:rPr>
          <w:rFonts w:ascii="Times New Roman" w:hAnsi="Times New Roman" w:eastAsia="宋体" w:cs="Times New Roman"/>
          <w:b w:val="0"/>
          <w:color w:val="000000"/>
          <w:sz w:val="24"/>
        </w:rPr>
        <w:t>[63] 北京市水务局. 本市去年用量达12.77亿立方米：再生水已成稳定的“第二水源”[EB/OL]. (2024-03-25)[2026-09-10]. https://swj.beijing.gov.cn/swdt/swyw/202403/t20240325_3600506.html</w:t>
      </w:r>
    </w:p>
    <w:sectPr>
      <w:footerReference r:id="rId5" w:type="default"/>
      <w:pgSz w:w="11909" w:h="16834"/>
      <w:pgMar w:top="1417" w:right="1417" w:bottom="1247" w:left="1417" w:header="850" w:footer="850"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Roman PS">
    <w:altName w:val="Times New Roman"/>
    <w:panose1 w:val="00000000000000000000"/>
    <w:charset w:val="00"/>
    <w:family w:val="roman"/>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A9761">
    <w:pPr>
      <w:jc w:val="center"/>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21C441">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4E21C441">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692E"/>
    <w:rsid w:val="0000711F"/>
    <w:rsid w:val="000151F5"/>
    <w:rsid w:val="001253D1"/>
    <w:rsid w:val="00176BD3"/>
    <w:rsid w:val="002F3D90"/>
    <w:rsid w:val="00413951"/>
    <w:rsid w:val="004C692E"/>
    <w:rsid w:val="005942BD"/>
    <w:rsid w:val="005E44D3"/>
    <w:rsid w:val="0074647F"/>
    <w:rsid w:val="007952D9"/>
    <w:rsid w:val="00845309"/>
    <w:rsid w:val="00863BEF"/>
    <w:rsid w:val="00A632F1"/>
    <w:rsid w:val="00AD222D"/>
    <w:rsid w:val="00C01852"/>
    <w:rsid w:val="00C3244B"/>
    <w:rsid w:val="00C85F00"/>
    <w:rsid w:val="00D61F58"/>
    <w:rsid w:val="00ED26A8"/>
    <w:rsid w:val="03D30E8F"/>
    <w:rsid w:val="05823F2B"/>
    <w:rsid w:val="141D79CA"/>
    <w:rsid w:val="1ACB6FAE"/>
    <w:rsid w:val="1C3B6C70"/>
    <w:rsid w:val="24245A28"/>
    <w:rsid w:val="25732BA9"/>
    <w:rsid w:val="2A370E04"/>
    <w:rsid w:val="37A05930"/>
    <w:rsid w:val="3A4F678F"/>
    <w:rsid w:val="3FDE13A9"/>
    <w:rsid w:val="40D53766"/>
    <w:rsid w:val="412169AB"/>
    <w:rsid w:val="41F51365"/>
    <w:rsid w:val="45BA0A93"/>
    <w:rsid w:val="4D1063BF"/>
    <w:rsid w:val="4E883679"/>
    <w:rsid w:val="52D42491"/>
    <w:rsid w:val="570044FC"/>
    <w:rsid w:val="5E011E53"/>
    <w:rsid w:val="61947D36"/>
    <w:rsid w:val="62587C28"/>
    <w:rsid w:val="65E83D08"/>
    <w:rsid w:val="68C414B8"/>
    <w:rsid w:val="68DB147D"/>
    <w:rsid w:val="6B2D7074"/>
    <w:rsid w:val="6CBE13CE"/>
    <w:rsid w:val="6DE6326A"/>
    <w:rsid w:val="72122DAC"/>
    <w:rsid w:val="736B4E6A"/>
    <w:rsid w:val="73AD622A"/>
    <w:rsid w:val="743027D9"/>
    <w:rsid w:val="77E45A61"/>
    <w:rsid w:val="78786DF8"/>
    <w:rsid w:val="7A202C3F"/>
    <w:rsid w:val="7C154B8E"/>
    <w:rsid w:val="7CF33F49"/>
    <w:rsid w:val="7DC64B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widowControl/>
      <w:spacing w:before="0" w:after="0" w:line="360" w:lineRule="auto"/>
      <w:ind w:firstLine="480"/>
      <w:jc w:val="both"/>
    </w:pPr>
    <w:rPr>
      <w:rFonts w:ascii="Times New Roman" w:hAnsi="Times New Roman" w:eastAsia="宋体" w:cs="Times New Roman"/>
      <w:color w:val="000000"/>
      <w:kern w:val="2"/>
      <w:sz w:val="24"/>
      <w:szCs w:val="24"/>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Times New Roman" w:hAnsi="Times New Roman" w:eastAsia="黑体" w:cs="Times New Roman"/>
      <w:b/>
      <w:bCs/>
      <w:kern w:val="0"/>
      <w:sz w:val="24"/>
      <w:szCs w:val="24"/>
      <w:lang w:val="en-US" w:eastAsia="zh-CN" w:bidi="ar"/>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semiHidden/>
    <w:unhideWhenUsed/>
    <w:qFormat/>
    <w:uiPriority w:val="99"/>
    <w:pPr>
      <w:jc w:val="left"/>
    </w:pPr>
  </w:style>
  <w:style w:type="paragraph" w:styleId="4">
    <w:name w:val="Body Text Indent"/>
    <w:basedOn w:val="1"/>
    <w:link w:val="18"/>
    <w:qFormat/>
    <w:uiPriority w:val="0"/>
    <w:pPr>
      <w:ind w:left="360" w:hanging="360"/>
    </w:pPr>
  </w:style>
  <w:style w:type="paragraph" w:styleId="5">
    <w:name w:val="toc 3"/>
    <w:basedOn w:val="1"/>
    <w:next w:val="1"/>
    <w:semiHidden/>
    <w:unhideWhenUsed/>
    <w:qFormat/>
    <w:uiPriority w:val="39"/>
    <w:pPr>
      <w:ind w:left="840" w:leftChars="400"/>
    </w:pPr>
  </w:style>
  <w:style w:type="paragraph" w:styleId="6">
    <w:name w:val="Plain Text"/>
    <w:basedOn w:val="1"/>
    <w:link w:val="20"/>
    <w:qFormat/>
    <w:uiPriority w:val="0"/>
    <w:rPr>
      <w:rFonts w:ascii="宋体" w:hAnsi="Courier New"/>
    </w:rPr>
  </w:style>
  <w:style w:type="paragraph" w:styleId="7">
    <w:name w:val="Body Text Indent 2"/>
    <w:basedOn w:val="1"/>
    <w:link w:val="19"/>
    <w:qFormat/>
    <w:uiPriority w:val="0"/>
    <w:pPr>
      <w:ind w:left="420" w:hanging="420"/>
    </w:pPr>
  </w:style>
  <w:style w:type="paragraph" w:styleId="8">
    <w:name w:val="Balloon Text"/>
    <w:basedOn w:val="1"/>
    <w:link w:val="21"/>
    <w:semiHidden/>
    <w:unhideWhenUsed/>
    <w:qFormat/>
    <w:uiPriority w:val="99"/>
    <w:rPr>
      <w:sz w:val="18"/>
      <w:szCs w:val="18"/>
    </w:rPr>
  </w:style>
  <w:style w:type="paragraph" w:styleId="9">
    <w:name w:val="footer"/>
    <w:basedOn w:val="1"/>
    <w:link w:val="17"/>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0">
    <w:name w:val="header"/>
    <w:basedOn w:val="1"/>
    <w:link w:val="16"/>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11">
    <w:name w:val="toc 1"/>
    <w:basedOn w:val="1"/>
    <w:next w:val="1"/>
    <w:semiHidden/>
    <w:unhideWhenUsed/>
    <w:qFormat/>
    <w:uiPriority w:val="39"/>
  </w:style>
  <w:style w:type="paragraph" w:styleId="12">
    <w:name w:val="toc 2"/>
    <w:basedOn w:val="1"/>
    <w:next w:val="1"/>
    <w:semiHidden/>
    <w:unhideWhenUsed/>
    <w:qFormat/>
    <w:uiPriority w:val="39"/>
    <w:pPr>
      <w:ind w:left="420" w:leftChars="200"/>
    </w:pPr>
  </w:style>
  <w:style w:type="paragraph" w:styleId="1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customStyle="1" w:styleId="16">
    <w:name w:val="页眉 字符"/>
    <w:basedOn w:val="15"/>
    <w:link w:val="10"/>
    <w:qFormat/>
    <w:uiPriority w:val="99"/>
    <w:rPr>
      <w:sz w:val="18"/>
      <w:szCs w:val="18"/>
    </w:rPr>
  </w:style>
  <w:style w:type="character" w:customStyle="1" w:styleId="17">
    <w:name w:val="页脚 字符"/>
    <w:basedOn w:val="15"/>
    <w:link w:val="9"/>
    <w:qFormat/>
    <w:uiPriority w:val="99"/>
    <w:rPr>
      <w:sz w:val="18"/>
      <w:szCs w:val="18"/>
    </w:rPr>
  </w:style>
  <w:style w:type="character" w:customStyle="1" w:styleId="18">
    <w:name w:val="正文文本缩进 字符"/>
    <w:basedOn w:val="15"/>
    <w:link w:val="4"/>
    <w:qFormat/>
    <w:uiPriority w:val="0"/>
    <w:rPr>
      <w:rFonts w:ascii="Times New Roman" w:hAnsi="Times New Roman" w:eastAsia="宋体" w:cs="Times New Roman"/>
      <w:szCs w:val="20"/>
    </w:rPr>
  </w:style>
  <w:style w:type="character" w:customStyle="1" w:styleId="19">
    <w:name w:val="正文文本缩进 2 字符"/>
    <w:basedOn w:val="15"/>
    <w:link w:val="7"/>
    <w:qFormat/>
    <w:uiPriority w:val="0"/>
    <w:rPr>
      <w:rFonts w:ascii="Times New Roman" w:hAnsi="Times New Roman" w:eastAsia="宋体" w:cs="Times New Roman"/>
      <w:szCs w:val="20"/>
    </w:rPr>
  </w:style>
  <w:style w:type="character" w:customStyle="1" w:styleId="20">
    <w:name w:val="纯文本 字符"/>
    <w:basedOn w:val="15"/>
    <w:link w:val="6"/>
    <w:qFormat/>
    <w:uiPriority w:val="0"/>
    <w:rPr>
      <w:rFonts w:ascii="宋体" w:hAnsi="Courier New" w:eastAsia="宋体" w:cs="Times New Roman"/>
      <w:szCs w:val="20"/>
    </w:rPr>
  </w:style>
  <w:style w:type="character" w:customStyle="1" w:styleId="21">
    <w:name w:val="批注框文本 字符"/>
    <w:basedOn w:val="15"/>
    <w:link w:val="8"/>
    <w:semiHidden/>
    <w:qFormat/>
    <w:uiPriority w:val="99"/>
    <w:rPr>
      <w:rFonts w:ascii="Times New Roman" w:hAnsi="Times New Roman" w:eastAsia="宋体" w:cs="Times New Roman"/>
      <w:sz w:val="18"/>
      <w:szCs w:val="18"/>
    </w:rPr>
  </w:style>
  <w:style w:type="paragraph" w:customStyle="1" w:styleId="22">
    <w:name w:val="heading 1"/>
    <w:qFormat/>
    <w:uiPriority w:val="0"/>
    <w:pPr>
      <w:keepNext/>
      <w:pageBreakBefore w:val="0"/>
      <w:widowControl/>
      <w:spacing w:before="210" w:after="210" w:line="360" w:lineRule="auto"/>
      <w:ind w:firstLine="0"/>
      <w:jc w:val="left"/>
    </w:pPr>
    <w:rPr>
      <w:rFonts w:ascii="Times New Roman" w:hAnsi="Times New Roman" w:eastAsia="黑体" w:cstheme="minorBidi"/>
      <w:b/>
      <w:color w:val="000000"/>
      <w:sz w:val="30"/>
      <w:szCs w:val="30"/>
    </w:rPr>
  </w:style>
  <w:style w:type="paragraph" w:customStyle="1" w:styleId="23">
    <w:name w:val="heading 2"/>
    <w:qFormat/>
    <w:uiPriority w:val="0"/>
    <w:pPr>
      <w:keepNext/>
      <w:pageBreakBefore w:val="0"/>
      <w:widowControl/>
      <w:spacing w:before="210" w:after="210" w:line="360" w:lineRule="auto"/>
      <w:ind w:firstLine="0"/>
      <w:jc w:val="left"/>
    </w:pPr>
    <w:rPr>
      <w:rFonts w:ascii="Times New Roman" w:hAnsi="Times New Roman" w:eastAsia="黑体" w:cstheme="minorBidi"/>
      <w:b/>
      <w:color w:val="000000"/>
      <w:sz w:val="28"/>
      <w:szCs w:val="28"/>
    </w:rPr>
  </w:style>
  <w:style w:type="paragraph" w:customStyle="1" w:styleId="24">
    <w:name w:val="heading 3"/>
    <w:qFormat/>
    <w:uiPriority w:val="0"/>
    <w:pPr>
      <w:keepNext/>
      <w:pageBreakBefore w:val="0"/>
      <w:widowControl/>
      <w:spacing w:before="0" w:after="0" w:line="360" w:lineRule="auto"/>
      <w:ind w:firstLine="0"/>
      <w:jc w:val="left"/>
    </w:pPr>
    <w:rPr>
      <w:rFonts w:ascii="黑体" w:hAnsi="黑体" w:eastAsia="黑体" w:cstheme="minorBidi"/>
      <w:b/>
      <w:color w:val="000000"/>
      <w:sz w:val="24"/>
    </w:rPr>
  </w:style>
  <w:style w:type="paragraph" w:customStyle="1" w:styleId="25">
    <w:name w:val="Reference"/>
    <w:qFormat/>
    <w:uiPriority w:val="0"/>
    <w:pPr>
      <w:keepNext w:val="0"/>
      <w:keepLines/>
      <w:widowControl/>
      <w:spacing w:before="0" w:after="40" w:line="240" w:lineRule="auto"/>
      <w:ind w:left="510" w:hanging="510"/>
      <w:jc w:val="left"/>
    </w:pPr>
    <w:rPr>
      <w:rFonts w:ascii="Times New Roman" w:hAnsi="Times New Roman" w:eastAsia="宋体" w:cstheme="minorBidi"/>
      <w:color w:val="000000"/>
      <w:sz w:val="24"/>
    </w:rPr>
  </w:style>
  <w:style w:type="paragraph" w:customStyle="1" w:styleId="26">
    <w:name w:val="caption"/>
    <w:qFormat/>
    <w:uiPriority w:val="0"/>
    <w:pPr>
      <w:keepNext/>
      <w:widowControl/>
      <w:spacing w:before="0" w:after="0" w:line="430" w:lineRule="exact"/>
      <w:ind w:firstLine="0"/>
      <w:jc w:val="center"/>
    </w:pPr>
    <w:rPr>
      <w:rFonts w:ascii="Times New Roman" w:hAnsi="Times New Roman" w:eastAsia="宋体" w:cstheme="minorBidi"/>
      <w:color w:val="000000"/>
      <w:sz w:val="24"/>
    </w:rPr>
  </w:style>
  <w:style w:type="paragraph" w:customStyle="1" w:styleId="27">
    <w:name w:val="ContentsEntry"/>
    <w:qFormat/>
    <w:uiPriority w:val="0"/>
    <w:pPr>
      <w:keepNext w:val="0"/>
      <w:widowControl/>
      <w:tabs>
        <w:tab w:val="right" w:leader="dot" w:pos="9071"/>
      </w:tabs>
      <w:spacing w:before="0" w:after="0" w:line="600" w:lineRule="exact"/>
      <w:ind w:firstLine="0"/>
      <w:jc w:val="left"/>
    </w:pPr>
    <w:rPr>
      <w:rFonts w:ascii="Times New Roman" w:hAnsi="Times New Roman" w:eastAsia="宋体" w:cstheme="minorBidi"/>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17941</Words>
  <Characters>28419</Characters>
  <Lines>11</Lines>
  <Paragraphs>3</Paragraphs>
  <TotalTime>14</TotalTime>
  <ScaleCrop>false</ScaleCrop>
  <LinksUpToDate>false</LinksUpToDate>
  <CharactersWithSpaces>30365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2018-03-30T02:09:00Z</dcterms:created>
  <dc:creator>lenovo</dc:creator>
  <dc:description>Academic-humanizer pass: varied sentence openings, removed boilerplate transitions and inflated verbs; numbers and citations preserved.</dc:description>
  <cp:lastModifiedBy>邵敬哲</cp:lastModifiedBy>
  <dcterms:modified xsi:type="dcterms:W3CDTF">2026-09-11T00:41:31Z</dcterms:modified>
  <dc:subject>开题报告：引用与模板规范</dc:subject>
  <dc:title>Master thesis proposal: AI-UWM parameterized virtual-city mechanistic experiments</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75D59639A93C4264A7FD610B43266492_13</vt:lpwstr>
  </property>
  <property fmtid="{D5CDD505-2E9C-101B-9397-08002B2CF9AE}" pid="4" name="KSOTemplateDocerSaveRecord">
    <vt:lpwstr>eyJoZGlkIjoiMTFhM2IzNWM3NjlkMzQ1M2QwMWYwMmIyMWUwMWQ5NzEiLCJ1c2VySWQiOiIxNzc3NTAzMzc5In0=</vt:lpwstr>
  </property>
</Properties>
</file>