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4274D" w14:textId="5E00D750" w:rsidR="004F69CC" w:rsidRPr="009C408A" w:rsidRDefault="004F69CC" w:rsidP="005B054A">
      <w:pPr>
        <w:spacing w:after="0" w:line="480" w:lineRule="auto"/>
        <w:jc w:val="center"/>
        <w:rPr>
          <w:rFonts w:ascii="Times New Roman" w:hAnsi="Times New Roman" w:cs="Times New Roman"/>
          <w:b/>
          <w:bCs/>
          <w:sz w:val="28"/>
          <w:szCs w:val="28"/>
        </w:rPr>
      </w:pPr>
      <w:r w:rsidRPr="009C408A">
        <w:rPr>
          <w:rFonts w:ascii="Times New Roman" w:hAnsi="Times New Roman" w:cs="Times New Roman"/>
          <w:b/>
          <w:bCs/>
          <w:sz w:val="28"/>
          <w:szCs w:val="28"/>
        </w:rPr>
        <w:t xml:space="preserve">Project </w:t>
      </w:r>
      <w:r>
        <w:rPr>
          <w:rFonts w:ascii="Times New Roman" w:hAnsi="Times New Roman" w:cs="Times New Roman"/>
          <w:b/>
          <w:bCs/>
          <w:sz w:val="28"/>
          <w:szCs w:val="28"/>
        </w:rPr>
        <w:t>2</w:t>
      </w:r>
      <w:r w:rsidRPr="009C408A">
        <w:rPr>
          <w:rFonts w:ascii="Times New Roman" w:hAnsi="Times New Roman" w:cs="Times New Roman"/>
          <w:b/>
          <w:bCs/>
          <w:sz w:val="28"/>
          <w:szCs w:val="28"/>
        </w:rPr>
        <w:t xml:space="preserve"> </w:t>
      </w:r>
      <w:r>
        <w:rPr>
          <w:rFonts w:ascii="Times New Roman" w:hAnsi="Times New Roman" w:cs="Times New Roman"/>
          <w:b/>
          <w:bCs/>
          <w:sz w:val="28"/>
          <w:szCs w:val="28"/>
        </w:rPr>
        <w:t>Data Analysis Plan</w:t>
      </w:r>
      <w:r w:rsidRPr="009C408A">
        <w:rPr>
          <w:rFonts w:ascii="Times New Roman" w:hAnsi="Times New Roman" w:cs="Times New Roman"/>
          <w:b/>
          <w:bCs/>
          <w:sz w:val="28"/>
          <w:szCs w:val="28"/>
        </w:rPr>
        <w:t xml:space="preserve"> – BIOS 6624</w:t>
      </w:r>
    </w:p>
    <w:p w14:paraId="217AF576" w14:textId="63409CF9" w:rsidR="00303263" w:rsidRDefault="0025628B" w:rsidP="005B054A">
      <w:pPr>
        <w:spacing w:line="480" w:lineRule="auto"/>
        <w:rPr>
          <w:rFonts w:ascii="Times New Roman" w:hAnsi="Times New Roman" w:cs="Times New Roman"/>
        </w:rPr>
      </w:pPr>
      <w:r>
        <w:rPr>
          <w:rFonts w:ascii="Times New Roman" w:hAnsi="Times New Roman" w:cs="Times New Roman"/>
        </w:rPr>
        <w:t>For Aim 1 part a, the hypothesis states that e</w:t>
      </w:r>
      <w:r w:rsidR="00685C82" w:rsidRPr="0025628B">
        <w:rPr>
          <w:rFonts w:ascii="Times New Roman" w:hAnsi="Times New Roman" w:cs="Times New Roman"/>
        </w:rPr>
        <w:t>levated baseline levels of</w:t>
      </w:r>
      <w:r w:rsidR="008D4CFA" w:rsidRPr="0025628B">
        <w:rPr>
          <w:rFonts w:ascii="Times New Roman" w:hAnsi="Times New Roman" w:cs="Times New Roman"/>
        </w:rPr>
        <w:t xml:space="preserve"> cytokine and chemokine </w:t>
      </w:r>
      <w:r w:rsidR="00685C82" w:rsidRPr="0025628B">
        <w:rPr>
          <w:rFonts w:ascii="Times New Roman" w:hAnsi="Times New Roman" w:cs="Times New Roman"/>
        </w:rPr>
        <w:t xml:space="preserve">are associated with a greater </w:t>
      </w:r>
      <w:r w:rsidR="008D4CFA" w:rsidRPr="0025628B">
        <w:rPr>
          <w:rFonts w:ascii="Times New Roman" w:hAnsi="Times New Roman" w:cs="Times New Roman"/>
        </w:rPr>
        <w:t xml:space="preserve">decline in memory consolidation and </w:t>
      </w:r>
      <w:r w:rsidR="00685C82" w:rsidRPr="0025628B">
        <w:rPr>
          <w:rFonts w:ascii="Times New Roman" w:hAnsi="Times New Roman" w:cs="Times New Roman"/>
        </w:rPr>
        <w:t xml:space="preserve">a </w:t>
      </w:r>
      <w:r w:rsidR="008D4CFA" w:rsidRPr="0025628B">
        <w:rPr>
          <w:rFonts w:ascii="Times New Roman" w:hAnsi="Times New Roman" w:cs="Times New Roman"/>
        </w:rPr>
        <w:t>decrease in cortical thickness</w:t>
      </w:r>
      <w:r w:rsidR="00685C82" w:rsidRPr="0025628B">
        <w:rPr>
          <w:rFonts w:ascii="Times New Roman" w:hAnsi="Times New Roman" w:cs="Times New Roman"/>
        </w:rPr>
        <w:t xml:space="preserve"> over a one</w:t>
      </w:r>
      <w:r w:rsidR="00303263" w:rsidRPr="0025628B">
        <w:rPr>
          <w:rFonts w:ascii="Times New Roman" w:hAnsi="Times New Roman" w:cs="Times New Roman"/>
        </w:rPr>
        <w:t>-</w:t>
      </w:r>
      <w:r w:rsidR="00685C82" w:rsidRPr="0025628B">
        <w:rPr>
          <w:rFonts w:ascii="Times New Roman" w:hAnsi="Times New Roman" w:cs="Times New Roman"/>
        </w:rPr>
        <w:t>year period in patients with aMCI</w:t>
      </w:r>
      <w:r w:rsidR="00303263" w:rsidRPr="0025628B">
        <w:rPr>
          <w:rFonts w:ascii="Times New Roman" w:hAnsi="Times New Roman" w:cs="Times New Roman"/>
        </w:rPr>
        <w:t>.</w:t>
      </w:r>
      <w:r>
        <w:rPr>
          <w:rFonts w:ascii="Times New Roman" w:hAnsi="Times New Roman" w:cs="Times New Roman"/>
        </w:rPr>
        <w:t xml:space="preserve"> Our analysis will involve f</w:t>
      </w:r>
      <w:r>
        <w:rPr>
          <w:rFonts w:ascii="Times New Roman" w:hAnsi="Times New Roman" w:cs="Times New Roman"/>
        </w:rPr>
        <w:t>ive separate linear regression models, one for each outcome of interest at year one. Primary predictors will be the p</w:t>
      </w:r>
      <w:r w:rsidRPr="001C5093">
        <w:rPr>
          <w:rFonts w:ascii="Times New Roman" w:hAnsi="Times New Roman" w:cs="Times New Roman"/>
        </w:rPr>
        <w:t>eripheral inflammatory markers</w:t>
      </w:r>
      <w:r>
        <w:rPr>
          <w:rFonts w:ascii="Times New Roman" w:hAnsi="Times New Roman" w:cs="Times New Roman"/>
        </w:rPr>
        <w:t xml:space="preserve">, cytokine levels and chemokine levels, </w:t>
      </w:r>
      <w:r>
        <w:rPr>
          <w:rFonts w:ascii="Times New Roman" w:hAnsi="Times New Roman" w:cs="Times New Roman"/>
        </w:rPr>
        <w:t>at baseline</w:t>
      </w:r>
      <w:r>
        <w:rPr>
          <w:rFonts w:ascii="Times New Roman" w:hAnsi="Times New Roman" w:cs="Times New Roman"/>
        </w:rPr>
        <w:t>. Primary outcomes will be</w:t>
      </w:r>
      <w:r w:rsidR="005B054A">
        <w:rPr>
          <w:rFonts w:ascii="Times New Roman" w:hAnsi="Times New Roman" w:cs="Times New Roman"/>
        </w:rPr>
        <w:t xml:space="preserve"> cortical thickness and the cognitive measures of CVLT, Benson Figure, MST, and story recall. </w:t>
      </w:r>
      <w:r>
        <w:rPr>
          <w:rFonts w:ascii="Times New Roman" w:hAnsi="Times New Roman" w:cs="Times New Roman"/>
        </w:rPr>
        <w:t>For part b, the hypothesis states that g</w:t>
      </w:r>
      <w:r w:rsidR="00303263" w:rsidRPr="0025628B">
        <w:rPr>
          <w:rFonts w:ascii="Times New Roman" w:hAnsi="Times New Roman" w:cs="Times New Roman"/>
        </w:rPr>
        <w:t xml:space="preserve">reater increases in cytokine and chemokine levels from baseline to one year follow-up </w:t>
      </w:r>
      <w:r w:rsidR="00C952D4" w:rsidRPr="0025628B">
        <w:rPr>
          <w:rFonts w:ascii="Times New Roman" w:hAnsi="Times New Roman" w:cs="Times New Roman"/>
        </w:rPr>
        <w:t>are associated</w:t>
      </w:r>
      <w:r w:rsidR="00303263" w:rsidRPr="0025628B">
        <w:rPr>
          <w:rFonts w:ascii="Times New Roman" w:hAnsi="Times New Roman" w:cs="Times New Roman"/>
        </w:rPr>
        <w:t xml:space="preserve"> </w:t>
      </w:r>
      <w:r w:rsidR="00C952D4" w:rsidRPr="0025628B">
        <w:rPr>
          <w:rFonts w:ascii="Times New Roman" w:hAnsi="Times New Roman" w:cs="Times New Roman"/>
        </w:rPr>
        <w:t>with</w:t>
      </w:r>
      <w:r w:rsidR="00303263" w:rsidRPr="0025628B">
        <w:rPr>
          <w:rFonts w:ascii="Times New Roman" w:hAnsi="Times New Roman" w:cs="Times New Roman"/>
        </w:rPr>
        <w:t xml:space="preserve"> </w:t>
      </w:r>
      <w:r w:rsidR="006858F1" w:rsidRPr="0025628B">
        <w:rPr>
          <w:rFonts w:ascii="Times New Roman" w:hAnsi="Times New Roman" w:cs="Times New Roman"/>
        </w:rPr>
        <w:t>greater</w:t>
      </w:r>
      <w:r w:rsidR="00303263" w:rsidRPr="0025628B">
        <w:rPr>
          <w:rFonts w:ascii="Times New Roman" w:hAnsi="Times New Roman" w:cs="Times New Roman"/>
        </w:rPr>
        <w:t xml:space="preserve"> declines in memory consolidation and cortical thickness over </w:t>
      </w:r>
      <w:r w:rsidR="00C952D4" w:rsidRPr="0025628B">
        <w:rPr>
          <w:rFonts w:ascii="Times New Roman" w:hAnsi="Times New Roman" w:cs="Times New Roman"/>
        </w:rPr>
        <w:t>the same</w:t>
      </w:r>
      <w:r w:rsidR="00303263" w:rsidRPr="0025628B">
        <w:rPr>
          <w:rFonts w:ascii="Times New Roman" w:hAnsi="Times New Roman" w:cs="Times New Roman"/>
        </w:rPr>
        <w:t xml:space="preserve"> one-year period in patients with aMCI.</w:t>
      </w:r>
      <w:r w:rsidR="005B054A">
        <w:rPr>
          <w:rFonts w:ascii="Times New Roman" w:hAnsi="Times New Roman" w:cs="Times New Roman"/>
        </w:rPr>
        <w:t xml:space="preserve"> Our analysis will involve five separate linear regression models with the primary predictors being change in cytokine and chemokine levels and the primary outcomes remaining consistent with part a but are now defined as the change over the one-year follow-up period. Adjusting covariates will include corresponding outcomes at baseline, age, sex, education, BMI, APOE indicator, and autoimmune condition indicator.</w:t>
      </w:r>
    </w:p>
    <w:p w14:paraId="0F9CF946" w14:textId="7E67FF5B" w:rsidR="005B054A" w:rsidRPr="005B054A" w:rsidRDefault="005B054A" w:rsidP="005B054A">
      <w:pPr>
        <w:spacing w:line="480" w:lineRule="auto"/>
        <w:rPr>
          <w:rFonts w:ascii="Times New Roman" w:hAnsi="Times New Roman" w:cs="Times New Roman"/>
        </w:rPr>
      </w:pPr>
      <w:r w:rsidRPr="005B054A">
        <w:rPr>
          <w:rFonts w:ascii="Times New Roman" w:hAnsi="Times New Roman" w:cs="Times New Roman"/>
        </w:rPr>
        <w:t>For Aim 2, the hypothesis states that p</w:t>
      </w:r>
      <w:r w:rsidRPr="005B054A">
        <w:rPr>
          <w:rFonts w:ascii="Times New Roman" w:hAnsi="Times New Roman" w:cs="Times New Roman"/>
        </w:rPr>
        <w:t>atients with greater amyloid deposition and higher peripheral inflammatory markers will result in greater decline in memory consolidation and cortical thickness compared to individuals with only one predictor alone.</w:t>
      </w:r>
      <w:r w:rsidRPr="005B054A">
        <w:rPr>
          <w:rFonts w:ascii="Times New Roman" w:hAnsi="Times New Roman" w:cs="Times New Roman"/>
        </w:rPr>
        <w:t xml:space="preserve"> For the analysis, </w:t>
      </w:r>
      <w:r>
        <w:rPr>
          <w:rFonts w:ascii="Times New Roman" w:hAnsi="Times New Roman" w:cs="Times New Roman"/>
        </w:rPr>
        <w:t>w</w:t>
      </w:r>
      <w:r w:rsidRPr="005B054A">
        <w:rPr>
          <w:rFonts w:ascii="Times New Roman" w:hAnsi="Times New Roman" w:cs="Times New Roman"/>
        </w:rPr>
        <w:t>e will fit a linear regression model with amyloid deposition and the peripheral inflammatory markers</w:t>
      </w:r>
      <w:r>
        <w:rPr>
          <w:rFonts w:ascii="Times New Roman" w:hAnsi="Times New Roman" w:cs="Times New Roman"/>
        </w:rPr>
        <w:t xml:space="preserve"> as primary predictors</w:t>
      </w:r>
      <w:r w:rsidRPr="005B054A">
        <w:rPr>
          <w:rFonts w:ascii="Times New Roman" w:hAnsi="Times New Roman" w:cs="Times New Roman"/>
        </w:rPr>
        <w:t>. The model with include two-way interactions of amyloid deposition and each inflammatory marker</w:t>
      </w:r>
      <w:r>
        <w:rPr>
          <w:rFonts w:ascii="Times New Roman" w:hAnsi="Times New Roman" w:cs="Times New Roman"/>
        </w:rPr>
        <w:t xml:space="preserve"> as well as their individual terms</w:t>
      </w:r>
      <w:r w:rsidRPr="005B054A">
        <w:rPr>
          <w:rFonts w:ascii="Times New Roman" w:hAnsi="Times New Roman" w:cs="Times New Roman"/>
        </w:rPr>
        <w:t>.</w:t>
      </w:r>
      <w:r w:rsidRPr="005B054A">
        <w:rPr>
          <w:rFonts w:ascii="Times New Roman" w:hAnsi="Times New Roman" w:cs="Times New Roman"/>
        </w:rPr>
        <w:t xml:space="preserve"> </w:t>
      </w:r>
      <w:r>
        <w:rPr>
          <w:rFonts w:ascii="Times New Roman" w:hAnsi="Times New Roman" w:cs="Times New Roman"/>
        </w:rPr>
        <w:t xml:space="preserve">Primary outcomes will </w:t>
      </w:r>
      <w:r>
        <w:rPr>
          <w:rFonts w:ascii="Times New Roman" w:hAnsi="Times New Roman" w:cs="Times New Roman"/>
        </w:rPr>
        <w:t>remain as</w:t>
      </w:r>
      <w:r>
        <w:rPr>
          <w:rFonts w:ascii="Times New Roman" w:hAnsi="Times New Roman" w:cs="Times New Roman"/>
        </w:rPr>
        <w:t xml:space="preserve"> cortical thickness and the </w:t>
      </w:r>
      <w:r>
        <w:rPr>
          <w:rFonts w:ascii="Times New Roman" w:hAnsi="Times New Roman" w:cs="Times New Roman"/>
        </w:rPr>
        <w:t xml:space="preserve">four </w:t>
      </w:r>
      <w:r>
        <w:rPr>
          <w:rFonts w:ascii="Times New Roman" w:hAnsi="Times New Roman" w:cs="Times New Roman"/>
        </w:rPr>
        <w:t xml:space="preserve">cognitive measures </w:t>
      </w:r>
      <w:r>
        <w:rPr>
          <w:rFonts w:ascii="Times New Roman" w:hAnsi="Times New Roman" w:cs="Times New Roman"/>
        </w:rPr>
        <w:t>at year one.</w:t>
      </w:r>
    </w:p>
    <w:p w14:paraId="7914B4A5" w14:textId="4EE33DA0" w:rsidR="0025628B" w:rsidRPr="005B054A" w:rsidRDefault="005B054A" w:rsidP="005B054A">
      <w:pPr>
        <w:spacing w:line="480" w:lineRule="auto"/>
        <w:rPr>
          <w:rFonts w:asciiTheme="majorBidi" w:hAnsiTheme="majorBidi" w:cstheme="majorBidi"/>
        </w:rPr>
      </w:pPr>
      <w:r>
        <w:rPr>
          <w:rFonts w:asciiTheme="majorBidi" w:hAnsiTheme="majorBidi" w:cstheme="majorBidi"/>
        </w:rPr>
        <w:lastRenderedPageBreak/>
        <w:t>Note for both aims that c</w:t>
      </w:r>
      <w:r w:rsidR="0025628B" w:rsidRPr="005B054A">
        <w:rPr>
          <w:rFonts w:asciiTheme="majorBidi" w:hAnsiTheme="majorBidi" w:cstheme="majorBidi"/>
        </w:rPr>
        <w:t>ovariates were selected a priori based on theoretical relevance and prior literature. Additional covariates proposed by the investigator were considered but excluded as they were deemed to be captured by the included covariates. Covariate selection will be revisited during preliminary analyses if warranted by the data.</w:t>
      </w:r>
    </w:p>
    <w:p w14:paraId="34FB5946" w14:textId="571D4A8C" w:rsidR="006A5C03" w:rsidRPr="005B054A" w:rsidRDefault="005B054A" w:rsidP="005B054A">
      <w:pPr>
        <w:spacing w:line="480" w:lineRule="auto"/>
        <w:rPr>
          <w:rFonts w:asciiTheme="majorBidi" w:hAnsiTheme="majorBidi" w:cstheme="majorBidi"/>
        </w:rPr>
      </w:pPr>
      <w:r>
        <w:rPr>
          <w:rFonts w:asciiTheme="majorBidi" w:hAnsiTheme="majorBidi" w:cstheme="majorBidi"/>
        </w:rPr>
        <w:t>Additionally, for both aims a</w:t>
      </w:r>
      <w:r w:rsidR="0025628B" w:rsidRPr="005B054A">
        <w:rPr>
          <w:rFonts w:asciiTheme="majorBidi" w:hAnsiTheme="majorBidi" w:cstheme="majorBidi"/>
        </w:rPr>
        <w:t xml:space="preserve"> priori power calculations will be conducted using the primary outcome of cortical thickness and the primary predictors of interest, assuming a small-to-medium effect size (f² = 0.15), a two-sided alpha of 0.05, and 80% power. Power calculations are based on the simplest version of </w:t>
      </w:r>
      <w:r>
        <w:rPr>
          <w:rFonts w:asciiTheme="majorBidi" w:hAnsiTheme="majorBidi" w:cstheme="majorBidi"/>
        </w:rPr>
        <w:t>each</w:t>
      </w:r>
      <w:r w:rsidR="0025628B" w:rsidRPr="005B054A">
        <w:rPr>
          <w:rFonts w:asciiTheme="majorBidi" w:hAnsiTheme="majorBidi" w:cstheme="majorBidi"/>
        </w:rPr>
        <w:t xml:space="preserve"> model excluding covariates, with the expectation that statistical power will improve with the inclusion of covariates in the full model</w:t>
      </w:r>
      <w:r>
        <w:rPr>
          <w:rFonts w:asciiTheme="majorBidi" w:hAnsiTheme="majorBidi" w:cstheme="majorBidi"/>
        </w:rPr>
        <w:t>.</w:t>
      </w:r>
    </w:p>
    <w:sectPr w:rsidR="006A5C03" w:rsidRPr="005B054A" w:rsidSect="001C5093">
      <w:headerReference w:type="firs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C0BD5" w14:textId="77777777" w:rsidR="00A76567" w:rsidRDefault="00A76567" w:rsidP="004F69CC">
      <w:pPr>
        <w:spacing w:after="0" w:line="240" w:lineRule="auto"/>
      </w:pPr>
      <w:r>
        <w:separator/>
      </w:r>
    </w:p>
  </w:endnote>
  <w:endnote w:type="continuationSeparator" w:id="0">
    <w:p w14:paraId="772309A0" w14:textId="77777777" w:rsidR="00A76567" w:rsidRDefault="00A76567" w:rsidP="004F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AAF8E" w14:textId="77777777" w:rsidR="00A76567" w:rsidRDefault="00A76567" w:rsidP="004F69CC">
      <w:pPr>
        <w:spacing w:after="0" w:line="240" w:lineRule="auto"/>
      </w:pPr>
      <w:r>
        <w:separator/>
      </w:r>
    </w:p>
  </w:footnote>
  <w:footnote w:type="continuationSeparator" w:id="0">
    <w:p w14:paraId="0108A11D" w14:textId="77777777" w:rsidR="00A76567" w:rsidRDefault="00A76567" w:rsidP="004F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40175" w14:textId="77777777" w:rsidR="001C5093" w:rsidRDefault="001C5093" w:rsidP="001C5093">
    <w:pPr>
      <w:pStyle w:val="Header"/>
      <w:rPr>
        <w:rFonts w:ascii="Times New Roman" w:hAnsi="Times New Roman" w:cs="Times New Roman"/>
      </w:rPr>
    </w:pPr>
    <w:r>
      <w:rPr>
        <w:rFonts w:ascii="Times New Roman" w:hAnsi="Times New Roman" w:cs="Times New Roman"/>
      </w:rPr>
      <w:t>Madelynn Schina</w:t>
    </w:r>
  </w:p>
  <w:p w14:paraId="48B81BCD" w14:textId="52C759A1" w:rsidR="001C5093" w:rsidRPr="001C5093" w:rsidRDefault="001C5093" w:rsidP="001C5093">
    <w:pPr>
      <w:pStyle w:val="Header"/>
      <w:rPr>
        <w:rFonts w:ascii="Times New Roman" w:hAnsi="Times New Roman" w:cs="Times New Roman"/>
      </w:rPr>
    </w:pPr>
    <w:r>
      <w:rPr>
        <w:rFonts w:ascii="Times New Roman" w:hAnsi="Times New Roman" w:cs="Times New Roman"/>
      </w:rPr>
      <w:t>March 11,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20BDE"/>
    <w:multiLevelType w:val="hybridMultilevel"/>
    <w:tmpl w:val="EA50AC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2B6009"/>
    <w:multiLevelType w:val="hybridMultilevel"/>
    <w:tmpl w:val="2D56C1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2C66461"/>
    <w:multiLevelType w:val="hybridMultilevel"/>
    <w:tmpl w:val="4C689D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6711DF"/>
    <w:multiLevelType w:val="hybridMultilevel"/>
    <w:tmpl w:val="7D8E2F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6312254">
    <w:abstractNumId w:val="2"/>
  </w:num>
  <w:num w:numId="2" w16cid:durableId="2057775105">
    <w:abstractNumId w:val="3"/>
  </w:num>
  <w:num w:numId="3" w16cid:durableId="2050377058">
    <w:abstractNumId w:val="0"/>
  </w:num>
  <w:num w:numId="4" w16cid:durableId="12356287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9CC"/>
    <w:rsid w:val="00065FA3"/>
    <w:rsid w:val="000F4689"/>
    <w:rsid w:val="00167630"/>
    <w:rsid w:val="001B1E6F"/>
    <w:rsid w:val="001C5093"/>
    <w:rsid w:val="001E77D2"/>
    <w:rsid w:val="00233506"/>
    <w:rsid w:val="002424F8"/>
    <w:rsid w:val="0025628B"/>
    <w:rsid w:val="00303263"/>
    <w:rsid w:val="004303AE"/>
    <w:rsid w:val="00483706"/>
    <w:rsid w:val="004F69CC"/>
    <w:rsid w:val="00506E26"/>
    <w:rsid w:val="005B054A"/>
    <w:rsid w:val="005E7E54"/>
    <w:rsid w:val="006858F1"/>
    <w:rsid w:val="00685C82"/>
    <w:rsid w:val="006A5C03"/>
    <w:rsid w:val="008D4CFA"/>
    <w:rsid w:val="009312D1"/>
    <w:rsid w:val="00937F35"/>
    <w:rsid w:val="009F02E9"/>
    <w:rsid w:val="00A567EB"/>
    <w:rsid w:val="00A76567"/>
    <w:rsid w:val="00B078BF"/>
    <w:rsid w:val="00C952D4"/>
    <w:rsid w:val="00CE2D22"/>
    <w:rsid w:val="00D11E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5EA0C688"/>
  <w15:chartTrackingRefBased/>
  <w15:docId w15:val="{A4B0BBAE-6148-5740-B47C-E3F2D57066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69CC"/>
    <w:rPr>
      <w:rFonts w:eastAsiaTheme="minorHAnsi"/>
      <w:lang w:eastAsia="en-US"/>
    </w:rPr>
  </w:style>
  <w:style w:type="paragraph" w:styleId="Heading1">
    <w:name w:val="heading 1"/>
    <w:basedOn w:val="Normal"/>
    <w:next w:val="Normal"/>
    <w:link w:val="Heading1Char"/>
    <w:uiPriority w:val="9"/>
    <w:qFormat/>
    <w:rsid w:val="004F69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69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69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69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69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69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69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69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69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69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69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69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69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69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69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69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69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69CC"/>
    <w:rPr>
      <w:rFonts w:eastAsiaTheme="majorEastAsia" w:cstheme="majorBidi"/>
      <w:color w:val="272727" w:themeColor="text1" w:themeTint="D8"/>
    </w:rPr>
  </w:style>
  <w:style w:type="paragraph" w:styleId="Title">
    <w:name w:val="Title"/>
    <w:basedOn w:val="Normal"/>
    <w:next w:val="Normal"/>
    <w:link w:val="TitleChar"/>
    <w:uiPriority w:val="10"/>
    <w:qFormat/>
    <w:rsid w:val="004F69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69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69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69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69CC"/>
    <w:pPr>
      <w:spacing w:before="160"/>
      <w:jc w:val="center"/>
    </w:pPr>
    <w:rPr>
      <w:i/>
      <w:iCs/>
      <w:color w:val="404040" w:themeColor="text1" w:themeTint="BF"/>
    </w:rPr>
  </w:style>
  <w:style w:type="character" w:customStyle="1" w:styleId="QuoteChar">
    <w:name w:val="Quote Char"/>
    <w:basedOn w:val="DefaultParagraphFont"/>
    <w:link w:val="Quote"/>
    <w:uiPriority w:val="29"/>
    <w:rsid w:val="004F69CC"/>
    <w:rPr>
      <w:i/>
      <w:iCs/>
      <w:color w:val="404040" w:themeColor="text1" w:themeTint="BF"/>
    </w:rPr>
  </w:style>
  <w:style w:type="paragraph" w:styleId="ListParagraph">
    <w:name w:val="List Paragraph"/>
    <w:basedOn w:val="Normal"/>
    <w:uiPriority w:val="34"/>
    <w:qFormat/>
    <w:rsid w:val="004F69CC"/>
    <w:pPr>
      <w:ind w:left="720"/>
      <w:contextualSpacing/>
    </w:pPr>
  </w:style>
  <w:style w:type="character" w:styleId="IntenseEmphasis">
    <w:name w:val="Intense Emphasis"/>
    <w:basedOn w:val="DefaultParagraphFont"/>
    <w:uiPriority w:val="21"/>
    <w:qFormat/>
    <w:rsid w:val="004F69CC"/>
    <w:rPr>
      <w:i/>
      <w:iCs/>
      <w:color w:val="0F4761" w:themeColor="accent1" w:themeShade="BF"/>
    </w:rPr>
  </w:style>
  <w:style w:type="paragraph" w:styleId="IntenseQuote">
    <w:name w:val="Intense Quote"/>
    <w:basedOn w:val="Normal"/>
    <w:next w:val="Normal"/>
    <w:link w:val="IntenseQuoteChar"/>
    <w:uiPriority w:val="30"/>
    <w:qFormat/>
    <w:rsid w:val="004F69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69CC"/>
    <w:rPr>
      <w:i/>
      <w:iCs/>
      <w:color w:val="0F4761" w:themeColor="accent1" w:themeShade="BF"/>
    </w:rPr>
  </w:style>
  <w:style w:type="character" w:styleId="IntenseReference">
    <w:name w:val="Intense Reference"/>
    <w:basedOn w:val="DefaultParagraphFont"/>
    <w:uiPriority w:val="32"/>
    <w:qFormat/>
    <w:rsid w:val="004F69CC"/>
    <w:rPr>
      <w:b/>
      <w:bCs/>
      <w:smallCaps/>
      <w:color w:val="0F4761" w:themeColor="accent1" w:themeShade="BF"/>
      <w:spacing w:val="5"/>
    </w:rPr>
  </w:style>
  <w:style w:type="paragraph" w:styleId="Header">
    <w:name w:val="header"/>
    <w:basedOn w:val="Normal"/>
    <w:link w:val="HeaderChar"/>
    <w:uiPriority w:val="99"/>
    <w:unhideWhenUsed/>
    <w:rsid w:val="004F69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69CC"/>
    <w:rPr>
      <w:rFonts w:eastAsiaTheme="minorHAnsi"/>
      <w:lang w:eastAsia="en-US"/>
    </w:rPr>
  </w:style>
  <w:style w:type="paragraph" w:styleId="Footer">
    <w:name w:val="footer"/>
    <w:basedOn w:val="Normal"/>
    <w:link w:val="FooterChar"/>
    <w:uiPriority w:val="99"/>
    <w:unhideWhenUsed/>
    <w:rsid w:val="004F69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69CC"/>
    <w:rPr>
      <w:rFonts w:eastAsiaTheme="minorHAns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2</Pages>
  <Words>475</Words>
  <Characters>2254</Characters>
  <Application>Microsoft Office Word</Application>
  <DocSecurity>0</DocSecurity>
  <Lines>51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Schina, Madelynn</dc:creator>
  <cp:keywords/>
  <dc:description/>
  <cp:lastModifiedBy>Schina, Madelynn</cp:lastModifiedBy>
  <cp:revision>5</cp:revision>
  <dcterms:created xsi:type="dcterms:W3CDTF">2026-03-05T22:27:00Z</dcterms:created>
  <dcterms:modified xsi:type="dcterms:W3CDTF">2026-03-10T21:28:00Z</dcterms:modified>
</cp:coreProperties>
</file>