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274D" w14:textId="5E00D750" w:rsidR="004F69CC" w:rsidRPr="009C408A" w:rsidRDefault="004F69CC" w:rsidP="005B054A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 Analysis Plan</w:t>
      </w:r>
      <w:r w:rsidRPr="009C408A">
        <w:rPr>
          <w:rFonts w:ascii="Times New Roman" w:hAnsi="Times New Roman" w:cs="Times New Roman"/>
          <w:b/>
          <w:bCs/>
          <w:sz w:val="28"/>
          <w:szCs w:val="28"/>
        </w:rPr>
        <w:t xml:space="preserve"> – BIOS 6624</w:t>
      </w:r>
    </w:p>
    <w:p w14:paraId="19B552B9" w14:textId="77777777" w:rsidR="0000557D" w:rsidRDefault="0025628B" w:rsidP="0000557D">
      <w:pPr>
        <w:spacing w:line="480" w:lineRule="auto"/>
        <w:rPr>
          <w:rFonts w:ascii="Times New Roman" w:hAnsi="Times New Roman" w:cs="Times New Roman"/>
        </w:rPr>
      </w:pPr>
      <w:r w:rsidRPr="0000557D">
        <w:rPr>
          <w:rFonts w:ascii="Times New Roman" w:hAnsi="Times New Roman" w:cs="Times New Roman"/>
          <w:b/>
          <w:bCs/>
        </w:rPr>
        <w:t xml:space="preserve">Aim 1 </w:t>
      </w:r>
      <w:r w:rsidR="0000557D" w:rsidRPr="0000557D">
        <w:rPr>
          <w:rFonts w:ascii="Times New Roman" w:hAnsi="Times New Roman" w:cs="Times New Roman"/>
          <w:b/>
          <w:bCs/>
        </w:rPr>
        <w:t>P</w:t>
      </w:r>
      <w:r w:rsidRPr="0000557D">
        <w:rPr>
          <w:rFonts w:ascii="Times New Roman" w:hAnsi="Times New Roman" w:cs="Times New Roman"/>
          <w:b/>
          <w:bCs/>
        </w:rPr>
        <w:t>art a</w:t>
      </w:r>
      <w:r w:rsidR="0000557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00557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hypothesis states that e</w:t>
      </w:r>
      <w:r w:rsidR="00685C82" w:rsidRPr="0025628B">
        <w:rPr>
          <w:rFonts w:ascii="Times New Roman" w:hAnsi="Times New Roman" w:cs="Times New Roman"/>
        </w:rPr>
        <w:t>levated baseline levels of</w:t>
      </w:r>
      <w:r w:rsidR="008D4CFA" w:rsidRPr="0025628B">
        <w:rPr>
          <w:rFonts w:ascii="Times New Roman" w:hAnsi="Times New Roman" w:cs="Times New Roman"/>
        </w:rPr>
        <w:t xml:space="preserve"> cytokine and chemokine </w:t>
      </w:r>
      <w:r w:rsidR="00685C82" w:rsidRPr="0025628B">
        <w:rPr>
          <w:rFonts w:ascii="Times New Roman" w:hAnsi="Times New Roman" w:cs="Times New Roman"/>
        </w:rPr>
        <w:t xml:space="preserve">are associated with greater </w:t>
      </w:r>
      <w:r w:rsidR="008D4CFA" w:rsidRPr="0025628B">
        <w:rPr>
          <w:rFonts w:ascii="Times New Roman" w:hAnsi="Times New Roman" w:cs="Times New Roman"/>
        </w:rPr>
        <w:t>decline</w:t>
      </w:r>
      <w:r w:rsidR="0000557D">
        <w:rPr>
          <w:rFonts w:ascii="Times New Roman" w:hAnsi="Times New Roman" w:cs="Times New Roman"/>
        </w:rPr>
        <w:t>s</w:t>
      </w:r>
      <w:r w:rsidR="008D4CFA" w:rsidRPr="0025628B">
        <w:rPr>
          <w:rFonts w:ascii="Times New Roman" w:hAnsi="Times New Roman" w:cs="Times New Roman"/>
        </w:rPr>
        <w:t xml:space="preserve"> in memory consolidation and</w:t>
      </w:r>
      <w:r w:rsidR="00685C82" w:rsidRPr="0025628B">
        <w:rPr>
          <w:rFonts w:ascii="Times New Roman" w:hAnsi="Times New Roman" w:cs="Times New Roman"/>
        </w:rPr>
        <w:t xml:space="preserve"> </w:t>
      </w:r>
      <w:r w:rsidR="008D4CFA" w:rsidRPr="0025628B">
        <w:rPr>
          <w:rFonts w:ascii="Times New Roman" w:hAnsi="Times New Roman" w:cs="Times New Roman"/>
        </w:rPr>
        <w:t>decrease</w:t>
      </w:r>
      <w:r w:rsidR="0000557D">
        <w:rPr>
          <w:rFonts w:ascii="Times New Roman" w:hAnsi="Times New Roman" w:cs="Times New Roman"/>
        </w:rPr>
        <w:t>s</w:t>
      </w:r>
      <w:r w:rsidR="008D4CFA" w:rsidRPr="0025628B">
        <w:rPr>
          <w:rFonts w:ascii="Times New Roman" w:hAnsi="Times New Roman" w:cs="Times New Roman"/>
        </w:rPr>
        <w:t xml:space="preserve"> in cortical thickness</w:t>
      </w:r>
      <w:r w:rsidR="00685C82" w:rsidRPr="0025628B">
        <w:rPr>
          <w:rFonts w:ascii="Times New Roman" w:hAnsi="Times New Roman" w:cs="Times New Roman"/>
        </w:rPr>
        <w:t xml:space="preserve"> over a one</w:t>
      </w:r>
      <w:r w:rsidR="00303263" w:rsidRPr="0025628B">
        <w:rPr>
          <w:rFonts w:ascii="Times New Roman" w:hAnsi="Times New Roman" w:cs="Times New Roman"/>
        </w:rPr>
        <w:t>-</w:t>
      </w:r>
      <w:r w:rsidR="00685C82" w:rsidRPr="0025628B">
        <w:rPr>
          <w:rFonts w:ascii="Times New Roman" w:hAnsi="Times New Roman" w:cs="Times New Roman"/>
        </w:rPr>
        <w:t>year period in patients with aMCI</w:t>
      </w:r>
      <w:r w:rsidR="00303263" w:rsidRPr="0025628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0557D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analysis will </w:t>
      </w:r>
      <w:r w:rsidR="0000557D">
        <w:rPr>
          <w:rFonts w:ascii="Times New Roman" w:hAnsi="Times New Roman" w:cs="Times New Roman"/>
        </w:rPr>
        <w:t>employ</w:t>
      </w:r>
      <w:r>
        <w:rPr>
          <w:rFonts w:ascii="Times New Roman" w:hAnsi="Times New Roman" w:cs="Times New Roman"/>
        </w:rPr>
        <w:t xml:space="preserve"> separate linear regression models, </w:t>
      </w:r>
      <w:r w:rsidR="0000557D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 xml:space="preserve">one </w:t>
      </w:r>
      <w:r w:rsidR="006C5D82">
        <w:rPr>
          <w:rFonts w:ascii="Times New Roman" w:hAnsi="Times New Roman" w:cs="Times New Roman"/>
        </w:rPr>
        <w:t xml:space="preserve">pair of models </w:t>
      </w:r>
      <w:r>
        <w:rPr>
          <w:rFonts w:ascii="Times New Roman" w:hAnsi="Times New Roman" w:cs="Times New Roman"/>
        </w:rPr>
        <w:t xml:space="preserve">for each outcome of interest at year one. </w:t>
      </w:r>
      <w:r w:rsidR="0000557D">
        <w:rPr>
          <w:rFonts w:ascii="Times New Roman" w:hAnsi="Times New Roman" w:cs="Times New Roman"/>
        </w:rPr>
        <w:t>The p</w:t>
      </w:r>
      <w:r>
        <w:rPr>
          <w:rFonts w:ascii="Times New Roman" w:hAnsi="Times New Roman" w:cs="Times New Roman"/>
        </w:rPr>
        <w:t>rimary predictors will be the p</w:t>
      </w:r>
      <w:r w:rsidRPr="001C5093">
        <w:rPr>
          <w:rFonts w:ascii="Times New Roman" w:hAnsi="Times New Roman" w:cs="Times New Roman"/>
        </w:rPr>
        <w:t>eripheral inflammatory markers</w:t>
      </w:r>
      <w:r>
        <w:rPr>
          <w:rFonts w:ascii="Times New Roman" w:hAnsi="Times New Roman" w:cs="Times New Roman"/>
        </w:rPr>
        <w:t xml:space="preserve">, </w:t>
      </w:r>
      <w:r w:rsidR="006C5D82">
        <w:rPr>
          <w:rFonts w:ascii="Times New Roman" w:hAnsi="Times New Roman" w:cs="Times New Roman"/>
        </w:rPr>
        <w:t xml:space="preserve">two for </w:t>
      </w:r>
      <w:r>
        <w:rPr>
          <w:rFonts w:ascii="Times New Roman" w:hAnsi="Times New Roman" w:cs="Times New Roman"/>
        </w:rPr>
        <w:t xml:space="preserve">cytokine levels and </w:t>
      </w:r>
      <w:r w:rsidR="006C5D82">
        <w:rPr>
          <w:rFonts w:ascii="Times New Roman" w:hAnsi="Times New Roman" w:cs="Times New Roman"/>
        </w:rPr>
        <w:t xml:space="preserve">two for </w:t>
      </w:r>
      <w:r>
        <w:rPr>
          <w:rFonts w:ascii="Times New Roman" w:hAnsi="Times New Roman" w:cs="Times New Roman"/>
        </w:rPr>
        <w:t xml:space="preserve">chemokine levels, </w:t>
      </w:r>
      <w:r w:rsidR="0000557D">
        <w:rPr>
          <w:rFonts w:ascii="Times New Roman" w:hAnsi="Times New Roman" w:cs="Times New Roman"/>
        </w:rPr>
        <w:t xml:space="preserve">measured </w:t>
      </w:r>
      <w:r>
        <w:rPr>
          <w:rFonts w:ascii="Times New Roman" w:hAnsi="Times New Roman" w:cs="Times New Roman"/>
        </w:rPr>
        <w:t>at baseline</w:t>
      </w:r>
      <w:r w:rsidR="006C5D82">
        <w:rPr>
          <w:rFonts w:ascii="Times New Roman" w:hAnsi="Times New Roman" w:cs="Times New Roman"/>
        </w:rPr>
        <w:t xml:space="preserve"> and modeled separately to avoid multicollinearity</w:t>
      </w:r>
      <w:r>
        <w:rPr>
          <w:rFonts w:ascii="Times New Roman" w:hAnsi="Times New Roman" w:cs="Times New Roman"/>
        </w:rPr>
        <w:t>. Primary outcomes will be</w:t>
      </w:r>
      <w:r w:rsidR="005B054A">
        <w:rPr>
          <w:rFonts w:ascii="Times New Roman" w:hAnsi="Times New Roman" w:cs="Times New Roman"/>
        </w:rPr>
        <w:t xml:space="preserve"> cortical thickness and the cognitive measures </w:t>
      </w:r>
      <w:r w:rsidR="006C5D82">
        <w:rPr>
          <w:rFonts w:ascii="Times New Roman" w:hAnsi="Times New Roman" w:cs="Times New Roman"/>
        </w:rPr>
        <w:t xml:space="preserve">outlined in the grant. </w:t>
      </w:r>
    </w:p>
    <w:p w14:paraId="6F044D37" w14:textId="77777777" w:rsidR="0000557D" w:rsidRDefault="0000557D" w:rsidP="0000557D">
      <w:pPr>
        <w:spacing w:line="480" w:lineRule="auto"/>
        <w:rPr>
          <w:rFonts w:ascii="Times New Roman" w:hAnsi="Times New Roman" w:cs="Times New Roman"/>
        </w:rPr>
      </w:pPr>
      <w:r w:rsidRPr="0000557D">
        <w:rPr>
          <w:rFonts w:ascii="Times New Roman" w:hAnsi="Times New Roman" w:cs="Times New Roman"/>
          <w:b/>
          <w:bCs/>
        </w:rPr>
        <w:t>P</w:t>
      </w:r>
      <w:r w:rsidR="0025628B" w:rsidRPr="0000557D">
        <w:rPr>
          <w:rFonts w:ascii="Times New Roman" w:hAnsi="Times New Roman" w:cs="Times New Roman"/>
          <w:b/>
          <w:bCs/>
        </w:rPr>
        <w:t>art b</w:t>
      </w:r>
      <w:r w:rsidRPr="0000557D">
        <w:rPr>
          <w:rFonts w:ascii="Times New Roman" w:hAnsi="Times New Roman" w:cs="Times New Roman"/>
          <w:b/>
          <w:bCs/>
        </w:rPr>
        <w:t>:</w:t>
      </w:r>
      <w:r w:rsidR="002562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="0025628B">
        <w:rPr>
          <w:rFonts w:ascii="Times New Roman" w:hAnsi="Times New Roman" w:cs="Times New Roman"/>
        </w:rPr>
        <w:t>he hypothesis states that g</w:t>
      </w:r>
      <w:r w:rsidR="00303263" w:rsidRPr="0025628B">
        <w:rPr>
          <w:rFonts w:ascii="Times New Roman" w:hAnsi="Times New Roman" w:cs="Times New Roman"/>
        </w:rPr>
        <w:t xml:space="preserve">reater increases in cytokine and chemokine levels from baseline to one year follow-up </w:t>
      </w:r>
      <w:r w:rsidR="00C952D4" w:rsidRPr="0025628B">
        <w:rPr>
          <w:rFonts w:ascii="Times New Roman" w:hAnsi="Times New Roman" w:cs="Times New Roman"/>
        </w:rPr>
        <w:t>are associated</w:t>
      </w:r>
      <w:r w:rsidR="00303263" w:rsidRPr="0025628B">
        <w:rPr>
          <w:rFonts w:ascii="Times New Roman" w:hAnsi="Times New Roman" w:cs="Times New Roman"/>
        </w:rPr>
        <w:t xml:space="preserve"> </w:t>
      </w:r>
      <w:r w:rsidR="00C952D4" w:rsidRPr="0025628B">
        <w:rPr>
          <w:rFonts w:ascii="Times New Roman" w:hAnsi="Times New Roman" w:cs="Times New Roman"/>
        </w:rPr>
        <w:t>with</w:t>
      </w:r>
      <w:r w:rsidR="00303263" w:rsidRPr="0025628B">
        <w:rPr>
          <w:rFonts w:ascii="Times New Roman" w:hAnsi="Times New Roman" w:cs="Times New Roman"/>
        </w:rPr>
        <w:t xml:space="preserve"> </w:t>
      </w:r>
      <w:r w:rsidR="006858F1" w:rsidRPr="0025628B">
        <w:rPr>
          <w:rFonts w:ascii="Times New Roman" w:hAnsi="Times New Roman" w:cs="Times New Roman"/>
        </w:rPr>
        <w:t>greater</w:t>
      </w:r>
      <w:r w:rsidR="00303263" w:rsidRPr="0025628B">
        <w:rPr>
          <w:rFonts w:ascii="Times New Roman" w:hAnsi="Times New Roman" w:cs="Times New Roman"/>
        </w:rPr>
        <w:t xml:space="preserve"> declines in memory consolidation and cortical thickness over </w:t>
      </w:r>
      <w:r w:rsidR="00C952D4" w:rsidRPr="0025628B">
        <w:rPr>
          <w:rFonts w:ascii="Times New Roman" w:hAnsi="Times New Roman" w:cs="Times New Roman"/>
        </w:rPr>
        <w:t>the same</w:t>
      </w:r>
      <w:r w:rsidR="00303263" w:rsidRPr="002562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period</w:t>
      </w:r>
      <w:r w:rsidR="00303263" w:rsidRPr="0025628B">
        <w:rPr>
          <w:rFonts w:ascii="Times New Roman" w:hAnsi="Times New Roman" w:cs="Times New Roman"/>
        </w:rPr>
        <w:t xml:space="preserve"> in patients with aMCI.</w:t>
      </w:r>
      <w:r w:rsidR="005B054A">
        <w:rPr>
          <w:rFonts w:ascii="Times New Roman" w:hAnsi="Times New Roman" w:cs="Times New Roman"/>
        </w:rPr>
        <w:t xml:space="preserve"> </w:t>
      </w:r>
      <w:r w:rsidR="00E15EA1" w:rsidRPr="00E15EA1">
        <w:rPr>
          <w:rFonts w:asciiTheme="majorBidi" w:hAnsiTheme="majorBidi" w:cstheme="majorBidi"/>
        </w:rPr>
        <w:t>Th</w:t>
      </w:r>
      <w:r w:rsidR="00E15EA1" w:rsidRPr="00E15EA1">
        <w:rPr>
          <w:rFonts w:asciiTheme="majorBidi" w:hAnsiTheme="majorBidi" w:cstheme="majorBidi"/>
        </w:rPr>
        <w:t xml:space="preserve">is </w:t>
      </w:r>
      <w:r w:rsidR="00E15EA1" w:rsidRPr="00E15EA1">
        <w:rPr>
          <w:rFonts w:asciiTheme="majorBidi" w:hAnsiTheme="majorBidi" w:cstheme="majorBidi"/>
        </w:rPr>
        <w:t xml:space="preserve">analysis will mirror </w:t>
      </w:r>
      <w:r>
        <w:rPr>
          <w:rFonts w:asciiTheme="majorBidi" w:hAnsiTheme="majorBidi" w:cstheme="majorBidi"/>
        </w:rPr>
        <w:t>part a</w:t>
      </w:r>
      <w:r w:rsidR="00E15EA1" w:rsidRPr="00E15EA1">
        <w:rPr>
          <w:rFonts w:asciiTheme="majorBidi" w:hAnsiTheme="majorBidi" w:cstheme="majorBidi"/>
        </w:rPr>
        <w:t xml:space="preserve">, employing separate linear regression models, with the distinction that predictors will reflect changes in </w:t>
      </w:r>
      <w:r>
        <w:rPr>
          <w:rFonts w:asciiTheme="majorBidi" w:hAnsiTheme="majorBidi" w:cstheme="majorBidi"/>
        </w:rPr>
        <w:t>inflammation</w:t>
      </w:r>
      <w:r w:rsidR="00E15EA1" w:rsidRPr="00E15EA1">
        <w:rPr>
          <w:rFonts w:asciiTheme="majorBidi" w:hAnsiTheme="majorBidi" w:cstheme="majorBidi"/>
        </w:rPr>
        <w:t xml:space="preserve"> rather than baseline values</w:t>
      </w:r>
      <w:r w:rsidR="006C5D82" w:rsidRPr="00E15EA1">
        <w:rPr>
          <w:rFonts w:asciiTheme="majorBidi" w:hAnsiTheme="majorBidi" w:cstheme="majorBidi"/>
        </w:rPr>
        <w:t>.</w:t>
      </w:r>
    </w:p>
    <w:p w14:paraId="0F9CF946" w14:textId="51FFE10B" w:rsidR="005B054A" w:rsidRPr="005B054A" w:rsidRDefault="005B054A" w:rsidP="0000557D">
      <w:pPr>
        <w:spacing w:line="480" w:lineRule="auto"/>
        <w:rPr>
          <w:rFonts w:ascii="Times New Roman" w:hAnsi="Times New Roman" w:cs="Times New Roman"/>
        </w:rPr>
      </w:pPr>
      <w:r w:rsidRPr="0000557D">
        <w:rPr>
          <w:rFonts w:ascii="Times New Roman" w:hAnsi="Times New Roman" w:cs="Times New Roman"/>
          <w:b/>
          <w:bCs/>
        </w:rPr>
        <w:t>Aim 2</w:t>
      </w:r>
      <w:r w:rsidR="0000557D" w:rsidRPr="0000557D">
        <w:rPr>
          <w:rFonts w:ascii="Times New Roman" w:hAnsi="Times New Roman" w:cs="Times New Roman"/>
          <w:b/>
          <w:bCs/>
        </w:rPr>
        <w:t>:</w:t>
      </w:r>
      <w:r w:rsidRPr="005B054A">
        <w:rPr>
          <w:rFonts w:ascii="Times New Roman" w:hAnsi="Times New Roman" w:cs="Times New Roman"/>
        </w:rPr>
        <w:t xml:space="preserve"> </w:t>
      </w:r>
      <w:r w:rsidR="0000557D">
        <w:rPr>
          <w:rFonts w:ascii="Times New Roman" w:hAnsi="Times New Roman" w:cs="Times New Roman"/>
        </w:rPr>
        <w:t>T</w:t>
      </w:r>
      <w:r w:rsidRPr="005B054A">
        <w:rPr>
          <w:rFonts w:ascii="Times New Roman" w:hAnsi="Times New Roman" w:cs="Times New Roman"/>
        </w:rPr>
        <w:t xml:space="preserve">he hypothesis states that </w:t>
      </w:r>
      <w:r w:rsidR="00E15EA1">
        <w:rPr>
          <w:rFonts w:ascii="Times New Roman" w:hAnsi="Times New Roman" w:cs="Times New Roman"/>
        </w:rPr>
        <w:t>higher levels of both amyloid deposition and inflammation are associated with greater declines in memory consolidation and cortical thickness</w:t>
      </w:r>
      <w:r w:rsidRPr="005B054A">
        <w:rPr>
          <w:rFonts w:ascii="Times New Roman" w:hAnsi="Times New Roman" w:cs="Times New Roman"/>
        </w:rPr>
        <w:t xml:space="preserve">. </w:t>
      </w:r>
      <w:r w:rsidR="0000557D">
        <w:rPr>
          <w:rFonts w:ascii="Times New Roman" w:hAnsi="Times New Roman" w:cs="Times New Roman"/>
        </w:rPr>
        <w:t xml:space="preserve">Linear </w:t>
      </w:r>
      <w:r w:rsidRPr="005B054A">
        <w:rPr>
          <w:rFonts w:ascii="Times New Roman" w:hAnsi="Times New Roman" w:cs="Times New Roman"/>
        </w:rPr>
        <w:t>regression model</w:t>
      </w:r>
      <w:r w:rsidR="00E15EA1">
        <w:rPr>
          <w:rFonts w:ascii="Times New Roman" w:hAnsi="Times New Roman" w:cs="Times New Roman"/>
        </w:rPr>
        <w:t>s</w:t>
      </w:r>
      <w:r w:rsidR="0000557D">
        <w:rPr>
          <w:rFonts w:ascii="Times New Roman" w:hAnsi="Times New Roman" w:cs="Times New Roman"/>
        </w:rPr>
        <w:t xml:space="preserve"> will be fit</w:t>
      </w:r>
      <w:r w:rsidRPr="005B054A">
        <w:rPr>
          <w:rFonts w:ascii="Times New Roman" w:hAnsi="Times New Roman" w:cs="Times New Roman"/>
        </w:rPr>
        <w:t xml:space="preserve"> with amyloid deposition and the peripheral inflammatory markers</w:t>
      </w:r>
      <w:r>
        <w:rPr>
          <w:rFonts w:ascii="Times New Roman" w:hAnsi="Times New Roman" w:cs="Times New Roman"/>
        </w:rPr>
        <w:t xml:space="preserve"> as primary predictors</w:t>
      </w:r>
      <w:r w:rsidRPr="005B054A">
        <w:rPr>
          <w:rFonts w:ascii="Times New Roman" w:hAnsi="Times New Roman" w:cs="Times New Roman"/>
        </w:rPr>
        <w:t xml:space="preserve">. </w:t>
      </w:r>
      <w:r w:rsidR="0000557D">
        <w:rPr>
          <w:rFonts w:ascii="Times New Roman" w:hAnsi="Times New Roman" w:cs="Times New Roman"/>
        </w:rPr>
        <w:t>M</w:t>
      </w:r>
      <w:r w:rsidRPr="005B054A">
        <w:rPr>
          <w:rFonts w:ascii="Times New Roman" w:hAnsi="Times New Roman" w:cs="Times New Roman"/>
        </w:rPr>
        <w:t>odel</w:t>
      </w:r>
      <w:r w:rsidR="00E15EA1">
        <w:rPr>
          <w:rFonts w:ascii="Times New Roman" w:hAnsi="Times New Roman" w:cs="Times New Roman"/>
        </w:rPr>
        <w:t>s</w:t>
      </w:r>
      <w:r w:rsidRPr="005B054A">
        <w:rPr>
          <w:rFonts w:ascii="Times New Roman" w:hAnsi="Times New Roman" w:cs="Times New Roman"/>
        </w:rPr>
        <w:t xml:space="preserve"> wi</w:t>
      </w:r>
      <w:r w:rsidR="00E15EA1">
        <w:rPr>
          <w:rFonts w:ascii="Times New Roman" w:hAnsi="Times New Roman" w:cs="Times New Roman"/>
        </w:rPr>
        <w:t>ll</w:t>
      </w:r>
      <w:r w:rsidRPr="005B054A">
        <w:rPr>
          <w:rFonts w:ascii="Times New Roman" w:hAnsi="Times New Roman" w:cs="Times New Roman"/>
        </w:rPr>
        <w:t xml:space="preserve"> include two-way interactions of amyloid deposition and each inflammatory marker</w:t>
      </w:r>
      <w:r w:rsidR="000055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as well as their individual term</w:t>
      </w:r>
      <w:r w:rsidR="00E15EA1">
        <w:rPr>
          <w:rFonts w:ascii="Times New Roman" w:hAnsi="Times New Roman" w:cs="Times New Roman"/>
        </w:rPr>
        <w:t xml:space="preserve">, again separating the two </w:t>
      </w:r>
      <w:r w:rsidR="0000557D">
        <w:rPr>
          <w:rFonts w:ascii="Times New Roman" w:hAnsi="Times New Roman" w:cs="Times New Roman"/>
        </w:rPr>
        <w:t>markers to address multicollinearity</w:t>
      </w:r>
      <w:r w:rsidRPr="005B054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Primary outcomes will remain cortical thickness and the </w:t>
      </w:r>
      <w:r w:rsidR="00E15EA1">
        <w:rPr>
          <w:rFonts w:ascii="Times New Roman" w:hAnsi="Times New Roman" w:cs="Times New Roman"/>
        </w:rPr>
        <w:t>five</w:t>
      </w:r>
      <w:r>
        <w:rPr>
          <w:rFonts w:ascii="Times New Roman" w:hAnsi="Times New Roman" w:cs="Times New Roman"/>
        </w:rPr>
        <w:t xml:space="preserve"> cognitive measures at year one.</w:t>
      </w:r>
    </w:p>
    <w:p w14:paraId="76F2678F" w14:textId="56C722C9" w:rsidR="0000557D" w:rsidRDefault="0000557D" w:rsidP="0000557D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Covariates &amp; Power:</w:t>
      </w:r>
      <w:r>
        <w:rPr>
          <w:rFonts w:asciiTheme="majorBidi" w:hAnsiTheme="majorBidi" w:cstheme="majorBidi"/>
        </w:rPr>
        <w:t xml:space="preserve"> F</w:t>
      </w:r>
      <w:r w:rsidR="005B054A">
        <w:rPr>
          <w:rFonts w:asciiTheme="majorBidi" w:hAnsiTheme="majorBidi" w:cstheme="majorBidi"/>
        </w:rPr>
        <w:t>or both aims</w:t>
      </w:r>
      <w:r>
        <w:rPr>
          <w:rFonts w:asciiTheme="majorBidi" w:hAnsiTheme="majorBidi" w:cstheme="majorBidi"/>
        </w:rPr>
        <w:t>,</w:t>
      </w:r>
      <w:r w:rsidR="005B054A">
        <w:rPr>
          <w:rFonts w:asciiTheme="majorBidi" w:hAnsiTheme="majorBidi" w:cstheme="majorBidi"/>
        </w:rPr>
        <w:t xml:space="preserve"> c</w:t>
      </w:r>
      <w:r w:rsidR="0025628B" w:rsidRPr="005B054A">
        <w:rPr>
          <w:rFonts w:asciiTheme="majorBidi" w:hAnsiTheme="majorBidi" w:cstheme="majorBidi"/>
        </w:rPr>
        <w:t>ovariates were selected a priori based on theoretical relevance and prior literature.</w:t>
      </w:r>
      <w:r w:rsidR="00E15EA1">
        <w:rPr>
          <w:rFonts w:asciiTheme="majorBidi" w:hAnsiTheme="majorBidi" w:cstheme="majorBidi"/>
        </w:rPr>
        <w:t xml:space="preserve"> These included </w:t>
      </w:r>
      <w:r w:rsidR="00E15EA1">
        <w:rPr>
          <w:rFonts w:ascii="Times New Roman" w:hAnsi="Times New Roman" w:cs="Times New Roman"/>
        </w:rPr>
        <w:t xml:space="preserve">corresponding outcomes at baseline, age, </w:t>
      </w:r>
      <w:r w:rsidR="00E15EA1">
        <w:rPr>
          <w:rFonts w:ascii="Times New Roman" w:hAnsi="Times New Roman" w:cs="Times New Roman"/>
        </w:rPr>
        <w:t xml:space="preserve">and </w:t>
      </w:r>
      <w:r w:rsidR="00E15EA1">
        <w:rPr>
          <w:rFonts w:ascii="Times New Roman" w:hAnsi="Times New Roman" w:cs="Times New Roman"/>
        </w:rPr>
        <w:t>sex</w:t>
      </w:r>
      <w:r w:rsidR="00E15EA1">
        <w:rPr>
          <w:rFonts w:ascii="Times New Roman" w:hAnsi="Times New Roman" w:cs="Times New Roman"/>
        </w:rPr>
        <w:t>.</w:t>
      </w:r>
      <w:r w:rsidR="0025628B" w:rsidRPr="005B054A">
        <w:rPr>
          <w:rFonts w:asciiTheme="majorBidi" w:hAnsiTheme="majorBidi" w:cstheme="majorBidi"/>
        </w:rPr>
        <w:t xml:space="preserve"> </w:t>
      </w:r>
      <w:r w:rsidR="0025628B" w:rsidRPr="005B054A">
        <w:rPr>
          <w:rFonts w:asciiTheme="majorBidi" w:hAnsiTheme="majorBidi" w:cstheme="majorBidi"/>
        </w:rPr>
        <w:lastRenderedPageBreak/>
        <w:t xml:space="preserve">Additional covariates proposed by the investigator </w:t>
      </w:r>
      <w:r w:rsidR="00E15EA1">
        <w:rPr>
          <w:rFonts w:asciiTheme="majorBidi" w:hAnsiTheme="majorBidi" w:cstheme="majorBidi"/>
        </w:rPr>
        <w:t xml:space="preserve">will be </w:t>
      </w:r>
      <w:r>
        <w:rPr>
          <w:rFonts w:asciiTheme="majorBidi" w:hAnsiTheme="majorBidi" w:cstheme="majorBidi"/>
        </w:rPr>
        <w:t>examined</w:t>
      </w:r>
      <w:r w:rsidR="00E15EA1">
        <w:rPr>
          <w:rFonts w:asciiTheme="majorBidi" w:hAnsiTheme="majorBidi" w:cstheme="majorBidi"/>
        </w:rPr>
        <w:t xml:space="preserve"> during preliminary exploratory analys</w:t>
      </w:r>
      <w:r>
        <w:rPr>
          <w:rFonts w:asciiTheme="majorBidi" w:hAnsiTheme="majorBidi" w:cstheme="majorBidi"/>
        </w:rPr>
        <w:t>e</w:t>
      </w:r>
      <w:r w:rsidR="00E15EA1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.</w:t>
      </w:r>
    </w:p>
    <w:p w14:paraId="34FB5946" w14:textId="3A52617C" w:rsidR="006A5C03" w:rsidRPr="005B054A" w:rsidRDefault="0000557D" w:rsidP="0000557D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Power calculations will assume a projected final sample size of 175 participants, accounting for the anticipated 10% dropout rate. </w:t>
      </w:r>
      <w:r w:rsidR="00E15EA1">
        <w:rPr>
          <w:rFonts w:asciiTheme="majorBidi" w:hAnsiTheme="majorBidi" w:cstheme="majorBidi"/>
        </w:rPr>
        <w:t>C</w:t>
      </w:r>
      <w:r w:rsidR="0025628B" w:rsidRPr="005B054A">
        <w:rPr>
          <w:rFonts w:asciiTheme="majorBidi" w:hAnsiTheme="majorBidi" w:cstheme="majorBidi"/>
        </w:rPr>
        <w:t xml:space="preserve">alculations will be conducted using the </w:t>
      </w:r>
      <w:r>
        <w:rPr>
          <w:rFonts w:asciiTheme="majorBidi" w:hAnsiTheme="majorBidi" w:cstheme="majorBidi"/>
        </w:rPr>
        <w:t xml:space="preserve">primary </w:t>
      </w:r>
      <w:r w:rsidR="00E15EA1">
        <w:rPr>
          <w:rFonts w:asciiTheme="majorBidi" w:hAnsiTheme="majorBidi" w:cstheme="majorBidi"/>
        </w:rPr>
        <w:t>outcomes</w:t>
      </w:r>
      <w:r w:rsidR="0025628B" w:rsidRPr="005B054A">
        <w:rPr>
          <w:rFonts w:asciiTheme="majorBidi" w:hAnsiTheme="majorBidi" w:cstheme="majorBidi"/>
        </w:rPr>
        <w:t xml:space="preserve"> and predictors of interest, assuming a two-sided alpha of 0.05. </w:t>
      </w:r>
      <w:r>
        <w:rPr>
          <w:rFonts w:asciiTheme="majorBidi" w:hAnsiTheme="majorBidi" w:cstheme="majorBidi"/>
        </w:rPr>
        <w:t>Additionally,</w:t>
      </w:r>
      <w:r w:rsidR="0025628B" w:rsidRPr="005B054A">
        <w:rPr>
          <w:rFonts w:asciiTheme="majorBidi" w:hAnsiTheme="majorBidi" w:cstheme="majorBidi"/>
        </w:rPr>
        <w:t xml:space="preserve"> calculations </w:t>
      </w:r>
      <w:r w:rsidR="00E15EA1">
        <w:rPr>
          <w:rFonts w:asciiTheme="majorBidi" w:hAnsiTheme="majorBidi" w:cstheme="majorBidi"/>
        </w:rPr>
        <w:t>will be</w:t>
      </w:r>
      <w:r w:rsidR="0025628B" w:rsidRPr="005B054A">
        <w:rPr>
          <w:rFonts w:asciiTheme="majorBidi" w:hAnsiTheme="majorBidi" w:cstheme="majorBidi"/>
        </w:rPr>
        <w:t xml:space="preserve"> based on the simplest version of </w:t>
      </w:r>
      <w:r w:rsidR="005B054A">
        <w:rPr>
          <w:rFonts w:asciiTheme="majorBidi" w:hAnsiTheme="majorBidi" w:cstheme="majorBidi"/>
        </w:rPr>
        <w:t>each</w:t>
      </w:r>
      <w:r w:rsidR="0025628B" w:rsidRPr="005B054A">
        <w:rPr>
          <w:rFonts w:asciiTheme="majorBidi" w:hAnsiTheme="majorBidi" w:cstheme="majorBidi"/>
        </w:rPr>
        <w:t xml:space="preserve"> model excluding covariates, with the expectation that statistical power will improve </w:t>
      </w:r>
      <w:r>
        <w:rPr>
          <w:rFonts w:asciiTheme="majorBidi" w:hAnsiTheme="majorBidi" w:cstheme="majorBidi"/>
        </w:rPr>
        <w:t>upon</w:t>
      </w:r>
      <w:r w:rsidR="0025628B" w:rsidRPr="005B054A">
        <w:rPr>
          <w:rFonts w:asciiTheme="majorBidi" w:hAnsiTheme="majorBidi" w:cstheme="majorBidi"/>
        </w:rPr>
        <w:t xml:space="preserve"> the</w:t>
      </w:r>
      <w:r>
        <w:rPr>
          <w:rFonts w:asciiTheme="majorBidi" w:hAnsiTheme="majorBidi" w:cstheme="majorBidi"/>
        </w:rPr>
        <w:t>ir</w:t>
      </w:r>
      <w:r w:rsidR="0025628B" w:rsidRPr="005B054A">
        <w:rPr>
          <w:rFonts w:asciiTheme="majorBidi" w:hAnsiTheme="majorBidi" w:cstheme="majorBidi"/>
        </w:rPr>
        <w:t xml:space="preserve"> inclusion in the full model</w:t>
      </w:r>
      <w:r w:rsidR="005B054A">
        <w:rPr>
          <w:rFonts w:asciiTheme="majorBidi" w:hAnsiTheme="majorBidi" w:cstheme="majorBidi"/>
        </w:rPr>
        <w:t>.</w:t>
      </w:r>
    </w:p>
    <w:sectPr w:rsidR="006A5C03" w:rsidRPr="005B054A" w:rsidSect="001C5093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12142" w14:textId="77777777" w:rsidR="006223FA" w:rsidRDefault="006223FA" w:rsidP="004F69CC">
      <w:pPr>
        <w:spacing w:after="0" w:line="240" w:lineRule="auto"/>
      </w:pPr>
      <w:r>
        <w:separator/>
      </w:r>
    </w:p>
  </w:endnote>
  <w:endnote w:type="continuationSeparator" w:id="0">
    <w:p w14:paraId="7D0AD8E2" w14:textId="77777777" w:rsidR="006223FA" w:rsidRDefault="006223FA" w:rsidP="004F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AF69" w14:textId="77777777" w:rsidR="006223FA" w:rsidRDefault="006223FA" w:rsidP="004F69CC">
      <w:pPr>
        <w:spacing w:after="0" w:line="240" w:lineRule="auto"/>
      </w:pPr>
      <w:r>
        <w:separator/>
      </w:r>
    </w:p>
  </w:footnote>
  <w:footnote w:type="continuationSeparator" w:id="0">
    <w:p w14:paraId="3C3BCD71" w14:textId="77777777" w:rsidR="006223FA" w:rsidRDefault="006223FA" w:rsidP="004F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40175" w14:textId="77777777" w:rsidR="001C5093" w:rsidRDefault="001C5093" w:rsidP="001C5093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Madelynn Schina</w:t>
    </w:r>
  </w:p>
  <w:p w14:paraId="48B81BCD" w14:textId="52C759A1" w:rsidR="001C5093" w:rsidRPr="001C5093" w:rsidRDefault="001C5093" w:rsidP="001C5093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March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BDE"/>
    <w:multiLevelType w:val="hybridMultilevel"/>
    <w:tmpl w:val="EA50A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B6009"/>
    <w:multiLevelType w:val="hybridMultilevel"/>
    <w:tmpl w:val="2D56C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66461"/>
    <w:multiLevelType w:val="hybridMultilevel"/>
    <w:tmpl w:val="4C689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711DF"/>
    <w:multiLevelType w:val="hybridMultilevel"/>
    <w:tmpl w:val="7D8E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312254">
    <w:abstractNumId w:val="2"/>
  </w:num>
  <w:num w:numId="2" w16cid:durableId="2057775105">
    <w:abstractNumId w:val="3"/>
  </w:num>
  <w:num w:numId="3" w16cid:durableId="2050377058">
    <w:abstractNumId w:val="0"/>
  </w:num>
  <w:num w:numId="4" w16cid:durableId="123562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CC"/>
    <w:rsid w:val="0000557D"/>
    <w:rsid w:val="00065FA3"/>
    <w:rsid w:val="000F4689"/>
    <w:rsid w:val="00167630"/>
    <w:rsid w:val="001B1E6F"/>
    <w:rsid w:val="001C5093"/>
    <w:rsid w:val="001E77D2"/>
    <w:rsid w:val="00213A03"/>
    <w:rsid w:val="00233506"/>
    <w:rsid w:val="002424F8"/>
    <w:rsid w:val="0025628B"/>
    <w:rsid w:val="00303263"/>
    <w:rsid w:val="004303AE"/>
    <w:rsid w:val="00483706"/>
    <w:rsid w:val="004F69CC"/>
    <w:rsid w:val="00506E26"/>
    <w:rsid w:val="005B054A"/>
    <w:rsid w:val="005E7E54"/>
    <w:rsid w:val="006223FA"/>
    <w:rsid w:val="006858F1"/>
    <w:rsid w:val="00685C82"/>
    <w:rsid w:val="006A5C03"/>
    <w:rsid w:val="006C5D82"/>
    <w:rsid w:val="008D4CFA"/>
    <w:rsid w:val="009312D1"/>
    <w:rsid w:val="00937F35"/>
    <w:rsid w:val="009F02E9"/>
    <w:rsid w:val="00A567EB"/>
    <w:rsid w:val="00A76567"/>
    <w:rsid w:val="00B078BF"/>
    <w:rsid w:val="00C952D4"/>
    <w:rsid w:val="00CE2D22"/>
    <w:rsid w:val="00D11E9B"/>
    <w:rsid w:val="00E1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0C688"/>
  <w15:chartTrackingRefBased/>
  <w15:docId w15:val="{A4B0BBAE-6148-5740-B47C-E3F2D570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9CC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9CC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F69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9CC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Schina, Madelynn</dc:creator>
  <cp:keywords/>
  <dc:description/>
  <cp:lastModifiedBy>Schina, Madelynn</cp:lastModifiedBy>
  <cp:revision>6</cp:revision>
  <dcterms:created xsi:type="dcterms:W3CDTF">2026-03-05T22:27:00Z</dcterms:created>
  <dcterms:modified xsi:type="dcterms:W3CDTF">2026-03-11T18:47:00Z</dcterms:modified>
</cp:coreProperties>
</file>