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4827C" w14:textId="56900DD8" w:rsidR="00315447" w:rsidRPr="00895E61" w:rsidRDefault="00315447" w:rsidP="00315447">
      <w:pPr>
        <w:spacing w:after="0" w:line="480" w:lineRule="auto"/>
        <w:jc w:val="center"/>
        <w:rPr>
          <w:rFonts w:asciiTheme="majorBidi" w:hAnsiTheme="majorBidi" w:cstheme="majorBidi"/>
          <w:b/>
          <w:bCs/>
          <w:sz w:val="28"/>
          <w:szCs w:val="28"/>
        </w:rPr>
      </w:pPr>
      <w:r w:rsidRPr="00895E61">
        <w:rPr>
          <w:rFonts w:asciiTheme="majorBidi" w:hAnsiTheme="majorBidi" w:cstheme="majorBidi"/>
          <w:b/>
          <w:bCs/>
          <w:sz w:val="28"/>
          <w:szCs w:val="28"/>
        </w:rPr>
        <w:t>Project 1 Final Report – BIOS 6624</w:t>
      </w:r>
    </w:p>
    <w:p w14:paraId="7CFF389A" w14:textId="77777777" w:rsidR="00315447" w:rsidRPr="00895E61" w:rsidRDefault="00315447" w:rsidP="00315447">
      <w:pPr>
        <w:spacing w:after="0" w:line="480" w:lineRule="auto"/>
        <w:rPr>
          <w:rFonts w:asciiTheme="majorBidi" w:hAnsiTheme="majorBidi" w:cstheme="majorBidi"/>
          <w:b/>
          <w:bCs/>
        </w:rPr>
      </w:pPr>
      <w:r w:rsidRPr="00895E61">
        <w:rPr>
          <w:rFonts w:asciiTheme="majorBidi" w:hAnsiTheme="majorBidi" w:cstheme="majorBidi"/>
          <w:b/>
          <w:bCs/>
        </w:rPr>
        <w:t>1 Introduction</w:t>
      </w:r>
    </w:p>
    <w:p w14:paraId="2BE653B6" w14:textId="674B6D46" w:rsidR="00315447" w:rsidRPr="00895E61" w:rsidRDefault="00315447" w:rsidP="00315447">
      <w:pPr>
        <w:spacing w:after="0" w:line="480" w:lineRule="auto"/>
        <w:rPr>
          <w:rFonts w:asciiTheme="majorBidi" w:hAnsiTheme="majorBidi" w:cstheme="majorBidi"/>
        </w:rPr>
      </w:pPr>
      <w:r w:rsidRPr="00895E61">
        <w:rPr>
          <w:rFonts w:asciiTheme="majorBidi" w:hAnsiTheme="majorBidi" w:cstheme="majorBidi"/>
        </w:rPr>
        <w:t>The data for this project was collected by the Multicenter AIDS Cohort Study, an ongoing prospective cohort study of HIV-1 infection in homosexual and bisexual men in 4 major cities in the United States. Highly active antiretroviral treatment (HAART) is the current gold standard for treating HIV</w:t>
      </w:r>
      <w:r w:rsidR="000610BE" w:rsidRPr="00895E61">
        <w:rPr>
          <w:rFonts w:asciiTheme="majorBidi" w:hAnsiTheme="majorBidi" w:cstheme="majorBidi"/>
        </w:rPr>
        <w:t>-</w:t>
      </w:r>
      <w:r w:rsidRPr="00895E61">
        <w:rPr>
          <w:rFonts w:asciiTheme="majorBidi" w:hAnsiTheme="majorBidi" w:cstheme="majorBidi"/>
        </w:rPr>
        <w:t xml:space="preserve">infected </w:t>
      </w:r>
      <w:r w:rsidR="000610BE" w:rsidRPr="00895E61">
        <w:rPr>
          <w:rFonts w:asciiTheme="majorBidi" w:hAnsiTheme="majorBidi" w:cstheme="majorBidi"/>
        </w:rPr>
        <w:t>individuals</w:t>
      </w:r>
      <w:r w:rsidRPr="00895E61">
        <w:rPr>
          <w:rFonts w:asciiTheme="majorBidi" w:hAnsiTheme="majorBidi" w:cstheme="majorBidi"/>
        </w:rPr>
        <w:t>. The study collects both laboratory and quality of life measures of subjects at baseline and then annually after starting HAART. The primary measures of interest included viral load, CD4+ T cell counts, physical quality of life scores and mental quality of life scores.</w:t>
      </w:r>
    </w:p>
    <w:p w14:paraId="29FF1B0A" w14:textId="79F2CAE5" w:rsidR="005938BB" w:rsidRDefault="000610BE" w:rsidP="005938BB">
      <w:pPr>
        <w:spacing w:after="0" w:line="480" w:lineRule="auto"/>
        <w:rPr>
          <w:rFonts w:asciiTheme="majorBidi" w:hAnsiTheme="majorBidi" w:cstheme="majorBidi"/>
        </w:rPr>
      </w:pPr>
      <w:r w:rsidRPr="00895E61">
        <w:rPr>
          <w:rFonts w:asciiTheme="majorBidi" w:hAnsiTheme="majorBidi" w:cstheme="majorBidi"/>
        </w:rPr>
        <w:t>Previous studies have provided l</w:t>
      </w:r>
      <w:r w:rsidR="00315447" w:rsidRPr="00895E61">
        <w:rPr>
          <w:rFonts w:asciiTheme="majorBidi" w:hAnsiTheme="majorBidi" w:cstheme="majorBidi"/>
        </w:rPr>
        <w:t xml:space="preserve">imited evidence in </w:t>
      </w:r>
      <w:r w:rsidRPr="00895E61">
        <w:rPr>
          <w:rFonts w:asciiTheme="majorBidi" w:hAnsiTheme="majorBidi" w:cstheme="majorBidi"/>
        </w:rPr>
        <w:t xml:space="preserve">both in </w:t>
      </w:r>
      <w:r w:rsidR="00315447" w:rsidRPr="00895E61">
        <w:rPr>
          <w:rFonts w:asciiTheme="majorBidi" w:hAnsiTheme="majorBidi" w:cstheme="majorBidi"/>
        </w:rPr>
        <w:t xml:space="preserve">vitro and animal </w:t>
      </w:r>
      <w:r w:rsidRPr="00895E61">
        <w:rPr>
          <w:rFonts w:asciiTheme="majorBidi" w:hAnsiTheme="majorBidi" w:cstheme="majorBidi"/>
        </w:rPr>
        <w:t>settings that</w:t>
      </w:r>
      <w:r w:rsidR="00315447" w:rsidRPr="00895E61">
        <w:rPr>
          <w:rFonts w:asciiTheme="majorBidi" w:hAnsiTheme="majorBidi" w:cstheme="majorBidi"/>
        </w:rPr>
        <w:t xml:space="preserve"> suggest hard drug use may inhibit the immune system and increase HIV replication. However, these findings have not been reproduced in human studies thus far. If hard drugs do indeed impair treatment response in</w:t>
      </w:r>
      <w:r w:rsidRPr="00895E61">
        <w:rPr>
          <w:rFonts w:asciiTheme="majorBidi" w:hAnsiTheme="majorBidi" w:cstheme="majorBidi"/>
        </w:rPr>
        <w:t xml:space="preserve"> people living with HIV</w:t>
      </w:r>
      <w:r w:rsidR="00315447" w:rsidRPr="00895E61">
        <w:rPr>
          <w:rFonts w:asciiTheme="majorBidi" w:hAnsiTheme="majorBidi" w:cstheme="majorBidi"/>
        </w:rPr>
        <w:t xml:space="preserve">, treatment protocols </w:t>
      </w:r>
      <w:r w:rsidRPr="00895E61">
        <w:rPr>
          <w:rFonts w:asciiTheme="majorBidi" w:hAnsiTheme="majorBidi" w:cstheme="majorBidi"/>
        </w:rPr>
        <w:t xml:space="preserve">may </w:t>
      </w:r>
      <w:r w:rsidR="00315447" w:rsidRPr="00895E61">
        <w:rPr>
          <w:rFonts w:asciiTheme="majorBidi" w:hAnsiTheme="majorBidi" w:cstheme="majorBidi"/>
        </w:rPr>
        <w:t xml:space="preserve">need to be modified for patients with a history of hard drug use. </w:t>
      </w:r>
      <w:r w:rsidR="005938BB">
        <w:rPr>
          <w:rFonts w:asciiTheme="majorBidi" w:hAnsiTheme="majorBidi" w:cstheme="majorBidi"/>
        </w:rPr>
        <w:t xml:space="preserve">With this information, the investigator aimed to assess the difference in treatment response 2 years after starting HAART between subjects who reported using hard drugs at baseline and those who did not. The investigator was also interested in exploring whether adherence accounted for some of the difference in treatment response between the two hard drug use groups. To address these research </w:t>
      </w:r>
      <w:r w:rsidR="00ED4667">
        <w:rPr>
          <w:rFonts w:asciiTheme="majorBidi" w:hAnsiTheme="majorBidi" w:cstheme="majorBidi"/>
        </w:rPr>
        <w:t>questions,</w:t>
      </w:r>
      <w:r w:rsidR="005938BB">
        <w:rPr>
          <w:rFonts w:asciiTheme="majorBidi" w:hAnsiTheme="majorBidi" w:cstheme="majorBidi"/>
        </w:rPr>
        <w:t xml:space="preserve"> we assessed whether there was a significant coefficient associated with hard drug use and whether incorporating adherence significantly affects that coefficient.</w:t>
      </w:r>
    </w:p>
    <w:p w14:paraId="0F97316B" w14:textId="77777777" w:rsidR="00315447" w:rsidRPr="00895E61" w:rsidRDefault="00315447" w:rsidP="00315447">
      <w:pPr>
        <w:spacing w:after="0" w:line="480" w:lineRule="auto"/>
        <w:rPr>
          <w:rFonts w:asciiTheme="majorBidi" w:hAnsiTheme="majorBidi" w:cstheme="majorBidi"/>
          <w:b/>
          <w:bCs/>
        </w:rPr>
      </w:pPr>
      <w:r w:rsidRPr="00895E61">
        <w:rPr>
          <w:rFonts w:asciiTheme="majorBidi" w:hAnsiTheme="majorBidi" w:cstheme="majorBidi"/>
          <w:b/>
          <w:bCs/>
        </w:rPr>
        <w:t>2 Methods</w:t>
      </w:r>
    </w:p>
    <w:p w14:paraId="6C6FB994" w14:textId="77777777" w:rsidR="00A90AB0" w:rsidRDefault="00315447" w:rsidP="00A90AB0">
      <w:pPr>
        <w:spacing w:after="0" w:line="480" w:lineRule="auto"/>
        <w:rPr>
          <w:rFonts w:asciiTheme="majorBidi" w:hAnsiTheme="majorBidi" w:cstheme="majorBidi"/>
          <w:b/>
          <w:bCs/>
        </w:rPr>
      </w:pPr>
      <w:r w:rsidRPr="00895E61">
        <w:rPr>
          <w:rFonts w:asciiTheme="majorBidi" w:hAnsiTheme="majorBidi" w:cstheme="majorBidi"/>
          <w:b/>
          <w:bCs/>
        </w:rPr>
        <w:t>2.1 Data Cleaning</w:t>
      </w:r>
    </w:p>
    <w:p w14:paraId="753B34BB" w14:textId="77777777" w:rsidR="00146AF7" w:rsidRDefault="00315447" w:rsidP="00A90AB0">
      <w:pPr>
        <w:spacing w:after="0" w:line="480" w:lineRule="auto"/>
        <w:rPr>
          <w:rFonts w:ascii="Times New Roman" w:hAnsi="Times New Roman" w:cs="Times New Roman"/>
        </w:rPr>
      </w:pPr>
      <w:r>
        <w:rPr>
          <w:rFonts w:ascii="Times New Roman" w:hAnsi="Times New Roman" w:cs="Times New Roman"/>
        </w:rPr>
        <w:t xml:space="preserve">The initial dataset contained 3,935 individual observations from 715 unique </w:t>
      </w:r>
      <w:r w:rsidR="000610BE">
        <w:rPr>
          <w:rFonts w:ascii="Times New Roman" w:hAnsi="Times New Roman" w:cs="Times New Roman"/>
        </w:rPr>
        <w:t>participants</w:t>
      </w:r>
      <w:r>
        <w:rPr>
          <w:rFonts w:ascii="Times New Roman" w:hAnsi="Times New Roman" w:cs="Times New Roman"/>
        </w:rPr>
        <w:t>. With</w:t>
      </w:r>
    </w:p>
    <w:p w14:paraId="3A70C78F" w14:textId="7B62E3B0" w:rsidR="00895E61" w:rsidRPr="00A90AB0" w:rsidRDefault="00315447" w:rsidP="00A90AB0">
      <w:pPr>
        <w:spacing w:after="0" w:line="480" w:lineRule="auto"/>
        <w:rPr>
          <w:rFonts w:asciiTheme="majorBidi" w:hAnsiTheme="majorBidi" w:cstheme="majorBidi"/>
          <w:b/>
          <w:bCs/>
        </w:rPr>
      </w:pPr>
      <w:r>
        <w:rPr>
          <w:rFonts w:ascii="Times New Roman" w:hAnsi="Times New Roman" w:cs="Times New Roman"/>
        </w:rPr>
        <w:lastRenderedPageBreak/>
        <w:t xml:space="preserve">the </w:t>
      </w:r>
      <w:r w:rsidR="000610BE">
        <w:rPr>
          <w:rFonts w:ascii="Times New Roman" w:hAnsi="Times New Roman" w:cs="Times New Roman"/>
        </w:rPr>
        <w:t xml:space="preserve">defined </w:t>
      </w:r>
      <w:r>
        <w:rPr>
          <w:rFonts w:ascii="Times New Roman" w:hAnsi="Times New Roman" w:cs="Times New Roman"/>
        </w:rPr>
        <w:t>focus of the analysi</w:t>
      </w:r>
      <w:r w:rsidR="000610BE">
        <w:rPr>
          <w:rFonts w:ascii="Times New Roman" w:hAnsi="Times New Roman" w:cs="Times New Roman"/>
        </w:rPr>
        <w:t>s</w:t>
      </w:r>
      <w:r>
        <w:rPr>
          <w:rFonts w:ascii="Times New Roman" w:hAnsi="Times New Roman" w:cs="Times New Roman"/>
        </w:rPr>
        <w:t xml:space="preserve">, annual visits recorded </w:t>
      </w:r>
      <w:r w:rsidR="000610BE">
        <w:rPr>
          <w:rFonts w:ascii="Times New Roman" w:hAnsi="Times New Roman" w:cs="Times New Roman"/>
        </w:rPr>
        <w:t xml:space="preserve">at baseline and year </w:t>
      </w:r>
      <w:r w:rsidR="00895E61">
        <w:rPr>
          <w:rFonts w:ascii="Times New Roman" w:hAnsi="Times New Roman" w:cs="Times New Roman"/>
        </w:rPr>
        <w:t>two</w:t>
      </w:r>
      <w:r w:rsidR="000610BE">
        <w:rPr>
          <w:rFonts w:ascii="Times New Roman" w:hAnsi="Times New Roman" w:cs="Times New Roman"/>
        </w:rPr>
        <w:t xml:space="preserve"> were retained</w:t>
      </w:r>
      <w:r>
        <w:rPr>
          <w:rFonts w:ascii="Times New Roman" w:hAnsi="Times New Roman" w:cs="Times New Roman"/>
        </w:rPr>
        <w:t>.</w:t>
      </w:r>
      <w:r w:rsidR="00A90AB0">
        <w:rPr>
          <w:rFonts w:ascii="Times New Roman" w:hAnsi="Times New Roman" w:cs="Times New Roman"/>
        </w:rPr>
        <w:t xml:space="preserve"> </w:t>
      </w:r>
      <w:r w:rsidR="00895E61">
        <w:rPr>
          <w:rFonts w:ascii="Times New Roman" w:hAnsi="Times New Roman" w:cs="Times New Roman"/>
        </w:rPr>
        <w:t xml:space="preserve">Participants missing either of these two visits were removed. </w:t>
      </w:r>
      <w:r w:rsidR="00895E61">
        <w:rPr>
          <w:rFonts w:ascii="Times New Roman" w:hAnsi="Times New Roman" w:cs="Times New Roman"/>
        </w:rPr>
        <w:t>This produced a total of 1,</w:t>
      </w:r>
      <w:r w:rsidR="00895E61">
        <w:rPr>
          <w:rFonts w:ascii="Times New Roman" w:hAnsi="Times New Roman" w:cs="Times New Roman"/>
        </w:rPr>
        <w:t>012</w:t>
      </w:r>
      <w:r w:rsidR="00895E61">
        <w:rPr>
          <w:rFonts w:ascii="Times New Roman" w:hAnsi="Times New Roman" w:cs="Times New Roman"/>
        </w:rPr>
        <w:t xml:space="preserve"> observations</w:t>
      </w:r>
      <w:r w:rsidR="00895E61">
        <w:rPr>
          <w:rFonts w:ascii="Times New Roman" w:hAnsi="Times New Roman" w:cs="Times New Roman"/>
        </w:rPr>
        <w:t xml:space="preserve"> from 506 unique participants</w:t>
      </w:r>
      <w:r w:rsidR="00895E61">
        <w:rPr>
          <w:rFonts w:ascii="Times New Roman" w:hAnsi="Times New Roman" w:cs="Times New Roman"/>
        </w:rPr>
        <w:t>.</w:t>
      </w:r>
      <w:r w:rsidR="00ED4667">
        <w:rPr>
          <w:rFonts w:ascii="Times New Roman" w:hAnsi="Times New Roman" w:cs="Times New Roman"/>
        </w:rPr>
        <w:t xml:space="preserve"> </w:t>
      </w:r>
      <w:r w:rsidR="00895E61">
        <w:rPr>
          <w:rFonts w:ascii="Times New Roman" w:hAnsi="Times New Roman" w:cs="Times New Roman"/>
        </w:rPr>
        <w:t>An additional 13 participants were excluded due to biologically implausible recorded BMIs, less than 6.7 kg/m</w:t>
      </w:r>
      <w:r w:rsidR="005938BB">
        <w:rPr>
          <w:rFonts w:ascii="Times New Roman" w:hAnsi="Times New Roman" w:cs="Times New Roman"/>
          <w:vertAlign w:val="superscript"/>
        </w:rPr>
        <w:t>2</w:t>
      </w:r>
      <w:r w:rsidR="00895E61">
        <w:rPr>
          <w:rFonts w:ascii="Times New Roman" w:hAnsi="Times New Roman" w:cs="Times New Roman"/>
        </w:rPr>
        <w:t xml:space="preserve"> or greater than 250 </w:t>
      </w:r>
      <w:r w:rsidR="00F67DE6">
        <w:rPr>
          <w:rFonts w:ascii="Times New Roman" w:hAnsi="Times New Roman" w:cs="Times New Roman"/>
        </w:rPr>
        <w:t>kg/m</w:t>
      </w:r>
      <w:r w:rsidR="00F67DE6">
        <w:rPr>
          <w:rFonts w:ascii="Times New Roman" w:hAnsi="Times New Roman" w:cs="Times New Roman"/>
          <w:vertAlign w:val="superscript"/>
        </w:rPr>
        <w:t>2</w:t>
      </w:r>
      <w:r w:rsidR="00895E61">
        <w:rPr>
          <w:rFonts w:ascii="Times New Roman" w:hAnsi="Times New Roman" w:cs="Times New Roman"/>
        </w:rPr>
        <w:t xml:space="preserve">. Another 17 were removed due to failure to report income. Finally, 30 participants were excluded for missing any of the outcomes of interest at either baseline or year </w:t>
      </w:r>
      <w:r w:rsidR="00895E61" w:rsidRPr="005938BB">
        <w:rPr>
          <w:rFonts w:asciiTheme="majorBidi" w:hAnsiTheme="majorBidi" w:cstheme="majorBidi"/>
        </w:rPr>
        <w:t xml:space="preserve">two. </w:t>
      </w:r>
      <w:r w:rsidR="005938BB" w:rsidRPr="005938BB">
        <w:rPr>
          <w:rFonts w:asciiTheme="majorBidi" w:hAnsiTheme="majorBidi" w:cstheme="majorBidi"/>
        </w:rPr>
        <w:t>After applying all exclusion criteria, the final analytic sample consisted of 446 unique participants</w:t>
      </w:r>
      <w:r w:rsidR="00895E61" w:rsidRPr="005938BB">
        <w:rPr>
          <w:rFonts w:asciiTheme="majorBidi" w:hAnsiTheme="majorBidi" w:cstheme="majorBidi"/>
        </w:rPr>
        <w:t>.</w:t>
      </w:r>
    </w:p>
    <w:p w14:paraId="0657245B" w14:textId="6B28F834" w:rsidR="00315447" w:rsidRDefault="00315447" w:rsidP="00315447">
      <w:pPr>
        <w:spacing w:after="0" w:line="480" w:lineRule="auto"/>
        <w:rPr>
          <w:rFonts w:ascii="Times New Roman" w:hAnsi="Times New Roman" w:cs="Times New Roman"/>
        </w:rPr>
      </w:pPr>
      <w:r>
        <w:rPr>
          <w:rFonts w:ascii="Times New Roman" w:hAnsi="Times New Roman" w:cs="Times New Roman"/>
        </w:rPr>
        <w:t>The necessity of transforming the four outcomes of interest was assessed to avoid potential model assumption violations. Viral load was log</w:t>
      </w:r>
      <w:r w:rsidR="005938BB">
        <w:rPr>
          <w:rFonts w:ascii="Times New Roman" w:hAnsi="Times New Roman" w:cs="Times New Roman"/>
        </w:rPr>
        <w:t>10</w:t>
      </w:r>
      <w:r>
        <w:rPr>
          <w:rFonts w:ascii="Times New Roman" w:hAnsi="Times New Roman" w:cs="Times New Roman"/>
        </w:rPr>
        <w:t xml:space="preserve"> transformed due to substantial right skewness. The remaining three outcomes exhibited mild skewness and were </w:t>
      </w:r>
      <w:r w:rsidR="005938BB">
        <w:rPr>
          <w:rFonts w:ascii="Times New Roman" w:hAnsi="Times New Roman" w:cs="Times New Roman"/>
        </w:rPr>
        <w:t>retained in their original scale</w:t>
      </w:r>
      <w:r>
        <w:rPr>
          <w:rFonts w:ascii="Times New Roman" w:hAnsi="Times New Roman" w:cs="Times New Roman"/>
        </w:rPr>
        <w:t>.  This decision w</w:t>
      </w:r>
      <w:r w:rsidR="005938BB">
        <w:rPr>
          <w:rFonts w:ascii="Times New Roman" w:hAnsi="Times New Roman" w:cs="Times New Roman"/>
        </w:rPr>
        <w:t>as</w:t>
      </w:r>
      <w:r>
        <w:rPr>
          <w:rFonts w:ascii="Times New Roman" w:hAnsi="Times New Roman" w:cs="Times New Roman"/>
        </w:rPr>
        <w:t xml:space="preserve"> verified through</w:t>
      </w:r>
      <w:r w:rsidR="005938BB">
        <w:rPr>
          <w:rFonts w:ascii="Times New Roman" w:hAnsi="Times New Roman" w:cs="Times New Roman"/>
        </w:rPr>
        <w:t xml:space="preserve"> residual</w:t>
      </w:r>
      <w:r>
        <w:rPr>
          <w:rFonts w:ascii="Times New Roman" w:hAnsi="Times New Roman" w:cs="Times New Roman"/>
        </w:rPr>
        <w:t xml:space="preserve"> diagnostic plots from the fitted model</w:t>
      </w:r>
      <w:r w:rsidR="005938BB">
        <w:rPr>
          <w:rFonts w:ascii="Times New Roman" w:hAnsi="Times New Roman" w:cs="Times New Roman"/>
        </w:rPr>
        <w:t>s</w:t>
      </w:r>
      <w:r>
        <w:rPr>
          <w:rFonts w:ascii="Times New Roman" w:hAnsi="Times New Roman" w:cs="Times New Roman"/>
        </w:rPr>
        <w:t>.</w:t>
      </w:r>
      <w:r w:rsidR="004B3632">
        <w:rPr>
          <w:rFonts w:ascii="Times New Roman" w:hAnsi="Times New Roman" w:cs="Times New Roman"/>
        </w:rPr>
        <w:t xml:space="preserve"> Categorical covariates were condensed after consulting investigator to avoid small sample sizes.</w:t>
      </w:r>
    </w:p>
    <w:p w14:paraId="581A70C1" w14:textId="77777777" w:rsidR="00315447" w:rsidRDefault="00315447" w:rsidP="00315447">
      <w:pPr>
        <w:spacing w:after="0" w:line="480" w:lineRule="auto"/>
        <w:rPr>
          <w:rFonts w:ascii="Times New Roman" w:hAnsi="Times New Roman" w:cs="Times New Roman"/>
          <w:b/>
          <w:bCs/>
        </w:rPr>
      </w:pPr>
      <w:r w:rsidRPr="007F2E2D">
        <w:rPr>
          <w:rFonts w:ascii="Times New Roman" w:hAnsi="Times New Roman" w:cs="Times New Roman"/>
          <w:b/>
          <w:bCs/>
        </w:rPr>
        <w:t>2.2 Statistical Analysis</w:t>
      </w:r>
    </w:p>
    <w:p w14:paraId="5AC7FDC7" w14:textId="438AD2DF" w:rsidR="00ED4667" w:rsidRPr="00ED4667" w:rsidRDefault="00ED4667" w:rsidP="00ED4667">
      <w:pPr>
        <w:spacing w:after="0" w:line="480" w:lineRule="auto"/>
        <w:rPr>
          <w:rFonts w:asciiTheme="majorBidi" w:hAnsiTheme="majorBidi" w:cstheme="majorBidi"/>
        </w:rPr>
      </w:pPr>
      <w:r w:rsidRPr="00ED4667">
        <w:rPr>
          <w:rFonts w:asciiTheme="majorBidi" w:hAnsiTheme="majorBidi" w:cstheme="majorBidi"/>
        </w:rPr>
        <w:t>The impact of baseline hard drug use on treatment response was evaluated for each of the four outcomes of interest using both frequentist and Bayesian linear regression frameworks.</w:t>
      </w:r>
      <w:r w:rsidRPr="00ED4667">
        <w:rPr>
          <w:rFonts w:asciiTheme="majorBidi" w:hAnsiTheme="majorBidi" w:cstheme="majorBidi"/>
        </w:rPr>
        <w:t xml:space="preserve"> Those outcomes were </w:t>
      </w:r>
      <w:r w:rsidRPr="00ED4667">
        <w:rPr>
          <w:rFonts w:asciiTheme="majorBidi" w:hAnsiTheme="majorBidi" w:cstheme="majorBidi"/>
        </w:rPr>
        <w:t>viral load, CD4+ T cell count, physical quality of life, and mental quality of life</w:t>
      </w:r>
      <w:r w:rsidRPr="00ED4667">
        <w:rPr>
          <w:rFonts w:asciiTheme="majorBidi" w:hAnsiTheme="majorBidi" w:cstheme="majorBidi"/>
        </w:rPr>
        <w:t>.</w:t>
      </w:r>
      <w:r w:rsidR="00146AF7">
        <w:rPr>
          <w:rFonts w:asciiTheme="majorBidi" w:hAnsiTheme="majorBidi" w:cstheme="majorBidi"/>
        </w:rPr>
        <w:t xml:space="preserve"> </w:t>
      </w:r>
      <w:r w:rsidRPr="00ED4667">
        <w:rPr>
          <w:rFonts w:asciiTheme="majorBidi" w:hAnsiTheme="majorBidi" w:cstheme="majorBidi"/>
        </w:rPr>
        <w:t>Each model included the year 2 outcome as the response variable, with baseline hard drug use as the primary predictor of interest. All models were adjusted for the following baseline covariates: age, BMI, race, education, smoking status, income, and the corresponding baseline outcome measurement.</w:t>
      </w:r>
    </w:p>
    <w:p w14:paraId="4AAE96A8" w14:textId="3BF185FE" w:rsidR="00146AF7" w:rsidRPr="00ED4667" w:rsidRDefault="00ED4667" w:rsidP="00146AF7">
      <w:pPr>
        <w:spacing w:after="0" w:line="480" w:lineRule="auto"/>
        <w:rPr>
          <w:rFonts w:ascii="Times New Roman" w:hAnsi="Times New Roman" w:cs="Times New Roman"/>
        </w:rPr>
      </w:pPr>
      <w:r w:rsidRPr="00ED4667">
        <w:rPr>
          <w:rFonts w:asciiTheme="majorBidi" w:hAnsiTheme="majorBidi" w:cstheme="majorBidi"/>
        </w:rPr>
        <w:t xml:space="preserve">For the frequentist approach, </w:t>
      </w:r>
      <w:r w:rsidRPr="00ED4667">
        <w:rPr>
          <w:rFonts w:asciiTheme="majorBidi" w:hAnsiTheme="majorBidi" w:cstheme="majorBidi"/>
        </w:rPr>
        <w:t>ordinary least squares linear regression was used.</w:t>
      </w:r>
      <w:r>
        <w:rPr>
          <w:rFonts w:asciiTheme="majorBidi" w:hAnsiTheme="majorBidi" w:cstheme="majorBidi"/>
        </w:rPr>
        <w:t xml:space="preserve"> </w:t>
      </w:r>
      <w:r>
        <w:rPr>
          <w:rFonts w:ascii="Times New Roman" w:hAnsi="Times New Roman" w:cs="Times New Roman"/>
        </w:rPr>
        <w:t>Statistical significance was evaluated using a threshold of p &lt; 0.05.</w:t>
      </w:r>
    </w:p>
    <w:p w14:paraId="262738D2" w14:textId="77777777" w:rsidR="00146AF7" w:rsidRDefault="00ED4667" w:rsidP="00ED4667">
      <w:pPr>
        <w:spacing w:after="0" w:line="480" w:lineRule="auto"/>
        <w:rPr>
          <w:rFonts w:asciiTheme="majorBidi" w:hAnsiTheme="majorBidi" w:cstheme="majorBidi"/>
        </w:rPr>
      </w:pPr>
      <w:r w:rsidRPr="00ED4667">
        <w:rPr>
          <w:rFonts w:asciiTheme="majorBidi" w:hAnsiTheme="majorBidi" w:cstheme="majorBidi"/>
        </w:rPr>
        <w:lastRenderedPageBreak/>
        <w:t>For the Bayesian approach, models were fit using Stan via CmdStanR. Weakly informative priors</w:t>
      </w:r>
    </w:p>
    <w:p w14:paraId="4F531716" w14:textId="49BB9D51" w:rsidR="00ED4667" w:rsidRPr="00ED4667" w:rsidRDefault="00ED4667" w:rsidP="00ED4667">
      <w:pPr>
        <w:spacing w:after="0" w:line="480" w:lineRule="auto"/>
        <w:rPr>
          <w:rFonts w:asciiTheme="majorBidi" w:hAnsiTheme="majorBidi" w:cstheme="majorBidi"/>
        </w:rPr>
      </w:pPr>
      <w:r w:rsidRPr="00ED4667">
        <w:rPr>
          <w:rFonts w:asciiTheme="majorBidi" w:hAnsiTheme="majorBidi" w:cstheme="majorBidi"/>
        </w:rPr>
        <w:t xml:space="preserve">were specified as </w:t>
      </w:r>
      <w:proofErr w:type="gramStart"/>
      <w:r w:rsidRPr="00ED4667">
        <w:rPr>
          <w:rFonts w:asciiTheme="majorBidi" w:hAnsiTheme="majorBidi" w:cstheme="majorBidi"/>
        </w:rPr>
        <w:t>Normal(</w:t>
      </w:r>
      <w:proofErr w:type="gramEnd"/>
      <w:r w:rsidRPr="00ED4667">
        <w:rPr>
          <w:rFonts w:asciiTheme="majorBidi" w:hAnsiTheme="majorBidi" w:cstheme="majorBidi"/>
        </w:rPr>
        <w:t>0, 100) for all regression coefficients and Half-</w:t>
      </w:r>
      <w:proofErr w:type="gramStart"/>
      <w:r w:rsidRPr="00ED4667">
        <w:rPr>
          <w:rFonts w:asciiTheme="majorBidi" w:hAnsiTheme="majorBidi" w:cstheme="majorBidi"/>
        </w:rPr>
        <w:t>Normal(</w:t>
      </w:r>
      <w:proofErr w:type="gramEnd"/>
      <w:r w:rsidRPr="00ED4667">
        <w:rPr>
          <w:rFonts w:asciiTheme="majorBidi" w:hAnsiTheme="majorBidi" w:cstheme="majorBidi"/>
        </w:rPr>
        <w:t>0, 100) for the error standard deviation. Each model was run with 4 chains, 25,000 sampling iterations, and 5,000 warmup iterations. Convergence was assessed using the Gelman-Rubin statistic (R-hat &lt; 1.01), effective sample size, and visual inspection of trace plots. Model fit was evaluated using leave-one-out cross-validation</w:t>
      </w:r>
      <w:r w:rsidR="00C16F58">
        <w:rPr>
          <w:rFonts w:asciiTheme="majorBidi" w:hAnsiTheme="majorBidi" w:cstheme="majorBidi"/>
        </w:rPr>
        <w:t>,</w:t>
      </w:r>
      <w:r w:rsidRPr="00ED4667">
        <w:rPr>
          <w:rFonts w:asciiTheme="majorBidi" w:hAnsiTheme="majorBidi" w:cstheme="majorBidi"/>
        </w:rPr>
        <w:t xml:space="preserve"> LOO-CV</w:t>
      </w:r>
      <w:r w:rsidR="00C16F58">
        <w:rPr>
          <w:rFonts w:asciiTheme="majorBidi" w:hAnsiTheme="majorBidi" w:cstheme="majorBidi"/>
        </w:rPr>
        <w:t xml:space="preserve">, </w:t>
      </w:r>
      <w:r w:rsidRPr="00ED4667">
        <w:rPr>
          <w:rFonts w:asciiTheme="majorBidi" w:hAnsiTheme="majorBidi" w:cstheme="majorBidi"/>
        </w:rPr>
        <w:t>and the widely applicable information criterion</w:t>
      </w:r>
      <w:r w:rsidR="00C16F58">
        <w:rPr>
          <w:rFonts w:asciiTheme="majorBidi" w:hAnsiTheme="majorBidi" w:cstheme="majorBidi"/>
        </w:rPr>
        <w:t xml:space="preserve">, </w:t>
      </w:r>
      <w:r w:rsidRPr="00ED4667">
        <w:rPr>
          <w:rFonts w:asciiTheme="majorBidi" w:hAnsiTheme="majorBidi" w:cstheme="majorBidi"/>
        </w:rPr>
        <w:t>WAIC.</w:t>
      </w:r>
    </w:p>
    <w:p w14:paraId="792455F7" w14:textId="1DA689BA" w:rsidR="00ED4667" w:rsidRDefault="00ED4667" w:rsidP="00ED4667">
      <w:pPr>
        <w:spacing w:after="0" w:line="480" w:lineRule="auto"/>
        <w:rPr>
          <w:rFonts w:asciiTheme="majorBidi" w:hAnsiTheme="majorBidi" w:cstheme="majorBidi"/>
        </w:rPr>
      </w:pPr>
      <w:r w:rsidRPr="00ED4667">
        <w:rPr>
          <w:rFonts w:asciiTheme="majorBidi" w:hAnsiTheme="majorBidi" w:cstheme="majorBidi"/>
        </w:rPr>
        <w:t>To assess whether treatment adherence at year 2 could account for some of the observed relationship between baseline hard drug use and treatment outcomes, eight additional models were fit following the same structure described above, with adherence added as a covariate.</w:t>
      </w:r>
    </w:p>
    <w:p w14:paraId="5B23F424" w14:textId="4F6B4020" w:rsidR="00ED4667" w:rsidRPr="00ED4667" w:rsidRDefault="00ED4667" w:rsidP="00ED4667">
      <w:pPr>
        <w:spacing w:after="0" w:line="480" w:lineRule="auto"/>
        <w:rPr>
          <w:rFonts w:ascii="Times New Roman" w:hAnsi="Times New Roman" w:cs="Times New Roman"/>
        </w:rPr>
      </w:pPr>
      <w:r>
        <w:rPr>
          <w:rFonts w:ascii="Times New Roman" w:hAnsi="Times New Roman" w:cs="Times New Roman"/>
        </w:rPr>
        <w:t>All data preparation and statistical analyses were conducted using R version 4.4.1.</w:t>
      </w:r>
    </w:p>
    <w:p w14:paraId="7F55C303" w14:textId="77777777" w:rsidR="00315447" w:rsidRDefault="00315447" w:rsidP="00315447">
      <w:pPr>
        <w:spacing w:after="0" w:line="480" w:lineRule="auto"/>
        <w:rPr>
          <w:rFonts w:ascii="Times New Roman" w:hAnsi="Times New Roman" w:cs="Times New Roman"/>
          <w:b/>
          <w:bCs/>
        </w:rPr>
      </w:pPr>
      <w:r w:rsidRPr="005271E8">
        <w:rPr>
          <w:rFonts w:ascii="Times New Roman" w:hAnsi="Times New Roman" w:cs="Times New Roman"/>
          <w:b/>
          <w:bCs/>
        </w:rPr>
        <w:t>3 Results</w:t>
      </w:r>
    </w:p>
    <w:p w14:paraId="00798378" w14:textId="4BC1B4C3" w:rsidR="00A90AB0" w:rsidRDefault="00B83BC4" w:rsidP="00A90AB0">
      <w:pPr>
        <w:spacing w:after="0" w:line="480" w:lineRule="auto"/>
        <w:rPr>
          <w:rFonts w:ascii="Times New Roman" w:hAnsi="Times New Roman" w:cs="Times New Roman"/>
        </w:rPr>
      </w:pPr>
      <w:r>
        <w:rPr>
          <w:rFonts w:ascii="Times New Roman" w:hAnsi="Times New Roman" w:cs="Times New Roman"/>
        </w:rPr>
        <w:t xml:space="preserve">Of the 446 participants included in the analysis, 410 reported no hard drug use </w:t>
      </w:r>
      <w:r w:rsidR="00A90AB0">
        <w:rPr>
          <w:rFonts w:ascii="Times New Roman" w:hAnsi="Times New Roman" w:cs="Times New Roman"/>
        </w:rPr>
        <w:t>at baseline while 36 reported hard drug use</w:t>
      </w:r>
      <w:r>
        <w:rPr>
          <w:rFonts w:ascii="Times New Roman" w:hAnsi="Times New Roman" w:cs="Times New Roman"/>
        </w:rPr>
        <w:t xml:space="preserve">. </w:t>
      </w:r>
      <w:r w:rsidR="00A90AB0">
        <w:rPr>
          <w:rFonts w:ascii="Times New Roman" w:hAnsi="Times New Roman" w:cs="Times New Roman"/>
        </w:rPr>
        <w:t>A summary of baseline characteristics for all participants is provided in Table 1.</w:t>
      </w:r>
      <w:r w:rsidR="00F67DE6">
        <w:rPr>
          <w:rFonts w:ascii="Times New Roman" w:hAnsi="Times New Roman" w:cs="Times New Roman"/>
        </w:rPr>
        <w:t xml:space="preserve"> The two groups were broadly similar in age, BMI, and all four clinical outcomes at baseline. Participants who reported no hard drug use were more likely to identify as white/non-Hispanic (65% vs. 53%), hold a college degree (45% vs. 28%), be a non-smoker (65% vs. 25%), and report a higher income.</w:t>
      </w:r>
    </w:p>
    <w:p w14:paraId="6B73264C" w14:textId="77777777" w:rsidR="00146AF7" w:rsidRPr="00677391" w:rsidRDefault="00146AF7" w:rsidP="00146AF7">
      <w:pPr>
        <w:spacing w:after="0" w:line="480" w:lineRule="auto"/>
        <w:rPr>
          <w:rFonts w:asciiTheme="majorBidi" w:hAnsiTheme="majorBidi" w:cstheme="majorBidi"/>
          <w:b/>
          <w:bCs/>
        </w:rPr>
      </w:pPr>
      <w:r w:rsidRPr="00EF0A0A">
        <w:rPr>
          <w:rFonts w:ascii="Times New Roman" w:hAnsi="Times New Roman" w:cs="Times New Roman"/>
          <w:b/>
          <w:bCs/>
        </w:rPr>
        <w:t>3.</w:t>
      </w:r>
      <w:r w:rsidRPr="00677391">
        <w:rPr>
          <w:rFonts w:asciiTheme="majorBidi" w:hAnsiTheme="majorBidi" w:cstheme="majorBidi"/>
          <w:b/>
          <w:bCs/>
        </w:rPr>
        <w:t>1 Effect Hard Drug Use on Treatment Response</w:t>
      </w:r>
    </w:p>
    <w:p w14:paraId="635FC0C5" w14:textId="494E0B79" w:rsidR="00146AF7" w:rsidRDefault="00146AF7" w:rsidP="00146AF7">
      <w:pPr>
        <w:spacing w:after="0" w:line="480" w:lineRule="auto"/>
        <w:rPr>
          <w:rFonts w:asciiTheme="majorBidi" w:hAnsiTheme="majorBidi" w:cstheme="majorBidi"/>
        </w:rPr>
      </w:pPr>
      <w:r w:rsidRPr="00677391">
        <w:rPr>
          <w:rFonts w:asciiTheme="majorBidi" w:hAnsiTheme="majorBidi" w:cstheme="majorBidi"/>
        </w:rPr>
        <w:t xml:space="preserve">The results of both the frequentist and Bayesian approaches are presented in Table </w:t>
      </w:r>
      <w:r>
        <w:rPr>
          <w:rFonts w:asciiTheme="majorBidi" w:hAnsiTheme="majorBidi" w:cstheme="majorBidi"/>
        </w:rPr>
        <w:t>2</w:t>
      </w:r>
      <w:r w:rsidRPr="00677391">
        <w:rPr>
          <w:rFonts w:asciiTheme="majorBidi" w:hAnsiTheme="majorBidi" w:cstheme="majorBidi"/>
        </w:rPr>
        <w:t>. Across all four outcomes, the two approaches yielded virtually identical results, with matching estimates for viral load and physical quality of life, and nearly identical estimates for CD4+ T cell count</w:t>
      </w:r>
      <w:r>
        <w:rPr>
          <w:rFonts w:asciiTheme="majorBidi" w:hAnsiTheme="majorBidi" w:cstheme="majorBidi"/>
        </w:rPr>
        <w:t xml:space="preserve"> and </w:t>
      </w:r>
      <w:r w:rsidRPr="00677391">
        <w:rPr>
          <w:rFonts w:asciiTheme="majorBidi" w:hAnsiTheme="majorBidi" w:cstheme="majorBidi"/>
        </w:rPr>
        <w:t>mental quality of life. The 95% confidence intervals and highest posterior density intervals were slightly different in width but led to the same conclusions for all outcomes.</w:t>
      </w:r>
    </w:p>
    <w:p w14:paraId="6DC1308D" w14:textId="77777777" w:rsidR="00146AF7" w:rsidRPr="00146AF7" w:rsidRDefault="00146AF7" w:rsidP="00146AF7">
      <w:pPr>
        <w:spacing w:after="0" w:line="480" w:lineRule="auto"/>
        <w:rPr>
          <w:rFonts w:asciiTheme="majorBidi" w:hAnsiTheme="majorBidi" w:cstheme="majorBidi"/>
        </w:rPr>
      </w:pPr>
    </w:p>
    <w:p w14:paraId="17921010" w14:textId="7634D164" w:rsidR="00A90AB0" w:rsidRDefault="00315447" w:rsidP="00A90AB0">
      <w:pPr>
        <w:spacing w:line="240" w:lineRule="auto"/>
        <w:rPr>
          <w:rFonts w:ascii="Times New Roman" w:hAnsi="Times New Roman" w:cs="Times New Roman"/>
          <w:noProof/>
        </w:rPr>
      </w:pPr>
      <w:r w:rsidRPr="009817DD">
        <w:rPr>
          <w:rFonts w:ascii="Times New Roman" w:hAnsi="Times New Roman" w:cs="Times New Roman"/>
          <w:b/>
          <w:bCs/>
          <w:noProof/>
        </w:rPr>
        <w:t>Table 1.</w:t>
      </w:r>
      <w:r>
        <w:rPr>
          <w:rFonts w:ascii="Times New Roman" w:hAnsi="Times New Roman" w:cs="Times New Roman"/>
          <w:noProof/>
        </w:rPr>
        <w:t xml:space="preserve"> Summary Statistics</w:t>
      </w:r>
      <w:r w:rsidR="00B83BC4">
        <w:rPr>
          <w:rFonts w:ascii="Times New Roman" w:hAnsi="Times New Roman" w:cs="Times New Roman"/>
          <w:noProof/>
        </w:rPr>
        <w:t xml:space="preserve"> of Participant</w:t>
      </w:r>
      <w:r w:rsidR="00F67DE6">
        <w:rPr>
          <w:rFonts w:ascii="Times New Roman" w:hAnsi="Times New Roman" w:cs="Times New Roman"/>
          <w:noProof/>
        </w:rPr>
        <w:t>s</w:t>
      </w:r>
      <w:r w:rsidR="00B83BC4">
        <w:rPr>
          <w:rFonts w:ascii="Times New Roman" w:hAnsi="Times New Roman" w:cs="Times New Roman"/>
          <w:noProof/>
        </w:rPr>
        <w:t xml:space="preserve"> at Baseline Visit</w:t>
      </w:r>
      <w:r w:rsidR="00F67DE6">
        <w:rPr>
          <w:rFonts w:ascii="Times New Roman" w:hAnsi="Times New Roman" w:cs="Times New Roman"/>
          <w:noProof/>
        </w:rPr>
        <w:t>.</w:t>
      </w:r>
    </w:p>
    <w:p w14:paraId="4D33174E" w14:textId="00CD8A1C" w:rsidR="00315447" w:rsidRDefault="00F67DE6" w:rsidP="00F67DE6">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6837F909" wp14:editId="2ACE9AC2">
            <wp:extent cx="4046016" cy="4930433"/>
            <wp:effectExtent l="0" t="0" r="5715" b="0"/>
            <wp:docPr id="1627373409"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73409" name="Picture 2" descr="A screenshot of a tab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7515" cy="4968818"/>
                    </a:xfrm>
                    <a:prstGeom prst="rect">
                      <a:avLst/>
                    </a:prstGeom>
                  </pic:spPr>
                </pic:pic>
              </a:graphicData>
            </a:graphic>
          </wp:inline>
        </w:drawing>
      </w:r>
    </w:p>
    <w:p w14:paraId="06B4FDDE" w14:textId="77777777" w:rsidR="00146AF7" w:rsidRDefault="00677391" w:rsidP="00146AF7">
      <w:pPr>
        <w:spacing w:after="0" w:line="480" w:lineRule="auto"/>
        <w:rPr>
          <w:rFonts w:asciiTheme="majorBidi" w:hAnsiTheme="majorBidi" w:cstheme="majorBidi"/>
        </w:rPr>
      </w:pPr>
      <w:r w:rsidRPr="00677391">
        <w:rPr>
          <w:rFonts w:asciiTheme="majorBidi" w:hAnsiTheme="majorBidi" w:cstheme="majorBidi"/>
        </w:rPr>
        <w:t xml:space="preserve">Baseline hard drug use was associated with a statistically significant reduction in CD4+ T cell count at year </w:t>
      </w:r>
      <w:r>
        <w:rPr>
          <w:rFonts w:asciiTheme="majorBidi" w:hAnsiTheme="majorBidi" w:cstheme="majorBidi"/>
        </w:rPr>
        <w:t>two</w:t>
      </w:r>
      <w:r w:rsidRPr="00677391">
        <w:rPr>
          <w:rFonts w:asciiTheme="majorBidi" w:hAnsiTheme="majorBidi" w:cstheme="majorBidi"/>
        </w:rPr>
        <w:t xml:space="preserve"> (β = -159.02, 95% CI: </w:t>
      </w:r>
      <w:r>
        <w:rPr>
          <w:rFonts w:asciiTheme="majorBidi" w:hAnsiTheme="majorBidi" w:cstheme="majorBidi"/>
        </w:rPr>
        <w:t>(</w:t>
      </w:r>
      <w:r w:rsidRPr="00677391">
        <w:rPr>
          <w:rFonts w:asciiTheme="majorBidi" w:hAnsiTheme="majorBidi" w:cstheme="majorBidi"/>
        </w:rPr>
        <w:t>-221, -97.04</w:t>
      </w:r>
      <w:r>
        <w:rPr>
          <w:rFonts w:asciiTheme="majorBidi" w:hAnsiTheme="majorBidi" w:cstheme="majorBidi"/>
        </w:rPr>
        <w:t>), p &lt; 0.001</w:t>
      </w:r>
      <w:r w:rsidRPr="00677391">
        <w:rPr>
          <w:rFonts w:asciiTheme="majorBidi" w:hAnsiTheme="majorBidi" w:cstheme="majorBidi"/>
        </w:rPr>
        <w:t xml:space="preserve">), with the Bayesian approach yielding a consistent estimate (Posterior Mean = -143.47, 95% HPDI: </w:t>
      </w:r>
      <w:r>
        <w:rPr>
          <w:rFonts w:asciiTheme="majorBidi" w:hAnsiTheme="majorBidi" w:cstheme="majorBidi"/>
        </w:rPr>
        <w:t>(</w:t>
      </w:r>
      <w:r w:rsidRPr="00677391">
        <w:rPr>
          <w:rFonts w:asciiTheme="majorBidi" w:hAnsiTheme="majorBidi" w:cstheme="majorBidi"/>
        </w:rPr>
        <w:t>-203, -85.22</w:t>
      </w:r>
      <w:r>
        <w:rPr>
          <w:rFonts w:asciiTheme="majorBidi" w:hAnsiTheme="majorBidi" w:cstheme="majorBidi"/>
        </w:rPr>
        <w:t>)</w:t>
      </w:r>
      <w:r w:rsidRPr="00677391">
        <w:rPr>
          <w:rFonts w:asciiTheme="majorBidi" w:hAnsiTheme="majorBidi" w:cstheme="majorBidi"/>
        </w:rPr>
        <w:t xml:space="preserve">). Physical quality of life also showed a significant negative association with baseline hard drug use (β = -3.28, 95% CI: </w:t>
      </w:r>
      <w:r>
        <w:rPr>
          <w:rFonts w:asciiTheme="majorBidi" w:hAnsiTheme="majorBidi" w:cstheme="majorBidi"/>
        </w:rPr>
        <w:t>(</w:t>
      </w:r>
      <w:r w:rsidRPr="00677391">
        <w:rPr>
          <w:rFonts w:asciiTheme="majorBidi" w:hAnsiTheme="majorBidi" w:cstheme="majorBidi"/>
        </w:rPr>
        <w:t>-6.01, -0.55</w:t>
      </w:r>
      <w:r>
        <w:rPr>
          <w:rFonts w:asciiTheme="majorBidi" w:hAnsiTheme="majorBidi" w:cstheme="majorBidi"/>
        </w:rPr>
        <w:t>), p = 0.01</w:t>
      </w:r>
      <w:r w:rsidR="00146AF7">
        <w:rPr>
          <w:rFonts w:asciiTheme="majorBidi" w:hAnsiTheme="majorBidi" w:cstheme="majorBidi"/>
        </w:rPr>
        <w:t>9</w:t>
      </w:r>
      <w:r w:rsidRPr="00677391">
        <w:rPr>
          <w:rFonts w:asciiTheme="majorBidi" w:hAnsiTheme="majorBidi" w:cstheme="majorBidi"/>
        </w:rPr>
        <w:t xml:space="preserve">), again consistent with the Bayesian result (Posterior Mean = -3.28, 95% HPDI: </w:t>
      </w:r>
      <w:r>
        <w:rPr>
          <w:rFonts w:asciiTheme="majorBidi" w:hAnsiTheme="majorBidi" w:cstheme="majorBidi"/>
        </w:rPr>
        <w:t>(</w:t>
      </w:r>
      <w:r w:rsidRPr="00677391">
        <w:rPr>
          <w:rFonts w:asciiTheme="majorBidi" w:hAnsiTheme="majorBidi" w:cstheme="majorBidi"/>
        </w:rPr>
        <w:t>-6.04, -0.57)</w:t>
      </w:r>
      <w:r>
        <w:rPr>
          <w:rFonts w:asciiTheme="majorBidi" w:hAnsiTheme="majorBidi" w:cstheme="majorBidi"/>
        </w:rPr>
        <w:t>)</w:t>
      </w:r>
      <w:r w:rsidRPr="00677391">
        <w:rPr>
          <w:rFonts w:asciiTheme="majorBidi" w:hAnsiTheme="majorBidi" w:cstheme="majorBidi"/>
        </w:rPr>
        <w:t xml:space="preserve">. No meaningful associations were observed for viral </w:t>
      </w:r>
      <w:r w:rsidRPr="00677391">
        <w:rPr>
          <w:rFonts w:asciiTheme="majorBidi" w:hAnsiTheme="majorBidi" w:cstheme="majorBidi"/>
        </w:rPr>
        <w:lastRenderedPageBreak/>
        <w:t xml:space="preserve">load (β = -0.20, 95% CI: </w:t>
      </w:r>
      <w:r>
        <w:rPr>
          <w:rFonts w:asciiTheme="majorBidi" w:hAnsiTheme="majorBidi" w:cstheme="majorBidi"/>
        </w:rPr>
        <w:t>(</w:t>
      </w:r>
      <w:r w:rsidRPr="00677391">
        <w:rPr>
          <w:rFonts w:asciiTheme="majorBidi" w:hAnsiTheme="majorBidi" w:cstheme="majorBidi"/>
        </w:rPr>
        <w:t>-0.59, 0.20</w:t>
      </w:r>
      <w:r>
        <w:rPr>
          <w:rFonts w:asciiTheme="majorBidi" w:hAnsiTheme="majorBidi" w:cstheme="majorBidi"/>
        </w:rPr>
        <w:t>), p = 0.325</w:t>
      </w:r>
      <w:r w:rsidRPr="00677391">
        <w:rPr>
          <w:rFonts w:asciiTheme="majorBidi" w:hAnsiTheme="majorBidi" w:cstheme="majorBidi"/>
        </w:rPr>
        <w:t xml:space="preserve">) or mental quality of life (β = 0.06, 95% CI: </w:t>
      </w:r>
      <w:r>
        <w:rPr>
          <w:rFonts w:asciiTheme="majorBidi" w:hAnsiTheme="majorBidi" w:cstheme="majorBidi"/>
        </w:rPr>
        <w:t>(</w:t>
      </w:r>
      <w:r w:rsidRPr="00677391">
        <w:rPr>
          <w:rFonts w:asciiTheme="majorBidi" w:hAnsiTheme="majorBidi" w:cstheme="majorBidi"/>
        </w:rPr>
        <w:t>-3.5, 3.62</w:t>
      </w:r>
      <w:r>
        <w:rPr>
          <w:rFonts w:asciiTheme="majorBidi" w:hAnsiTheme="majorBidi" w:cstheme="majorBidi"/>
        </w:rPr>
        <w:t>), p =</w:t>
      </w:r>
      <w:r w:rsidR="00DB573F">
        <w:rPr>
          <w:rFonts w:asciiTheme="majorBidi" w:hAnsiTheme="majorBidi" w:cstheme="majorBidi"/>
        </w:rPr>
        <w:t xml:space="preserve"> 0.974</w:t>
      </w:r>
      <w:r w:rsidRPr="00677391">
        <w:rPr>
          <w:rFonts w:asciiTheme="majorBidi" w:hAnsiTheme="majorBidi" w:cstheme="majorBidi"/>
        </w:rPr>
        <w:t>), with both intervals including zero.</w:t>
      </w:r>
    </w:p>
    <w:p w14:paraId="6DA4A0DE" w14:textId="3B765E07" w:rsidR="00ED4667" w:rsidRPr="00146AF7" w:rsidRDefault="00677391" w:rsidP="00146AF7">
      <w:pPr>
        <w:spacing w:after="0" w:line="480" w:lineRule="auto"/>
        <w:rPr>
          <w:rFonts w:asciiTheme="majorBidi" w:hAnsiTheme="majorBidi" w:cstheme="majorBidi"/>
        </w:rPr>
      </w:pPr>
      <w:r w:rsidRPr="00677391">
        <w:rPr>
          <w:rFonts w:asciiTheme="majorBidi" w:hAnsiTheme="majorBidi" w:cstheme="majorBidi"/>
          <w:b/>
          <w:bCs/>
        </w:rPr>
        <w:t>Table</w:t>
      </w:r>
      <w:r>
        <w:rPr>
          <w:rFonts w:ascii="Times New Roman" w:hAnsi="Times New Roman" w:cs="Times New Roman"/>
          <w:b/>
          <w:bCs/>
        </w:rPr>
        <w:t xml:space="preserve"> 2. </w:t>
      </w:r>
      <w:r>
        <w:rPr>
          <w:rFonts w:ascii="Times New Roman" w:hAnsi="Times New Roman" w:cs="Times New Roman"/>
        </w:rPr>
        <w:t xml:space="preserve"> Effect of Hard Drug Use on Outcomes</w:t>
      </w:r>
      <w:r w:rsidR="004B3632">
        <w:rPr>
          <w:rFonts w:ascii="Times New Roman" w:hAnsi="Times New Roman" w:cs="Times New Roman"/>
        </w:rPr>
        <w:t xml:space="preserve"> in</w:t>
      </w:r>
      <w:r>
        <w:rPr>
          <w:rFonts w:ascii="Times New Roman" w:hAnsi="Times New Roman" w:cs="Times New Roman"/>
        </w:rPr>
        <w:t xml:space="preserve"> Frequentist and Bayesian Approaches.</w:t>
      </w:r>
    </w:p>
    <w:p w14:paraId="22231CAA" w14:textId="7563B7AA" w:rsidR="00ED4667" w:rsidRDefault="00E4572B" w:rsidP="002E3005">
      <w:pPr>
        <w:spacing w:after="0"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0D89F94F" wp14:editId="6528AB36">
            <wp:extent cx="4148667" cy="1329259"/>
            <wp:effectExtent l="0" t="0" r="4445" b="4445"/>
            <wp:docPr id="1786100974" name="Picture 8"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0974" name="Picture 8" descr="A table with numbers and a number of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32256" cy="1388082"/>
                    </a:xfrm>
                    <a:prstGeom prst="rect">
                      <a:avLst/>
                    </a:prstGeom>
                  </pic:spPr>
                </pic:pic>
              </a:graphicData>
            </a:graphic>
          </wp:inline>
        </w:drawing>
      </w:r>
    </w:p>
    <w:p w14:paraId="194E36CA" w14:textId="2E64CB9E" w:rsidR="00146AF7" w:rsidRPr="00146AF7" w:rsidRDefault="00ED4667" w:rsidP="00146AF7">
      <w:pPr>
        <w:spacing w:after="0" w:line="480" w:lineRule="auto"/>
        <w:rPr>
          <w:rFonts w:asciiTheme="majorBidi" w:hAnsiTheme="majorBidi" w:cstheme="majorBidi"/>
          <w:b/>
          <w:bCs/>
        </w:rPr>
      </w:pPr>
      <w:r w:rsidRPr="00146AF7">
        <w:rPr>
          <w:rFonts w:asciiTheme="majorBidi" w:hAnsiTheme="majorBidi" w:cstheme="majorBidi"/>
          <w:b/>
          <w:bCs/>
        </w:rPr>
        <w:t xml:space="preserve">3.2 </w:t>
      </w:r>
      <w:r w:rsidR="00146AF7">
        <w:rPr>
          <w:rFonts w:asciiTheme="majorBidi" w:hAnsiTheme="majorBidi" w:cstheme="majorBidi"/>
          <w:b/>
          <w:bCs/>
        </w:rPr>
        <w:t xml:space="preserve">Influence of </w:t>
      </w:r>
      <w:r w:rsidRPr="00146AF7">
        <w:rPr>
          <w:rFonts w:asciiTheme="majorBidi" w:hAnsiTheme="majorBidi" w:cstheme="majorBidi"/>
          <w:b/>
          <w:bCs/>
        </w:rPr>
        <w:t xml:space="preserve">Adherence </w:t>
      </w:r>
      <w:r w:rsidR="00146AF7">
        <w:rPr>
          <w:rFonts w:asciiTheme="majorBidi" w:hAnsiTheme="majorBidi" w:cstheme="majorBidi"/>
          <w:b/>
          <w:bCs/>
        </w:rPr>
        <w:t>on the Hard Drug Use Effect</w:t>
      </w:r>
    </w:p>
    <w:p w14:paraId="5CD9973C" w14:textId="6C4C0144" w:rsidR="00AC1F03" w:rsidRPr="00146AF7" w:rsidRDefault="004B3632" w:rsidP="00146AF7">
      <w:pPr>
        <w:spacing w:after="0" w:line="480" w:lineRule="auto"/>
        <w:rPr>
          <w:rFonts w:asciiTheme="majorBidi" w:hAnsiTheme="majorBidi" w:cstheme="majorBidi"/>
        </w:rPr>
      </w:pPr>
      <w:r>
        <w:rPr>
          <w:rFonts w:asciiTheme="majorBidi" w:hAnsiTheme="majorBidi" w:cstheme="majorBidi"/>
        </w:rPr>
        <w:t>Results from models adjusting for adherence are presented in Table 3</w:t>
      </w:r>
      <w:r w:rsidR="00146AF7" w:rsidRPr="00146AF7">
        <w:rPr>
          <w:rFonts w:asciiTheme="majorBidi" w:hAnsiTheme="majorBidi" w:cstheme="majorBidi"/>
        </w:rPr>
        <w:t>.</w:t>
      </w:r>
      <w:r>
        <w:rPr>
          <w:rFonts w:asciiTheme="majorBidi" w:hAnsiTheme="majorBidi" w:cstheme="majorBidi"/>
        </w:rPr>
        <w:t xml:space="preserve"> </w:t>
      </w:r>
      <w:r>
        <w:rPr>
          <w:rFonts w:asciiTheme="majorBidi" w:hAnsiTheme="majorBidi" w:cstheme="majorBidi"/>
        </w:rPr>
        <w:t>As illustrated, t</w:t>
      </w:r>
      <w:r w:rsidRPr="00146AF7">
        <w:rPr>
          <w:rFonts w:asciiTheme="majorBidi" w:hAnsiTheme="majorBidi" w:cstheme="majorBidi"/>
        </w:rPr>
        <w:t xml:space="preserve">he inclusion of adherence had minimal impact on the estimated effect of hard drug use across all four outcomes. For CD4+ T cell count, the coefficient shifted slightly from -159.02 to -166.00 in the frequentist model, with the Bayesian estimate similarly moving from -143.47 to -148.64, and both remaining highly significant (p &lt; 0.001, </w:t>
      </w:r>
      <w:proofErr w:type="gramStart"/>
      <w:r w:rsidRPr="00146AF7">
        <w:rPr>
          <w:rFonts w:asciiTheme="majorBidi" w:hAnsiTheme="majorBidi" w:cstheme="majorBidi"/>
        </w:rPr>
        <w:t>P(</w:t>
      </w:r>
      <w:proofErr w:type="gramEnd"/>
      <w:r w:rsidRPr="00146AF7">
        <w:rPr>
          <w:rFonts w:asciiTheme="majorBidi" w:hAnsiTheme="majorBidi" w:cstheme="majorBidi"/>
        </w:rPr>
        <w:t xml:space="preserve">β &lt; 0) = 1.000). For physical quality of life, the estimate changed modestly from -3.28 to -3.47 (p = 0.013), with the Bayesian result consistent (Posterior Mean = -3.46, </w:t>
      </w:r>
      <w:proofErr w:type="gramStart"/>
      <w:r w:rsidRPr="00146AF7">
        <w:rPr>
          <w:rFonts w:asciiTheme="majorBidi" w:hAnsiTheme="majorBidi" w:cstheme="majorBidi"/>
        </w:rPr>
        <w:t>P(</w:t>
      </w:r>
      <w:proofErr w:type="gramEnd"/>
      <w:r w:rsidRPr="00146AF7">
        <w:rPr>
          <w:rFonts w:asciiTheme="majorBidi" w:hAnsiTheme="majorBidi" w:cstheme="majorBidi"/>
        </w:rPr>
        <w:t>β &lt; 0) = 0.993). Viral load and mental quality of life remained non-significant in both models with and without adherence.</w:t>
      </w:r>
    </w:p>
    <w:p w14:paraId="3F0D9F12" w14:textId="4701F8FA" w:rsidR="00E6026F" w:rsidRPr="004B3632" w:rsidRDefault="00AC1F03" w:rsidP="00AC1F03">
      <w:pPr>
        <w:spacing w:after="0" w:line="480" w:lineRule="auto"/>
        <w:rPr>
          <w:rFonts w:ascii="Times New Roman" w:hAnsi="Times New Roman" w:cs="Times New Roman"/>
        </w:rPr>
      </w:pPr>
      <w:r>
        <w:rPr>
          <w:rFonts w:ascii="Times New Roman" w:hAnsi="Times New Roman" w:cs="Times New Roman"/>
          <w:b/>
          <w:bCs/>
        </w:rPr>
        <w:t>Table 3.</w:t>
      </w:r>
      <w:r w:rsidR="004B3632">
        <w:rPr>
          <w:rFonts w:ascii="Times New Roman" w:hAnsi="Times New Roman" w:cs="Times New Roman"/>
          <w:b/>
          <w:bCs/>
        </w:rPr>
        <w:t xml:space="preserve"> </w:t>
      </w:r>
      <w:r w:rsidR="004B3632">
        <w:rPr>
          <w:rFonts w:ascii="Times New Roman" w:hAnsi="Times New Roman" w:cs="Times New Roman"/>
        </w:rPr>
        <w:t xml:space="preserve">Effect of Hard Drug Use on Outcomes </w:t>
      </w:r>
      <w:proofErr w:type="gramStart"/>
      <w:r w:rsidR="004B3632">
        <w:rPr>
          <w:rFonts w:ascii="Times New Roman" w:hAnsi="Times New Roman" w:cs="Times New Roman"/>
        </w:rPr>
        <w:t>With</w:t>
      </w:r>
      <w:proofErr w:type="gramEnd"/>
      <w:r w:rsidR="004B3632">
        <w:rPr>
          <w:rFonts w:ascii="Times New Roman" w:hAnsi="Times New Roman" w:cs="Times New Roman"/>
        </w:rPr>
        <w:t xml:space="preserve"> and Without Adjusting for Adherence</w:t>
      </w:r>
    </w:p>
    <w:p w14:paraId="75582540" w14:textId="1F3DD27F" w:rsidR="00AC1F03" w:rsidRPr="00AC1F03" w:rsidRDefault="00E6026F" w:rsidP="00146AF7">
      <w:pPr>
        <w:spacing w:after="0"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5D005AD7" wp14:editId="27AEBA93">
            <wp:extent cx="4293235" cy="2150289"/>
            <wp:effectExtent l="0" t="0" r="0" b="0"/>
            <wp:docPr id="779773918" name="Picture 9"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73918" name="Picture 9" descr="A table with numbers and a number of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5759" cy="2331861"/>
                    </a:xfrm>
                    <a:prstGeom prst="rect">
                      <a:avLst/>
                    </a:prstGeom>
                  </pic:spPr>
                </pic:pic>
              </a:graphicData>
            </a:graphic>
          </wp:inline>
        </w:drawing>
      </w:r>
    </w:p>
    <w:p w14:paraId="6CC2A8C1" w14:textId="757D913C" w:rsidR="00ED4667" w:rsidRPr="004B3632" w:rsidRDefault="00146AF7" w:rsidP="00146AF7">
      <w:pPr>
        <w:spacing w:line="480" w:lineRule="auto"/>
        <w:rPr>
          <w:rFonts w:asciiTheme="majorBidi" w:hAnsiTheme="majorBidi" w:cstheme="majorBidi"/>
        </w:rPr>
      </w:pPr>
      <w:r w:rsidRPr="00146AF7">
        <w:rPr>
          <w:rFonts w:asciiTheme="majorBidi" w:hAnsiTheme="majorBidi" w:cstheme="majorBidi"/>
        </w:rPr>
        <w:lastRenderedPageBreak/>
        <w:t xml:space="preserve">Overall, the addition of adherence did not meaningfully </w:t>
      </w:r>
      <w:r>
        <w:rPr>
          <w:rFonts w:asciiTheme="majorBidi" w:hAnsiTheme="majorBidi" w:cstheme="majorBidi"/>
        </w:rPr>
        <w:t xml:space="preserve">affect </w:t>
      </w:r>
      <w:r w:rsidRPr="00146AF7">
        <w:rPr>
          <w:rFonts w:asciiTheme="majorBidi" w:hAnsiTheme="majorBidi" w:cstheme="majorBidi"/>
        </w:rPr>
        <w:t xml:space="preserve">the effect of hard drug use on any outcome, suggesting adherence does not substantially account for the observed differences in </w:t>
      </w:r>
      <w:r w:rsidRPr="004B3632">
        <w:rPr>
          <w:rFonts w:asciiTheme="majorBidi" w:hAnsiTheme="majorBidi" w:cstheme="majorBidi"/>
        </w:rPr>
        <w:t>treatment response between groups.</w:t>
      </w:r>
    </w:p>
    <w:p w14:paraId="6C9F08EB" w14:textId="77777777" w:rsidR="004B3632" w:rsidRPr="004B3632" w:rsidRDefault="00315447" w:rsidP="004B3632">
      <w:pPr>
        <w:spacing w:after="0" w:line="480" w:lineRule="auto"/>
        <w:rPr>
          <w:rFonts w:asciiTheme="majorBidi" w:hAnsiTheme="majorBidi" w:cstheme="majorBidi"/>
          <w:b/>
          <w:bCs/>
        </w:rPr>
      </w:pPr>
      <w:r w:rsidRPr="004B3632">
        <w:rPr>
          <w:rFonts w:asciiTheme="majorBidi" w:hAnsiTheme="majorBidi" w:cstheme="majorBidi"/>
          <w:b/>
          <w:bCs/>
        </w:rPr>
        <w:t>4 Discussion</w:t>
      </w:r>
    </w:p>
    <w:p w14:paraId="16ACC387" w14:textId="77777777" w:rsidR="004B3632" w:rsidRPr="004B3632" w:rsidRDefault="004B3632" w:rsidP="004B3632">
      <w:pPr>
        <w:spacing w:after="0" w:line="480" w:lineRule="auto"/>
        <w:rPr>
          <w:rFonts w:asciiTheme="majorBidi" w:hAnsiTheme="majorBidi" w:cstheme="majorBidi"/>
        </w:rPr>
      </w:pPr>
      <w:r w:rsidRPr="004B3632">
        <w:rPr>
          <w:rFonts w:asciiTheme="majorBidi" w:hAnsiTheme="majorBidi" w:cstheme="majorBidi"/>
        </w:rPr>
        <w:t>This study examined the impact of baseline hard drug use on treatment response two years after initiating HAART using both frequentist and Bayesian linear regression frameworks. Baseline hard drug use was associated with statistically significant reductions in CD4+ T cell count (β = -159.02, p &lt; 0.001) and physical quality of life (β = -3.28, p = 0.019), while no significant associations were observed for viral load or mental quality of life. [Insert clinical meaningfulness commentary here]. The absence of a significant association with viral load may reflect the effectiveness of HAART in suppressing viral replication regardless of hard drug use status.</w:t>
      </w:r>
    </w:p>
    <w:p w14:paraId="7F8CF870" w14:textId="77777777" w:rsidR="004B3632" w:rsidRPr="004B3632" w:rsidRDefault="004B3632" w:rsidP="004B3632">
      <w:pPr>
        <w:spacing w:after="0" w:line="480" w:lineRule="auto"/>
        <w:rPr>
          <w:rFonts w:asciiTheme="majorBidi" w:hAnsiTheme="majorBidi" w:cstheme="majorBidi"/>
        </w:rPr>
      </w:pPr>
      <w:r w:rsidRPr="004B3632">
        <w:rPr>
          <w:rFonts w:asciiTheme="majorBidi" w:hAnsiTheme="majorBidi" w:cstheme="majorBidi"/>
        </w:rPr>
        <w:t>The addition of treatment adherence did not meaningfully attenuate the effect of hard drug use on any outcome, with coefficients remaining largely unchanged. This suggests the relationship between hard drug use and treatment outcomes operates through mechanisms beyond adherence alone, potentially through direct pharmacological or immunological pathways.</w:t>
      </w:r>
    </w:p>
    <w:p w14:paraId="42EA386D" w14:textId="5E23CEAE" w:rsidR="00ED4667" w:rsidRPr="004B3632" w:rsidRDefault="004B3632" w:rsidP="004B3632">
      <w:pPr>
        <w:spacing w:after="0" w:line="480" w:lineRule="auto"/>
        <w:rPr>
          <w:rFonts w:asciiTheme="majorBidi" w:hAnsiTheme="majorBidi" w:cstheme="majorBidi"/>
          <w:b/>
          <w:bCs/>
        </w:rPr>
      </w:pPr>
      <w:r w:rsidRPr="004B3632">
        <w:rPr>
          <w:rFonts w:asciiTheme="majorBidi" w:hAnsiTheme="majorBidi" w:cstheme="majorBidi"/>
        </w:rPr>
        <w:t>The consistency between the frequentist and Bayesian approaches across all outcomes strengthens confidence in these findings, with near-identical point estimates and high posterior probabilities for the two significant outcomes. Several limitations should be noted, including the small sample of hard drug users (n = 36), assessment of hard drug use only at baseline, and the observational study design which precludes causal inference.</w:t>
      </w:r>
    </w:p>
    <w:p w14:paraId="3CE669DA" w14:textId="77777777" w:rsidR="00315447" w:rsidRPr="003870D1" w:rsidRDefault="00315447" w:rsidP="00315447">
      <w:pPr>
        <w:spacing w:after="0" w:line="480" w:lineRule="auto"/>
        <w:rPr>
          <w:rFonts w:ascii="Times New Roman" w:hAnsi="Times New Roman" w:cs="Times New Roman"/>
          <w:b/>
          <w:bCs/>
        </w:rPr>
      </w:pPr>
      <w:r w:rsidRPr="003870D1">
        <w:rPr>
          <w:rFonts w:ascii="Times New Roman" w:hAnsi="Times New Roman" w:cs="Times New Roman"/>
          <w:b/>
          <w:bCs/>
        </w:rPr>
        <w:t>5 Reproducible Research</w:t>
      </w:r>
    </w:p>
    <w:p w14:paraId="3BB4C3E4" w14:textId="4E29E1F8" w:rsidR="009312D1" w:rsidRDefault="00315447" w:rsidP="00ED4667">
      <w:pPr>
        <w:spacing w:after="0" w:line="480" w:lineRule="auto"/>
        <w:rPr>
          <w:rFonts w:ascii="Times New Roman" w:hAnsi="Times New Roman" w:cs="Times New Roman"/>
        </w:rPr>
      </w:pPr>
      <w:r>
        <w:rPr>
          <w:rFonts w:ascii="Times New Roman" w:hAnsi="Times New Roman" w:cs="Times New Roman"/>
        </w:rPr>
        <w:t xml:space="preserve">All data files and analysis code relevant to this project and </w:t>
      </w:r>
      <w:r w:rsidR="00ED4667">
        <w:rPr>
          <w:rFonts w:ascii="Times New Roman" w:hAnsi="Times New Roman" w:cs="Times New Roman"/>
        </w:rPr>
        <w:t>final report</w:t>
      </w:r>
      <w:r>
        <w:rPr>
          <w:rFonts w:ascii="Times New Roman" w:hAnsi="Times New Roman" w:cs="Times New Roman"/>
        </w:rPr>
        <w:t xml:space="preserve"> are available at: </w:t>
      </w:r>
      <w:hyperlink r:id="rId9" w:history="1">
        <w:r w:rsidRPr="00DB18D5">
          <w:rPr>
            <w:rStyle w:val="Hyperlink"/>
            <w:rFonts w:ascii="Times New Roman" w:hAnsi="Times New Roman" w:cs="Times New Roman"/>
          </w:rPr>
          <w:t>https://github.com/mmschina/BIOS6624</w:t>
        </w:r>
      </w:hyperlink>
      <w:r>
        <w:rPr>
          <w:rFonts w:ascii="Times New Roman" w:hAnsi="Times New Roman" w:cs="Times New Roman"/>
        </w:rPr>
        <w:t xml:space="preserve">. All code can be </w:t>
      </w:r>
      <w:r w:rsidR="00ED4667">
        <w:rPr>
          <w:rFonts w:ascii="Times New Roman" w:hAnsi="Times New Roman" w:cs="Times New Roman"/>
        </w:rPr>
        <w:t xml:space="preserve">found within the folder titled </w:t>
      </w:r>
      <w:r>
        <w:rPr>
          <w:rFonts w:ascii="Times New Roman" w:hAnsi="Times New Roman" w:cs="Times New Roman"/>
        </w:rPr>
        <w:lastRenderedPageBreak/>
        <w:t>Project1/Code/</w:t>
      </w:r>
      <w:r w:rsidR="00ED4667">
        <w:rPr>
          <w:rFonts w:ascii="Times New Roman" w:hAnsi="Times New Roman" w:cs="Times New Roman"/>
        </w:rPr>
        <w:t xml:space="preserve">, where there are separate scripts for data cleaning and analysis. The original </w:t>
      </w:r>
      <w:r>
        <w:rPr>
          <w:rFonts w:ascii="Times New Roman" w:hAnsi="Times New Roman" w:cs="Times New Roman"/>
        </w:rPr>
        <w:t>data</w:t>
      </w:r>
      <w:r w:rsidR="00ED4667">
        <w:rPr>
          <w:rFonts w:ascii="Times New Roman" w:hAnsi="Times New Roman" w:cs="Times New Roman"/>
        </w:rPr>
        <w:t>set</w:t>
      </w:r>
      <w:r>
        <w:rPr>
          <w:rFonts w:ascii="Times New Roman" w:hAnsi="Times New Roman" w:cs="Times New Roman"/>
        </w:rPr>
        <w:t xml:space="preserve"> can be found under Project1/</w:t>
      </w:r>
      <w:r w:rsidRPr="00752C4A">
        <w:rPr>
          <w:rFonts w:ascii="Times New Roman" w:hAnsi="Times New Roman" w:cs="Times New Roman"/>
        </w:rPr>
        <w:t>Data/</w:t>
      </w:r>
      <w:r>
        <w:rPr>
          <w:rFonts w:ascii="Times New Roman" w:hAnsi="Times New Roman" w:cs="Times New Roman"/>
        </w:rPr>
        <w:t>hiv_6624_final</w:t>
      </w:r>
      <w:r w:rsidRPr="00752C4A">
        <w:rPr>
          <w:rFonts w:ascii="Times New Roman" w:hAnsi="Times New Roman" w:cs="Times New Roman"/>
        </w:rPr>
        <w:t>.csv</w:t>
      </w:r>
      <w:r>
        <w:rPr>
          <w:rFonts w:ascii="Times New Roman" w:hAnsi="Times New Roman" w:cs="Times New Roman"/>
        </w:rPr>
        <w:t xml:space="preserve"> on the local drive</w:t>
      </w:r>
      <w:r w:rsidR="00ED4667">
        <w:rPr>
          <w:rFonts w:ascii="Times New Roman" w:hAnsi="Times New Roman" w:cs="Times New Roman"/>
        </w:rPr>
        <w:t xml:space="preserve">, specifically: </w:t>
      </w:r>
      <w:r w:rsidR="00ED4667" w:rsidRPr="00ED4667">
        <w:rPr>
          <w:rFonts w:ascii="Times New Roman" w:hAnsi="Times New Roman" w:cs="Times New Roman"/>
        </w:rPr>
        <w:t>/Users/Madelynn/Documents/Spring 2026 Courses/Advanced Statistical Methods - BIOS 6624/BIOS6624/Project 1/Data/hiv_</w:t>
      </w:r>
      <w:r w:rsidR="00ED4667">
        <w:rPr>
          <w:rFonts w:ascii="Times New Roman" w:hAnsi="Times New Roman" w:cs="Times New Roman"/>
        </w:rPr>
        <w:t>6624_final</w:t>
      </w:r>
      <w:r w:rsidR="00ED4667" w:rsidRPr="00ED4667">
        <w:rPr>
          <w:rFonts w:ascii="Times New Roman" w:hAnsi="Times New Roman" w:cs="Times New Roman"/>
        </w:rPr>
        <w:t>.csv</w:t>
      </w:r>
    </w:p>
    <w:p w14:paraId="35CED8FB" w14:textId="5B66D7CB" w:rsidR="004B3632" w:rsidRDefault="004B3632">
      <w:pPr>
        <w:rPr>
          <w:rFonts w:ascii="Times New Roman" w:hAnsi="Times New Roman" w:cs="Times New Roman"/>
        </w:rPr>
      </w:pPr>
      <w:r>
        <w:rPr>
          <w:rFonts w:ascii="Times New Roman" w:hAnsi="Times New Roman" w:cs="Times New Roman"/>
        </w:rPr>
        <w:br w:type="page"/>
      </w:r>
    </w:p>
    <w:p w14:paraId="137172F2" w14:textId="4404DDDB" w:rsidR="004B3632" w:rsidRDefault="004B3632" w:rsidP="00ED4667">
      <w:pPr>
        <w:spacing w:after="0" w:line="480" w:lineRule="auto"/>
        <w:rPr>
          <w:rFonts w:ascii="Times New Roman" w:hAnsi="Times New Roman" w:cs="Times New Roman"/>
          <w:b/>
          <w:bCs/>
        </w:rPr>
      </w:pPr>
      <w:r>
        <w:rPr>
          <w:rFonts w:ascii="Times New Roman" w:hAnsi="Times New Roman" w:cs="Times New Roman"/>
          <w:b/>
          <w:bCs/>
        </w:rPr>
        <w:lastRenderedPageBreak/>
        <w:t>6 Appendix</w:t>
      </w:r>
    </w:p>
    <w:p w14:paraId="5E666271" w14:textId="70CE20EA" w:rsidR="00DD4FA4" w:rsidRPr="00DD4FA4" w:rsidRDefault="00DD4FA4" w:rsidP="00ED4667">
      <w:pPr>
        <w:spacing w:after="0" w:line="480" w:lineRule="auto"/>
        <w:rPr>
          <w:rFonts w:ascii="Times New Roman" w:hAnsi="Times New Roman" w:cs="Times New Roman"/>
        </w:rPr>
      </w:pPr>
      <w:r>
        <w:rPr>
          <w:rFonts w:ascii="Times New Roman" w:hAnsi="Times New Roman" w:cs="Times New Roman"/>
        </w:rPr>
        <w:t>The following section contains additional figures and tables from the analysis to clarify any potential questions.</w:t>
      </w:r>
    </w:p>
    <w:p w14:paraId="25A22C9F" w14:textId="27C8B95E" w:rsidR="004B3632" w:rsidRDefault="004B3632" w:rsidP="00ED4667">
      <w:pPr>
        <w:spacing w:after="0" w:line="480" w:lineRule="auto"/>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Diagram of exclusion criteria</w:t>
      </w:r>
      <w:r w:rsidR="00DD4FA4">
        <w:rPr>
          <w:rFonts w:ascii="Times New Roman" w:hAnsi="Times New Roman" w:cs="Times New Roman"/>
        </w:rPr>
        <w:t xml:space="preserve"> used to reach final analysis sample size</w:t>
      </w:r>
      <w:r>
        <w:rPr>
          <w:rFonts w:ascii="Times New Roman" w:hAnsi="Times New Roman" w:cs="Times New Roman"/>
        </w:rPr>
        <w:t>.</w:t>
      </w:r>
    </w:p>
    <w:p w14:paraId="1C1BA8E5" w14:textId="2F7D182F" w:rsidR="004B3632" w:rsidRDefault="004B3632" w:rsidP="004B3632">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6D159B0A" wp14:editId="77D0F3CC">
            <wp:extent cx="4817534" cy="3613151"/>
            <wp:effectExtent l="0" t="0" r="0" b="0"/>
            <wp:docPr id="1172794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94833" name="Picture 1172794833"/>
                    <pic:cNvPicPr/>
                  </pic:nvPicPr>
                  <pic:blipFill>
                    <a:blip r:embed="rId10"/>
                    <a:stretch>
                      <a:fillRect/>
                    </a:stretch>
                  </pic:blipFill>
                  <pic:spPr>
                    <a:xfrm>
                      <a:off x="0" y="0"/>
                      <a:ext cx="4894265" cy="3670699"/>
                    </a:xfrm>
                    <a:prstGeom prst="rect">
                      <a:avLst/>
                    </a:prstGeom>
                  </pic:spPr>
                </pic:pic>
              </a:graphicData>
            </a:graphic>
          </wp:inline>
        </w:drawing>
      </w:r>
    </w:p>
    <w:p w14:paraId="4D0191BB" w14:textId="77777777" w:rsidR="004B3632" w:rsidRDefault="004B3632" w:rsidP="00ED4667">
      <w:pPr>
        <w:spacing w:after="0" w:line="480" w:lineRule="auto"/>
        <w:rPr>
          <w:rFonts w:ascii="Times New Roman" w:hAnsi="Times New Roman" w:cs="Times New Roman"/>
        </w:rPr>
      </w:pPr>
    </w:p>
    <w:p w14:paraId="558DEECF" w14:textId="7E337D68" w:rsidR="004B3632" w:rsidRDefault="004B3632" w:rsidP="00ED4667">
      <w:pPr>
        <w:spacing w:after="0" w:line="480" w:lineRule="auto"/>
        <w:rPr>
          <w:rFonts w:ascii="Times New Roman" w:hAnsi="Times New Roman" w:cs="Times New Roman"/>
        </w:rPr>
      </w:pPr>
      <w:r w:rsidRPr="004B3632">
        <w:rPr>
          <w:rFonts w:ascii="Times New Roman" w:hAnsi="Times New Roman" w:cs="Times New Roman"/>
          <w:b/>
          <w:bCs/>
        </w:rPr>
        <w:t>Figure 2.</w:t>
      </w:r>
      <w:r>
        <w:rPr>
          <w:rFonts w:ascii="Times New Roman" w:hAnsi="Times New Roman" w:cs="Times New Roman"/>
        </w:rPr>
        <w:t xml:space="preserve"> Diagnostic Plots for Bayesian Approach.</w:t>
      </w:r>
    </w:p>
    <w:p w14:paraId="3EE2499F" w14:textId="77777777" w:rsidR="004B3632" w:rsidRPr="004B3632" w:rsidRDefault="004B3632" w:rsidP="00ED4667">
      <w:pPr>
        <w:spacing w:after="0" w:line="480" w:lineRule="auto"/>
        <w:rPr>
          <w:rFonts w:ascii="Times New Roman" w:hAnsi="Times New Roman" w:cs="Times New Roman"/>
        </w:rPr>
      </w:pPr>
    </w:p>
    <w:sectPr w:rsidR="004B3632" w:rsidRPr="004B3632" w:rsidSect="00315447">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E7337" w14:textId="77777777" w:rsidR="00144634" w:rsidRDefault="00144634" w:rsidP="00315447">
      <w:pPr>
        <w:spacing w:after="0" w:line="240" w:lineRule="auto"/>
      </w:pPr>
      <w:r>
        <w:separator/>
      </w:r>
    </w:p>
  </w:endnote>
  <w:endnote w:type="continuationSeparator" w:id="0">
    <w:p w14:paraId="767DC14A" w14:textId="77777777" w:rsidR="00144634" w:rsidRDefault="00144634" w:rsidP="00315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41431" w14:textId="77777777" w:rsidR="00144634" w:rsidRDefault="00144634" w:rsidP="00315447">
      <w:pPr>
        <w:spacing w:after="0" w:line="240" w:lineRule="auto"/>
      </w:pPr>
      <w:r>
        <w:separator/>
      </w:r>
    </w:p>
  </w:footnote>
  <w:footnote w:type="continuationSeparator" w:id="0">
    <w:p w14:paraId="6CD3205B" w14:textId="77777777" w:rsidR="00144634" w:rsidRDefault="00144634" w:rsidP="00315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A5C8" w14:textId="77777777" w:rsidR="00315447" w:rsidRDefault="00315447" w:rsidP="007F2E2D">
    <w:pPr>
      <w:pStyle w:val="Header"/>
      <w:rPr>
        <w:rFonts w:ascii="Times New Roman" w:hAnsi="Times New Roman" w:cs="Times New Roman"/>
      </w:rPr>
    </w:pPr>
    <w:r>
      <w:rPr>
        <w:rFonts w:ascii="Times New Roman" w:hAnsi="Times New Roman" w:cs="Times New Roman"/>
      </w:rPr>
      <w:t>Madelynn Schina</w:t>
    </w:r>
  </w:p>
  <w:p w14:paraId="34CCA60D" w14:textId="2BCD31D5" w:rsidR="00315447" w:rsidRPr="007F2E2D" w:rsidRDefault="00315447">
    <w:pPr>
      <w:pStyle w:val="Header"/>
      <w:rPr>
        <w:rFonts w:ascii="Times New Roman" w:hAnsi="Times New Roman" w:cs="Times New Roman"/>
      </w:rPr>
    </w:pPr>
    <w:r>
      <w:rPr>
        <w:rFonts w:ascii="Times New Roman" w:hAnsi="Times New Roman" w:cs="Times New Roman"/>
      </w:rPr>
      <w:t xml:space="preserve">March </w:t>
    </w:r>
    <w:r w:rsidR="00146AF7">
      <w:rPr>
        <w:rFonts w:ascii="Times New Roman" w:hAnsi="Times New Roman" w:cs="Times New Roman"/>
      </w:rPr>
      <w:t>2</w:t>
    </w:r>
    <w:r>
      <w:rPr>
        <w:rFonts w:ascii="Times New Roman" w:hAnsi="Times New Roman" w:cs="Times New Roman"/>
      </w:rPr>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3D"/>
    <w:rsid w:val="00004B5B"/>
    <w:rsid w:val="000610BE"/>
    <w:rsid w:val="00095C3D"/>
    <w:rsid w:val="00144634"/>
    <w:rsid w:val="00146AF7"/>
    <w:rsid w:val="00233506"/>
    <w:rsid w:val="002E3005"/>
    <w:rsid w:val="00315447"/>
    <w:rsid w:val="004B3632"/>
    <w:rsid w:val="005938BB"/>
    <w:rsid w:val="005D1AB5"/>
    <w:rsid w:val="00677391"/>
    <w:rsid w:val="007C4CA2"/>
    <w:rsid w:val="00895E61"/>
    <w:rsid w:val="009312D1"/>
    <w:rsid w:val="009E4222"/>
    <w:rsid w:val="00A90AB0"/>
    <w:rsid w:val="00AC1F03"/>
    <w:rsid w:val="00B83BC4"/>
    <w:rsid w:val="00C16F58"/>
    <w:rsid w:val="00DB573F"/>
    <w:rsid w:val="00DD4FA4"/>
    <w:rsid w:val="00E4572B"/>
    <w:rsid w:val="00E6026F"/>
    <w:rsid w:val="00ED4667"/>
    <w:rsid w:val="00F67D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F09DB79"/>
  <w15:chartTrackingRefBased/>
  <w15:docId w15:val="{9F0E1DF9-87E1-2E47-895D-D1441BE4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47"/>
    <w:rPr>
      <w:rFonts w:eastAsiaTheme="minorHAnsi"/>
      <w:lang w:eastAsia="en-US"/>
    </w:rPr>
  </w:style>
  <w:style w:type="paragraph" w:styleId="Heading1">
    <w:name w:val="heading 1"/>
    <w:basedOn w:val="Normal"/>
    <w:next w:val="Normal"/>
    <w:link w:val="Heading1Char"/>
    <w:uiPriority w:val="9"/>
    <w:qFormat/>
    <w:rsid w:val="00095C3D"/>
    <w:pPr>
      <w:keepNext/>
      <w:keepLines/>
      <w:spacing w:before="360" w:after="80"/>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semiHidden/>
    <w:unhideWhenUsed/>
    <w:qFormat/>
    <w:rsid w:val="00095C3D"/>
    <w:pPr>
      <w:keepNext/>
      <w:keepLines/>
      <w:spacing w:before="160" w:after="80"/>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095C3D"/>
    <w:pPr>
      <w:keepNext/>
      <w:keepLines/>
      <w:spacing w:before="160" w:after="80"/>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095C3D"/>
    <w:pPr>
      <w:keepNext/>
      <w:keepLines/>
      <w:spacing w:before="80" w:after="40"/>
      <w:outlineLvl w:val="3"/>
    </w:pPr>
    <w:rPr>
      <w:rFonts w:eastAsiaTheme="majorEastAsia" w:cstheme="majorBidi"/>
      <w:i/>
      <w:iCs/>
      <w:color w:val="0F4761" w:themeColor="accent1" w:themeShade="BF"/>
      <w:lang w:eastAsia="zh-CN"/>
    </w:rPr>
  </w:style>
  <w:style w:type="paragraph" w:styleId="Heading5">
    <w:name w:val="heading 5"/>
    <w:basedOn w:val="Normal"/>
    <w:next w:val="Normal"/>
    <w:link w:val="Heading5Char"/>
    <w:uiPriority w:val="9"/>
    <w:semiHidden/>
    <w:unhideWhenUsed/>
    <w:qFormat/>
    <w:rsid w:val="00095C3D"/>
    <w:pPr>
      <w:keepNext/>
      <w:keepLines/>
      <w:spacing w:before="80" w:after="40"/>
      <w:outlineLvl w:val="4"/>
    </w:pPr>
    <w:rPr>
      <w:rFonts w:eastAsiaTheme="majorEastAsia" w:cstheme="majorBidi"/>
      <w:color w:val="0F4761" w:themeColor="accent1" w:themeShade="BF"/>
      <w:lang w:eastAsia="zh-CN"/>
    </w:rPr>
  </w:style>
  <w:style w:type="paragraph" w:styleId="Heading6">
    <w:name w:val="heading 6"/>
    <w:basedOn w:val="Normal"/>
    <w:next w:val="Normal"/>
    <w:link w:val="Heading6Char"/>
    <w:uiPriority w:val="9"/>
    <w:semiHidden/>
    <w:unhideWhenUsed/>
    <w:qFormat/>
    <w:rsid w:val="00095C3D"/>
    <w:pPr>
      <w:keepNext/>
      <w:keepLines/>
      <w:spacing w:before="40" w:after="0"/>
      <w:outlineLvl w:val="5"/>
    </w:pPr>
    <w:rPr>
      <w:rFonts w:eastAsiaTheme="majorEastAsia" w:cstheme="majorBidi"/>
      <w:i/>
      <w:iCs/>
      <w:color w:val="595959" w:themeColor="text1" w:themeTint="A6"/>
      <w:lang w:eastAsia="zh-CN"/>
    </w:rPr>
  </w:style>
  <w:style w:type="paragraph" w:styleId="Heading7">
    <w:name w:val="heading 7"/>
    <w:basedOn w:val="Normal"/>
    <w:next w:val="Normal"/>
    <w:link w:val="Heading7Char"/>
    <w:uiPriority w:val="9"/>
    <w:semiHidden/>
    <w:unhideWhenUsed/>
    <w:qFormat/>
    <w:rsid w:val="00095C3D"/>
    <w:pPr>
      <w:keepNext/>
      <w:keepLines/>
      <w:spacing w:before="40" w:after="0"/>
      <w:outlineLvl w:val="6"/>
    </w:pPr>
    <w:rPr>
      <w:rFonts w:eastAsiaTheme="majorEastAsia" w:cstheme="majorBidi"/>
      <w:color w:val="595959" w:themeColor="text1" w:themeTint="A6"/>
      <w:lang w:eastAsia="zh-CN"/>
    </w:rPr>
  </w:style>
  <w:style w:type="paragraph" w:styleId="Heading8">
    <w:name w:val="heading 8"/>
    <w:basedOn w:val="Normal"/>
    <w:next w:val="Normal"/>
    <w:link w:val="Heading8Char"/>
    <w:uiPriority w:val="9"/>
    <w:semiHidden/>
    <w:unhideWhenUsed/>
    <w:qFormat/>
    <w:rsid w:val="00095C3D"/>
    <w:pPr>
      <w:keepNext/>
      <w:keepLines/>
      <w:spacing w:after="0"/>
      <w:outlineLvl w:val="7"/>
    </w:pPr>
    <w:rPr>
      <w:rFonts w:eastAsiaTheme="majorEastAsia" w:cstheme="majorBidi"/>
      <w:i/>
      <w:iCs/>
      <w:color w:val="272727" w:themeColor="text1" w:themeTint="D8"/>
      <w:lang w:eastAsia="zh-CN"/>
    </w:rPr>
  </w:style>
  <w:style w:type="paragraph" w:styleId="Heading9">
    <w:name w:val="heading 9"/>
    <w:basedOn w:val="Normal"/>
    <w:next w:val="Normal"/>
    <w:link w:val="Heading9Char"/>
    <w:uiPriority w:val="9"/>
    <w:semiHidden/>
    <w:unhideWhenUsed/>
    <w:qFormat/>
    <w:rsid w:val="00095C3D"/>
    <w:pPr>
      <w:keepNext/>
      <w:keepLines/>
      <w:spacing w:after="0"/>
      <w:outlineLvl w:val="8"/>
    </w:pPr>
    <w:rPr>
      <w:rFonts w:eastAsiaTheme="majorEastAsia" w:cstheme="majorBidi"/>
      <w:color w:val="272727" w:themeColor="text1" w:themeTint="D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C3D"/>
    <w:rPr>
      <w:rFonts w:eastAsiaTheme="majorEastAsia" w:cstheme="majorBidi"/>
      <w:color w:val="272727" w:themeColor="text1" w:themeTint="D8"/>
    </w:rPr>
  </w:style>
  <w:style w:type="paragraph" w:styleId="Title">
    <w:name w:val="Title"/>
    <w:basedOn w:val="Normal"/>
    <w:next w:val="Normal"/>
    <w:link w:val="TitleChar"/>
    <w:uiPriority w:val="10"/>
    <w:qFormat/>
    <w:rsid w:val="00095C3D"/>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095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C3D"/>
    <w:pPr>
      <w:numPr>
        <w:ilvl w:val="1"/>
      </w:numPr>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095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C3D"/>
    <w:pPr>
      <w:spacing w:before="160"/>
      <w:jc w:val="center"/>
    </w:pPr>
    <w:rPr>
      <w:rFonts w:eastAsiaTheme="minorEastAsia"/>
      <w:i/>
      <w:iCs/>
      <w:color w:val="404040" w:themeColor="text1" w:themeTint="BF"/>
      <w:lang w:eastAsia="zh-CN"/>
    </w:rPr>
  </w:style>
  <w:style w:type="character" w:customStyle="1" w:styleId="QuoteChar">
    <w:name w:val="Quote Char"/>
    <w:basedOn w:val="DefaultParagraphFont"/>
    <w:link w:val="Quote"/>
    <w:uiPriority w:val="29"/>
    <w:rsid w:val="00095C3D"/>
    <w:rPr>
      <w:i/>
      <w:iCs/>
      <w:color w:val="404040" w:themeColor="text1" w:themeTint="BF"/>
    </w:rPr>
  </w:style>
  <w:style w:type="paragraph" w:styleId="ListParagraph">
    <w:name w:val="List Paragraph"/>
    <w:basedOn w:val="Normal"/>
    <w:uiPriority w:val="34"/>
    <w:qFormat/>
    <w:rsid w:val="00095C3D"/>
    <w:pPr>
      <w:ind w:left="720"/>
      <w:contextualSpacing/>
    </w:pPr>
    <w:rPr>
      <w:rFonts w:eastAsiaTheme="minorEastAsia"/>
      <w:lang w:eastAsia="zh-CN"/>
    </w:rPr>
  </w:style>
  <w:style w:type="character" w:styleId="IntenseEmphasis">
    <w:name w:val="Intense Emphasis"/>
    <w:basedOn w:val="DefaultParagraphFont"/>
    <w:uiPriority w:val="21"/>
    <w:qFormat/>
    <w:rsid w:val="00095C3D"/>
    <w:rPr>
      <w:i/>
      <w:iCs/>
      <w:color w:val="0F4761" w:themeColor="accent1" w:themeShade="BF"/>
    </w:rPr>
  </w:style>
  <w:style w:type="paragraph" w:styleId="IntenseQuote">
    <w:name w:val="Intense Quote"/>
    <w:basedOn w:val="Normal"/>
    <w:next w:val="Normal"/>
    <w:link w:val="IntenseQuoteChar"/>
    <w:uiPriority w:val="30"/>
    <w:qFormat/>
    <w:rsid w:val="00095C3D"/>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zh-CN"/>
    </w:rPr>
  </w:style>
  <w:style w:type="character" w:customStyle="1" w:styleId="IntenseQuoteChar">
    <w:name w:val="Intense Quote Char"/>
    <w:basedOn w:val="DefaultParagraphFont"/>
    <w:link w:val="IntenseQuote"/>
    <w:uiPriority w:val="30"/>
    <w:rsid w:val="00095C3D"/>
    <w:rPr>
      <w:i/>
      <w:iCs/>
      <w:color w:val="0F4761" w:themeColor="accent1" w:themeShade="BF"/>
    </w:rPr>
  </w:style>
  <w:style w:type="character" w:styleId="IntenseReference">
    <w:name w:val="Intense Reference"/>
    <w:basedOn w:val="DefaultParagraphFont"/>
    <w:uiPriority w:val="32"/>
    <w:qFormat/>
    <w:rsid w:val="00095C3D"/>
    <w:rPr>
      <w:b/>
      <w:bCs/>
      <w:smallCaps/>
      <w:color w:val="0F4761" w:themeColor="accent1" w:themeShade="BF"/>
      <w:spacing w:val="5"/>
    </w:rPr>
  </w:style>
  <w:style w:type="paragraph" w:styleId="Header">
    <w:name w:val="header"/>
    <w:basedOn w:val="Normal"/>
    <w:link w:val="HeaderChar"/>
    <w:uiPriority w:val="99"/>
    <w:unhideWhenUsed/>
    <w:rsid w:val="003154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447"/>
    <w:rPr>
      <w:rFonts w:eastAsiaTheme="minorHAnsi"/>
      <w:lang w:eastAsia="en-US"/>
    </w:rPr>
  </w:style>
  <w:style w:type="character" w:styleId="Hyperlink">
    <w:name w:val="Hyperlink"/>
    <w:basedOn w:val="DefaultParagraphFont"/>
    <w:uiPriority w:val="99"/>
    <w:unhideWhenUsed/>
    <w:rsid w:val="00315447"/>
    <w:rPr>
      <w:color w:val="467886" w:themeColor="hyperlink"/>
      <w:u w:val="single"/>
    </w:rPr>
  </w:style>
  <w:style w:type="character" w:styleId="CommentReference">
    <w:name w:val="annotation reference"/>
    <w:basedOn w:val="DefaultParagraphFont"/>
    <w:uiPriority w:val="99"/>
    <w:semiHidden/>
    <w:unhideWhenUsed/>
    <w:rsid w:val="00315447"/>
    <w:rPr>
      <w:sz w:val="16"/>
      <w:szCs w:val="16"/>
    </w:rPr>
  </w:style>
  <w:style w:type="paragraph" w:styleId="Footer">
    <w:name w:val="footer"/>
    <w:basedOn w:val="Normal"/>
    <w:link w:val="FooterChar"/>
    <w:uiPriority w:val="99"/>
    <w:unhideWhenUsed/>
    <w:rsid w:val="003154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447"/>
    <w:rPr>
      <w:rFonts w:eastAsiaTheme="minorHAnsi"/>
      <w:lang w:eastAsia="en-US"/>
    </w:rPr>
  </w:style>
  <w:style w:type="paragraph" w:styleId="NormalWeb">
    <w:name w:val="Normal (Web)"/>
    <w:basedOn w:val="Normal"/>
    <w:uiPriority w:val="99"/>
    <w:semiHidden/>
    <w:unhideWhenUsed/>
    <w:rsid w:val="00315447"/>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customStyle="1" w:styleId="font-claude-response-body">
    <w:name w:val="font-claude-response-body"/>
    <w:basedOn w:val="Normal"/>
    <w:rsid w:val="00ED4667"/>
    <w:pPr>
      <w:spacing w:before="100" w:beforeAutospacing="1" w:after="100" w:afterAutospacing="1" w:line="240" w:lineRule="auto"/>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emf"/><Relationship Id="rId4" Type="http://schemas.openxmlformats.org/officeDocument/2006/relationships/footnotes" Target="footnotes.xml"/><Relationship Id="rId9" Type="http://schemas.openxmlformats.org/officeDocument/2006/relationships/hyperlink" Target="https://github.com/mmschina/BIOS66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1506</Words>
  <Characters>8345</Characters>
  <Application>Microsoft Office Word</Application>
  <DocSecurity>0</DocSecurity>
  <Lines>132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Schina, Madelynn</dc:creator>
  <cp:keywords/>
  <dc:description/>
  <cp:lastModifiedBy>Schina, Madelynn</cp:lastModifiedBy>
  <cp:revision>4</cp:revision>
  <cp:lastPrinted>2026-03-02T03:44:00Z</cp:lastPrinted>
  <dcterms:created xsi:type="dcterms:W3CDTF">2026-03-02T03:44:00Z</dcterms:created>
  <dcterms:modified xsi:type="dcterms:W3CDTF">2026-03-02T05:00:00Z</dcterms:modified>
</cp:coreProperties>
</file>