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D9" w14:textId="4917AAF5" w:rsidR="00D5553A" w:rsidRPr="00D5553A" w:rsidRDefault="00D5553A" w:rsidP="00D5553A">
      <w:pPr>
        <w:spacing w:after="0" w:line="480" w:lineRule="auto"/>
        <w:jc w:val="center"/>
        <w:rPr>
          <w:rFonts w:asciiTheme="majorBidi" w:hAnsiTheme="majorBidi" w:cstheme="majorBidi"/>
          <w:b/>
          <w:bCs/>
          <w:sz w:val="28"/>
          <w:szCs w:val="28"/>
          <w:lang w:val="pt-BR"/>
        </w:rPr>
      </w:pPr>
      <w:r w:rsidRPr="00D5553A">
        <w:rPr>
          <w:rFonts w:asciiTheme="majorBidi" w:hAnsiTheme="majorBidi" w:cstheme="majorBidi"/>
          <w:b/>
          <w:bCs/>
          <w:sz w:val="28"/>
          <w:szCs w:val="28"/>
          <w:lang w:val="pt-BR"/>
        </w:rPr>
        <w:t>Project</w:t>
      </w:r>
      <w:r w:rsidRPr="00D5553A">
        <w:rPr>
          <w:rFonts w:asciiTheme="majorBidi" w:hAnsiTheme="majorBidi" w:cstheme="majorBidi"/>
          <w:b/>
          <w:bCs/>
          <w:sz w:val="28"/>
          <w:szCs w:val="28"/>
          <w:lang w:val="pt-BR"/>
        </w:rPr>
        <w:t xml:space="preserve"> 2</w:t>
      </w:r>
      <w:r w:rsidRPr="00D5553A">
        <w:rPr>
          <w:rFonts w:asciiTheme="majorBidi" w:hAnsiTheme="majorBidi" w:cstheme="majorBidi"/>
          <w:b/>
          <w:bCs/>
          <w:sz w:val="28"/>
          <w:szCs w:val="28"/>
          <w:lang w:val="pt-BR"/>
        </w:rPr>
        <w:t xml:space="preserve"> Final Report – BIOS 6624</w:t>
      </w:r>
    </w:p>
    <w:p w14:paraId="39F57304" w14:textId="40FF0B3E" w:rsidR="009312D1" w:rsidRDefault="00D5553A" w:rsidP="00D5553A">
      <w:pPr>
        <w:spacing w:after="0" w:line="480" w:lineRule="auto"/>
        <w:rPr>
          <w:rFonts w:asciiTheme="majorBidi" w:hAnsiTheme="majorBidi" w:cstheme="majorBidi"/>
        </w:rPr>
      </w:pPr>
      <w:r w:rsidRPr="00D5553A">
        <w:rPr>
          <w:rFonts w:asciiTheme="majorBidi" w:hAnsiTheme="majorBidi" w:cstheme="majorBidi"/>
          <w:b/>
          <w:bCs/>
        </w:rPr>
        <w:t>C.5.e</w:t>
      </w:r>
      <w:r>
        <w:rPr>
          <w:rFonts w:asciiTheme="majorBidi" w:hAnsiTheme="majorBidi" w:cstheme="majorBidi"/>
          <w:b/>
          <w:bCs/>
        </w:rPr>
        <w:t>.</w:t>
      </w:r>
      <w:r w:rsidRPr="00D5553A">
        <w:rPr>
          <w:rFonts w:asciiTheme="majorBidi" w:hAnsiTheme="majorBidi" w:cstheme="majorBidi"/>
          <w:b/>
          <w:bCs/>
        </w:rPr>
        <w:t xml:space="preserve"> Aim 1 Analytical Plan</w:t>
      </w:r>
      <w:r>
        <w:rPr>
          <w:rFonts w:asciiTheme="majorBidi" w:hAnsiTheme="majorBidi" w:cstheme="majorBidi"/>
          <w:b/>
          <w:bCs/>
        </w:rPr>
        <w:t>:</w:t>
      </w:r>
    </w:p>
    <w:p w14:paraId="6B2A000D" w14:textId="3D29194F" w:rsidR="00F72201" w:rsidRDefault="008B78A9" w:rsidP="006D0D6F">
      <w:pPr>
        <w:spacing w:after="0" w:line="480" w:lineRule="auto"/>
        <w:rPr>
          <w:rFonts w:asciiTheme="majorBidi" w:hAnsiTheme="majorBidi" w:cstheme="majorBidi"/>
        </w:rPr>
      </w:pPr>
      <w:r>
        <w:rPr>
          <w:rFonts w:asciiTheme="majorBidi" w:hAnsiTheme="majorBidi" w:cstheme="majorBidi"/>
        </w:rPr>
        <w:t xml:space="preserve">We will fit separate linear regression models for each of the six outcomes of interest, the five cognitive measures (listed in Table 3) and cortical thickness. Each model will examine change from baseline to one-year follow-up in the respective outcome, while adjusting for the corresponding baseline outcome value, age, sex, and APOE genotype. Due to high collinearity between </w:t>
      </w:r>
      <w:r w:rsidR="006C25D4">
        <w:rPr>
          <w:rFonts w:asciiTheme="majorBidi" w:hAnsiTheme="majorBidi" w:cstheme="majorBidi"/>
        </w:rPr>
        <w:t>two of the</w:t>
      </w:r>
      <w:r>
        <w:rPr>
          <w:rFonts w:asciiTheme="majorBidi" w:hAnsiTheme="majorBidi" w:cstheme="majorBidi"/>
        </w:rPr>
        <w:t xml:space="preserve"> inflammation markers of interest </w:t>
      </w:r>
      <w:r w:rsidR="006C25D4">
        <w:rPr>
          <w:rFonts w:asciiTheme="majorBidi" w:hAnsiTheme="majorBidi" w:cstheme="majorBidi"/>
        </w:rPr>
        <w:t xml:space="preserve">observed in the preliminary data </w:t>
      </w:r>
      <w:r>
        <w:rPr>
          <w:rFonts w:asciiTheme="majorBidi" w:hAnsiTheme="majorBidi" w:cstheme="majorBidi"/>
        </w:rPr>
        <w:t xml:space="preserve">(r = 0.93), cytokine and chemokine levels will be modeled separately to avoid </w:t>
      </w:r>
      <w:r w:rsidR="006D0D6F">
        <w:rPr>
          <w:rFonts w:asciiTheme="majorBidi" w:hAnsiTheme="majorBidi" w:cstheme="majorBidi"/>
        </w:rPr>
        <w:t xml:space="preserve">potential </w:t>
      </w:r>
      <w:r>
        <w:rPr>
          <w:rFonts w:asciiTheme="majorBidi" w:hAnsiTheme="majorBidi" w:cstheme="majorBidi"/>
        </w:rPr>
        <w:t>multicollinearity. This results in four models per outcome,</w:t>
      </w:r>
      <w:r w:rsidR="006C25D4">
        <w:rPr>
          <w:rFonts w:asciiTheme="majorBidi" w:hAnsiTheme="majorBidi" w:cstheme="majorBidi"/>
        </w:rPr>
        <w:t xml:space="preserve"> one for each marker,</w:t>
      </w:r>
      <w:r>
        <w:rPr>
          <w:rFonts w:asciiTheme="majorBidi" w:hAnsiTheme="majorBidi" w:cstheme="majorBidi"/>
        </w:rPr>
        <w:t xml:space="preserve"> for a total of 24 models</w:t>
      </w:r>
      <w:r w:rsidR="006C25D4">
        <w:rPr>
          <w:rFonts w:asciiTheme="majorBidi" w:hAnsiTheme="majorBidi" w:cstheme="majorBidi"/>
        </w:rPr>
        <w:t xml:space="preserve"> for each sub-aim</w:t>
      </w:r>
      <w:r>
        <w:rPr>
          <w:rFonts w:asciiTheme="majorBidi" w:hAnsiTheme="majorBidi" w:cstheme="majorBidi"/>
        </w:rPr>
        <w:t>. For 1a, the predictors of interest will be baseline cytokine and chemokine levels. For 1b, the predictors of interest will be the change in cytokine and chemokine levels from baseline to one-year follow-up.</w:t>
      </w:r>
    </w:p>
    <w:p w14:paraId="0B81F98E" w14:textId="472340A1" w:rsidR="00D5553A" w:rsidRDefault="00D5553A" w:rsidP="00D5553A">
      <w:pPr>
        <w:spacing w:after="0" w:line="480" w:lineRule="auto"/>
        <w:rPr>
          <w:rFonts w:asciiTheme="majorBidi" w:hAnsiTheme="majorBidi" w:cstheme="majorBidi"/>
        </w:rPr>
      </w:pPr>
      <w:r>
        <w:rPr>
          <w:rFonts w:asciiTheme="majorBidi" w:hAnsiTheme="majorBidi" w:cstheme="majorBidi"/>
          <w:b/>
          <w:bCs/>
        </w:rPr>
        <w:t>C.6.b. Aim 2 Analytical Plan:</w:t>
      </w:r>
    </w:p>
    <w:p w14:paraId="4B2F3C3F" w14:textId="45070EE1" w:rsidR="00F72201" w:rsidRDefault="006D0D6F" w:rsidP="006D0D6F">
      <w:pPr>
        <w:spacing w:after="0" w:line="480" w:lineRule="auto"/>
        <w:rPr>
          <w:rFonts w:asciiTheme="majorBidi" w:hAnsiTheme="majorBidi" w:cstheme="majorBidi"/>
        </w:rPr>
      </w:pPr>
      <w:r>
        <w:rPr>
          <w:rFonts w:asciiTheme="majorBidi" w:hAnsiTheme="majorBidi" w:cstheme="majorBidi"/>
        </w:rPr>
        <w:t>We will fit separate models for each of the six outcomes of interest, the five cognitive measures (listed in Table 3) and cortical thickness. Each</w:t>
      </w:r>
      <w:r w:rsidRPr="006D0D6F">
        <w:rPr>
          <w:rFonts w:asciiTheme="majorBidi" w:hAnsiTheme="majorBidi" w:cstheme="majorBidi"/>
        </w:rPr>
        <w:t xml:space="preserve"> model will examine change from baseline to one-year follow-up in the respective outcome, </w:t>
      </w:r>
      <w:r>
        <w:rPr>
          <w:rFonts w:asciiTheme="majorBidi" w:hAnsiTheme="majorBidi" w:cstheme="majorBidi"/>
        </w:rPr>
        <w:t xml:space="preserve">while </w:t>
      </w:r>
      <w:r w:rsidRPr="006D0D6F">
        <w:rPr>
          <w:rFonts w:asciiTheme="majorBidi" w:hAnsiTheme="majorBidi" w:cstheme="majorBidi"/>
        </w:rPr>
        <w:t>adjusting for the corresponding baseline outcome value, age, sex, APOE genotype, and global SUVR score. Each model will additionally include an interaction term between each inflammatory marker and amyloid status (positive vs. negative), along with the main effects of each.</w:t>
      </w:r>
      <w:r w:rsidRPr="006D0D6F">
        <w:t xml:space="preserve"> </w:t>
      </w:r>
      <w:r w:rsidRPr="006D0D6F">
        <w:rPr>
          <w:rFonts w:asciiTheme="majorBidi" w:hAnsiTheme="majorBidi" w:cstheme="majorBidi"/>
        </w:rPr>
        <w:t>The primary test of interest in each model is the interaction term between the inflammatory marker and amyloid status, which evaluates whether the association between inflammation and cognitive or cortical change differs by amyloid deposition status.</w:t>
      </w:r>
    </w:p>
    <w:p w14:paraId="62454B7A" w14:textId="1AFC403D" w:rsidR="00D5553A" w:rsidRDefault="00D5553A" w:rsidP="00D5553A">
      <w:pPr>
        <w:spacing w:after="0" w:line="480" w:lineRule="auto"/>
        <w:rPr>
          <w:rFonts w:asciiTheme="majorBidi" w:hAnsiTheme="majorBidi" w:cstheme="majorBidi"/>
        </w:rPr>
      </w:pPr>
      <w:r>
        <w:rPr>
          <w:rFonts w:asciiTheme="majorBidi" w:hAnsiTheme="majorBidi" w:cstheme="majorBidi"/>
          <w:b/>
          <w:bCs/>
        </w:rPr>
        <w:t>D. Power Analysis and Additional Statistical Considerations</w:t>
      </w:r>
    </w:p>
    <w:p w14:paraId="3A32CF6F" w14:textId="7ECC5B39" w:rsidR="00B156EF" w:rsidRDefault="00B156EF" w:rsidP="00B156EF">
      <w:pPr>
        <w:spacing w:after="0" w:line="480" w:lineRule="auto"/>
        <w:rPr>
          <w:rFonts w:asciiTheme="majorBidi" w:hAnsiTheme="majorBidi" w:cstheme="majorBidi"/>
        </w:rPr>
      </w:pPr>
      <w:r w:rsidRPr="00B156EF">
        <w:rPr>
          <w:rFonts w:asciiTheme="majorBidi" w:hAnsiTheme="majorBidi" w:cstheme="majorBidi"/>
        </w:rPr>
        <w:lastRenderedPageBreak/>
        <w:t xml:space="preserve">Power analyses were conducted in R using the </w:t>
      </w:r>
      <w:proofErr w:type="spellStart"/>
      <w:r w:rsidRPr="00B156EF">
        <w:rPr>
          <w:rFonts w:asciiTheme="majorBidi" w:hAnsiTheme="majorBidi" w:cstheme="majorBidi"/>
        </w:rPr>
        <w:t>powertools</w:t>
      </w:r>
      <w:proofErr w:type="spellEnd"/>
      <w:r w:rsidRPr="00B156EF">
        <w:rPr>
          <w:rFonts w:asciiTheme="majorBidi" w:hAnsiTheme="majorBidi" w:cstheme="majorBidi"/>
        </w:rPr>
        <w:t xml:space="preserve"> package. For Aim 1, power was calculated for a test of a single correlation coefficient using the corr.1.samp function, assuming a sample size of N = 175 and a range of expected effect sizes (r = 0.20 to 0.70) informed by preliminary data. Three alpha levels were examined to account for multiple comparisons: α = 0.05/4 (correcting for the number of markers per outcome), α = 0.05/6 (correcting for the number of outcomes), and α = 0.05/24 (correcting for all models). </w:t>
      </w:r>
    </w:p>
    <w:p w14:paraId="78970093" w14:textId="77777777" w:rsidR="00F0478D" w:rsidRDefault="00F0478D" w:rsidP="00B156EF">
      <w:pPr>
        <w:spacing w:after="0" w:line="480" w:lineRule="auto"/>
        <w:rPr>
          <w:rFonts w:asciiTheme="majorBidi" w:hAnsiTheme="majorBidi" w:cstheme="majorBidi"/>
        </w:rPr>
      </w:pPr>
    </w:p>
    <w:p w14:paraId="54A474F0" w14:textId="77777777" w:rsidR="00F0478D" w:rsidRPr="00B156EF" w:rsidRDefault="00F0478D" w:rsidP="00B156EF">
      <w:pPr>
        <w:spacing w:after="0" w:line="480" w:lineRule="auto"/>
        <w:rPr>
          <w:rFonts w:asciiTheme="majorBidi" w:hAnsiTheme="majorBidi" w:cstheme="majorBidi"/>
        </w:rPr>
      </w:pPr>
    </w:p>
    <w:p w14:paraId="4A4CA1B7" w14:textId="41E66B0D" w:rsidR="00B156EF" w:rsidRDefault="00B156EF" w:rsidP="00B156EF">
      <w:pPr>
        <w:spacing w:after="0" w:line="480" w:lineRule="auto"/>
        <w:rPr>
          <w:rFonts w:asciiTheme="majorBidi" w:hAnsiTheme="majorBidi" w:cstheme="majorBidi"/>
        </w:rPr>
      </w:pPr>
      <w:r w:rsidRPr="00B156EF">
        <w:rPr>
          <w:rFonts w:asciiTheme="majorBidi" w:hAnsiTheme="majorBidi" w:cstheme="majorBidi"/>
        </w:rPr>
        <w:t xml:space="preserve">For Aim 2, power was calculated for a test of the difference between two correlation coefficients using the corr.2samp function, reflecting the interaction between each inflammatory marker and amyloid status. </w:t>
      </w:r>
    </w:p>
    <w:p w14:paraId="510FAC5B" w14:textId="77777777" w:rsidR="00F0478D" w:rsidRDefault="00F0478D" w:rsidP="00B156EF">
      <w:pPr>
        <w:spacing w:after="0" w:line="480" w:lineRule="auto"/>
        <w:rPr>
          <w:rFonts w:asciiTheme="majorBidi" w:hAnsiTheme="majorBidi" w:cstheme="majorBidi"/>
        </w:rPr>
      </w:pPr>
    </w:p>
    <w:p w14:paraId="6E2439DA" w14:textId="77777777" w:rsidR="00F0478D" w:rsidRDefault="00F0478D" w:rsidP="00B156EF">
      <w:pPr>
        <w:spacing w:after="0" w:line="480" w:lineRule="auto"/>
        <w:rPr>
          <w:rFonts w:asciiTheme="majorBidi" w:hAnsiTheme="majorBidi" w:cstheme="majorBidi"/>
        </w:rPr>
      </w:pPr>
    </w:p>
    <w:p w14:paraId="0925B10F" w14:textId="45480C35" w:rsidR="00B156EF" w:rsidRPr="00B156EF" w:rsidRDefault="00B156EF" w:rsidP="00B156EF">
      <w:pPr>
        <w:spacing w:after="0" w:line="480" w:lineRule="auto"/>
        <w:rPr>
          <w:rFonts w:asciiTheme="majorBidi" w:hAnsiTheme="majorBidi" w:cstheme="majorBidi"/>
        </w:rPr>
      </w:pPr>
      <w:r w:rsidRPr="00B156EF">
        <w:rPr>
          <w:rFonts w:asciiTheme="majorBidi" w:hAnsiTheme="majorBidi" w:cstheme="majorBidi"/>
        </w:rPr>
        <w:t>Statistical significance will be evaluated at α = 0.05. Given the number of outcomes and markers examined across both aims, results will be interpreted in the context of effect sizes and 95% confidence intervals in addition to p-values, and findings should be considered exploratory pending replication.</w:t>
      </w:r>
      <w:r>
        <w:rPr>
          <w:rFonts w:asciiTheme="majorBidi" w:hAnsiTheme="majorBidi" w:cstheme="majorBidi"/>
        </w:rPr>
        <w:t xml:space="preserve"> </w:t>
      </w:r>
      <w:r w:rsidRPr="00B156EF">
        <w:rPr>
          <w:rFonts w:asciiTheme="majorBidi" w:hAnsiTheme="majorBidi" w:cstheme="majorBidi"/>
        </w:rPr>
        <w:t>All analyses will be conducted in R.</w:t>
      </w:r>
    </w:p>
    <w:p w14:paraId="22EA1A2D" w14:textId="77777777" w:rsidR="00B156EF" w:rsidRPr="00B156EF" w:rsidRDefault="00B156EF" w:rsidP="00B156EF">
      <w:pPr>
        <w:spacing w:after="0" w:line="480" w:lineRule="auto"/>
        <w:rPr>
          <w:rFonts w:asciiTheme="majorBidi" w:hAnsiTheme="majorBidi" w:cstheme="majorBidi"/>
        </w:rPr>
      </w:pPr>
    </w:p>
    <w:p w14:paraId="00F5677E" w14:textId="0383BAFD" w:rsidR="00F72201" w:rsidRPr="00F72201" w:rsidRDefault="00F72201" w:rsidP="00D5553A">
      <w:pPr>
        <w:spacing w:after="0" w:line="480" w:lineRule="auto"/>
        <w:rPr>
          <w:rFonts w:asciiTheme="majorBidi" w:hAnsiTheme="majorBidi" w:cstheme="majorBidi"/>
        </w:rPr>
      </w:pPr>
    </w:p>
    <w:sectPr w:rsidR="00F72201" w:rsidRPr="00F72201">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43A7A" w14:textId="77777777" w:rsidR="00A36D9D" w:rsidRDefault="00A36D9D" w:rsidP="00D5553A">
      <w:pPr>
        <w:spacing w:after="0" w:line="240" w:lineRule="auto"/>
      </w:pPr>
      <w:r>
        <w:separator/>
      </w:r>
    </w:p>
  </w:endnote>
  <w:endnote w:type="continuationSeparator" w:id="0">
    <w:p w14:paraId="2754D565" w14:textId="77777777" w:rsidR="00A36D9D" w:rsidRDefault="00A36D9D" w:rsidP="00D55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0D44" w14:textId="77777777" w:rsidR="00A36D9D" w:rsidRDefault="00A36D9D" w:rsidP="00D5553A">
      <w:pPr>
        <w:spacing w:after="0" w:line="240" w:lineRule="auto"/>
      </w:pPr>
      <w:r>
        <w:separator/>
      </w:r>
    </w:p>
  </w:footnote>
  <w:footnote w:type="continuationSeparator" w:id="0">
    <w:p w14:paraId="395BC6DA" w14:textId="77777777" w:rsidR="00A36D9D" w:rsidRDefault="00A36D9D" w:rsidP="00D55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D2AA" w14:textId="77777777" w:rsidR="00D5553A" w:rsidRDefault="00D5553A" w:rsidP="00D5553A">
    <w:pPr>
      <w:pStyle w:val="Header"/>
      <w:rPr>
        <w:rFonts w:ascii="Times New Roman" w:hAnsi="Times New Roman" w:cs="Times New Roman"/>
      </w:rPr>
    </w:pPr>
    <w:r>
      <w:rPr>
        <w:rFonts w:ascii="Times New Roman" w:hAnsi="Times New Roman" w:cs="Times New Roman"/>
      </w:rPr>
      <w:t>Madelynn Schina</w:t>
    </w:r>
  </w:p>
  <w:p w14:paraId="2963E23C" w14:textId="09A8E12E" w:rsidR="00D5553A" w:rsidRPr="00D5553A" w:rsidRDefault="00D5553A" w:rsidP="00D5553A">
    <w:pPr>
      <w:pStyle w:val="Header"/>
      <w:rPr>
        <w:rFonts w:ascii="Times New Roman" w:hAnsi="Times New Roman" w:cs="Times New Roman"/>
      </w:rPr>
    </w:pPr>
    <w:r>
      <w:rPr>
        <w:rFonts w:ascii="Times New Roman" w:hAnsi="Times New Roman" w:cs="Times New Roman"/>
      </w:rPr>
      <w:t xml:space="preserve">March </w:t>
    </w:r>
    <w:r>
      <w:rPr>
        <w:rFonts w:ascii="Times New Roman" w:hAnsi="Times New Roman" w:cs="Times New Roman"/>
      </w:rPr>
      <w:t>30</w:t>
    </w:r>
    <w:r>
      <w:rPr>
        <w:rFonts w:ascii="Times New Roman" w:hAnsi="Times New Roman" w:cs="Times New Roman"/>
      </w:rPr>
      <w:t>,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53A"/>
    <w:rsid w:val="00233506"/>
    <w:rsid w:val="006C25D4"/>
    <w:rsid w:val="006D0D6F"/>
    <w:rsid w:val="008B78A9"/>
    <w:rsid w:val="009312D1"/>
    <w:rsid w:val="00A36D9D"/>
    <w:rsid w:val="00B156EF"/>
    <w:rsid w:val="00D5553A"/>
    <w:rsid w:val="00E07F74"/>
    <w:rsid w:val="00F0478D"/>
    <w:rsid w:val="00F722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DB1CB62"/>
  <w15:chartTrackingRefBased/>
  <w15:docId w15:val="{622BA783-BCD6-324F-A20A-4C17BC449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53A"/>
    <w:rPr>
      <w:rFonts w:eastAsiaTheme="minorHAnsi"/>
      <w:lang w:eastAsia="en-US"/>
    </w:rPr>
  </w:style>
  <w:style w:type="paragraph" w:styleId="Heading1">
    <w:name w:val="heading 1"/>
    <w:basedOn w:val="Normal"/>
    <w:next w:val="Normal"/>
    <w:link w:val="Heading1Char"/>
    <w:uiPriority w:val="9"/>
    <w:qFormat/>
    <w:rsid w:val="00D555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55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55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55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5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5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5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5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5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5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55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55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55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55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55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5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5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53A"/>
    <w:rPr>
      <w:rFonts w:eastAsiaTheme="majorEastAsia" w:cstheme="majorBidi"/>
      <w:color w:val="272727" w:themeColor="text1" w:themeTint="D8"/>
    </w:rPr>
  </w:style>
  <w:style w:type="paragraph" w:styleId="Title">
    <w:name w:val="Title"/>
    <w:basedOn w:val="Normal"/>
    <w:next w:val="Normal"/>
    <w:link w:val="TitleChar"/>
    <w:uiPriority w:val="10"/>
    <w:qFormat/>
    <w:rsid w:val="00D555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5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5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5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53A"/>
    <w:pPr>
      <w:spacing w:before="160"/>
      <w:jc w:val="center"/>
    </w:pPr>
    <w:rPr>
      <w:i/>
      <w:iCs/>
      <w:color w:val="404040" w:themeColor="text1" w:themeTint="BF"/>
    </w:rPr>
  </w:style>
  <w:style w:type="character" w:customStyle="1" w:styleId="QuoteChar">
    <w:name w:val="Quote Char"/>
    <w:basedOn w:val="DefaultParagraphFont"/>
    <w:link w:val="Quote"/>
    <w:uiPriority w:val="29"/>
    <w:rsid w:val="00D5553A"/>
    <w:rPr>
      <w:i/>
      <w:iCs/>
      <w:color w:val="404040" w:themeColor="text1" w:themeTint="BF"/>
    </w:rPr>
  </w:style>
  <w:style w:type="paragraph" w:styleId="ListParagraph">
    <w:name w:val="List Paragraph"/>
    <w:basedOn w:val="Normal"/>
    <w:uiPriority w:val="34"/>
    <w:qFormat/>
    <w:rsid w:val="00D5553A"/>
    <w:pPr>
      <w:ind w:left="720"/>
      <w:contextualSpacing/>
    </w:pPr>
  </w:style>
  <w:style w:type="character" w:styleId="IntenseEmphasis">
    <w:name w:val="Intense Emphasis"/>
    <w:basedOn w:val="DefaultParagraphFont"/>
    <w:uiPriority w:val="21"/>
    <w:qFormat/>
    <w:rsid w:val="00D5553A"/>
    <w:rPr>
      <w:i/>
      <w:iCs/>
      <w:color w:val="0F4761" w:themeColor="accent1" w:themeShade="BF"/>
    </w:rPr>
  </w:style>
  <w:style w:type="paragraph" w:styleId="IntenseQuote">
    <w:name w:val="Intense Quote"/>
    <w:basedOn w:val="Normal"/>
    <w:next w:val="Normal"/>
    <w:link w:val="IntenseQuoteChar"/>
    <w:uiPriority w:val="30"/>
    <w:qFormat/>
    <w:rsid w:val="00D55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53A"/>
    <w:rPr>
      <w:i/>
      <w:iCs/>
      <w:color w:val="0F4761" w:themeColor="accent1" w:themeShade="BF"/>
    </w:rPr>
  </w:style>
  <w:style w:type="character" w:styleId="IntenseReference">
    <w:name w:val="Intense Reference"/>
    <w:basedOn w:val="DefaultParagraphFont"/>
    <w:uiPriority w:val="32"/>
    <w:qFormat/>
    <w:rsid w:val="00D5553A"/>
    <w:rPr>
      <w:b/>
      <w:bCs/>
      <w:smallCaps/>
      <w:color w:val="0F4761" w:themeColor="accent1" w:themeShade="BF"/>
      <w:spacing w:val="5"/>
    </w:rPr>
  </w:style>
  <w:style w:type="paragraph" w:styleId="Header">
    <w:name w:val="header"/>
    <w:basedOn w:val="Normal"/>
    <w:link w:val="HeaderChar"/>
    <w:uiPriority w:val="99"/>
    <w:unhideWhenUsed/>
    <w:rsid w:val="00D55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553A"/>
    <w:rPr>
      <w:rFonts w:eastAsiaTheme="minorHAnsi"/>
      <w:lang w:eastAsia="en-US"/>
    </w:rPr>
  </w:style>
  <w:style w:type="paragraph" w:styleId="Footer">
    <w:name w:val="footer"/>
    <w:basedOn w:val="Normal"/>
    <w:link w:val="FooterChar"/>
    <w:uiPriority w:val="99"/>
    <w:unhideWhenUsed/>
    <w:rsid w:val="00D55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553A"/>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486</Words>
  <Characters>2395</Characters>
  <Application>Microsoft Office Word</Application>
  <DocSecurity>0</DocSecurity>
  <Lines>119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3</cp:revision>
  <dcterms:created xsi:type="dcterms:W3CDTF">2026-03-27T18:53:00Z</dcterms:created>
  <dcterms:modified xsi:type="dcterms:W3CDTF">2026-03-30T04:45:00Z</dcterms:modified>
</cp:coreProperties>
</file>