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CSE 420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Assignment 02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ff0000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48"/>
          <w:szCs w:val="48"/>
          <w:rtl w:val="0"/>
        </w:rPr>
        <w:t xml:space="preserve">Deadline: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72"/>
          <w:szCs w:val="72"/>
          <w:rtl w:val="0"/>
        </w:rPr>
        <w:t xml:space="preserve">27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48"/>
          <w:szCs w:val="48"/>
          <w:rtl w:val="0"/>
        </w:rPr>
        <w:t xml:space="preserve">/06/2016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1. Derive the (i) LL(1) parse table, (ii) LR(0) automation, (iii) LR(0) parse table of following grammar: (</w:t>
      </w:r>
      <w:r w:rsidDel="00000000" w:rsidR="00000000" w:rsidRPr="00000000">
        <w:rPr>
          <w:rFonts w:ascii="Cambria" w:cs="Cambria" w:eastAsia="Cambria" w:hAnsi="Cambria"/>
          <w:b w:val="1"/>
          <w:color w:val="ff00ff"/>
          <w:sz w:val="28"/>
          <w:szCs w:val="28"/>
          <w:rtl w:val="0"/>
        </w:rPr>
        <w:t xml:space="preserve">First do left factoring, after that remove left recursion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S-&gt; SS+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S-&gt; SS*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S-&gt;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color w:val="ff388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2. Parse the following string using  “aa+a*a+”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firstLine="72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(i) LL (1) parse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firstLine="72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(ii) LR (0) parse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