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  <w:rtl w:val="0"/>
              </w:rPr>
              <w:t xml:space="preserve">No. of Pages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  <w:rtl w:val="0"/>
              </w:rPr>
              <w:t xml:space="preserve">No. of 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Student Name: _________________________________________ ID: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Final Examination Spring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CSE 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Total Marks: 70 Time Allowed: 3.00 Hour</w:t>
      </w: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-115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HAVE TO RETURN this question paper and the answer script at the end of the exam. Your script will not be checked unless you do so.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hanging="360"/>
              <w:contextualSpacing w:val="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You are not allowed to communicate with any other candidate in any way what so 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rtl w:val="0"/>
        </w:rPr>
        <w:t xml:space="preserve">Section 01 (There are 4 questions, answer any 3 out of them) [12 *3 = 36]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Draw the block diagram of basic compilation phases. [3]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b. Discuss the comparative advantages and disadvantages of following the intermediate code representations: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Quadruples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iii)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Indirect 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Determine the target statements of following code segment using the techniques of back-patching: [6] </w:t>
        <w:tab/>
        <w:t xml:space="preserve">                 </w:t>
      </w: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73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47"/>
        <w:gridCol w:w="7110"/>
        <w:tblGridChange w:id="0">
          <w:tblGrid>
            <w:gridCol w:w="2247"/>
            <w:gridCol w:w="71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if(m&gt;2 &amp;&amp; m&lt;50 &amp;&amp; m%3==0){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           a=a+2;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           b++;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           m/=3;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else{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a=a+5;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          b--;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3507566" cy="390789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566" cy="3907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4381500" cy="466725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2.   a.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Define variable and register descriptor?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Consider the following SDD: [4+2=8]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114300" distT="114300" distL="114300" distR="114300">
            <wp:extent cx="3649450" cy="19914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450" cy="199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Draw the annotated parse tree for the expression: 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3+ (5-7) +4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Draw the dependency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Draw DFA for the regular expression: {00}*{11}*. 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3.   a.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Consider following grammar:  [3+3+3=9]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S-&gt;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N-&gt;NB|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450"/>
        </w:tabs>
        <w:spacing w:after="0" w:before="0" w:line="276" w:lineRule="auto"/>
        <w:ind w:left="216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B-&gt;1|0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Construct the LR(0) Automation of the grammar above.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Construct the parse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iii)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Parse the string 110110 showing all the necessary steps.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b.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Consider the following grammar: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114300" distT="114300" distL="114300" distR="114300">
            <wp:extent cx="1519883" cy="674448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883" cy="674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  <w:t xml:space="preserve">Give two reasons why this grammar is not LL (1).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Define symbol table.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4.   a.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With LALR (look ahead LR) parsing, we can reduce the number of states in an LR(1) parser. Justify the above statement using the following grammar: 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114300" distT="114300" distL="114300" distR="114300">
            <wp:extent cx="608356" cy="49429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56" cy="49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Translate the expression 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(a[i]+b)*c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into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Quadruples. Also calculate the total cost of generated code using following cost model (try to scale down the cost as much as possible). [2+3]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114300" distT="114300" distL="114300" distR="114300">
            <wp:extent cx="2128838" cy="120288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20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problem with a production with an immediate left-recursion in a grammar? How can we eliminate left recursion?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rtl w:val="0"/>
        </w:rPr>
        <w:t xml:space="preserve">Section 02: (There are 3 questions, answer any 2 out of them) [10*2 =20]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  a.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Convert following DFA to regular expression, showing all the steps: [3]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44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b.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Draw the control flow block diagram for following statements: [5]</w:t>
      </w:r>
    </w:p>
    <w:tbl>
      <w:tblPr>
        <w:tblStyle w:val="Table4"/>
        <w:tblW w:w="8568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6498"/>
        <w:tblGridChange w:id="0">
          <w:tblGrid>
            <w:gridCol w:w="2070"/>
            <w:gridCol w:w="6498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while(x&gt;0 &amp;&amp; x&lt;50){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if(a%2==0)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a= a+x;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else </w:t>
              <w:tab/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a= a*x;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if(a&gt;400)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break;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409564" cy="733239"/>
                  <wp:effectExtent b="0" l="0" r="0" t="0"/>
                  <wp:docPr id="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564" cy="733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3705225" cy="2585338"/>
                  <wp:effectExtent b="0" l="0" r="0" t="0"/>
                  <wp:docPr id="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585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Write short notes on the following: [1+1]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Activation Tree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Handle Pruning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  a.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“Every s-attributed definition is L-attributed” – Justify your answer.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Using Thompson’s construction draw the NFA for the following regular expression: (ab)*(c|d).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72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Draw a block diagram showing the caller-callee responsibilities in the construction of activation record.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3.   a.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What would be the transition diagram (TD) for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email address of the form (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abcde.1999.cse@bracu.ac.bd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look like?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      b.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Consider the grammar with the set of terminals: [2+3]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 → E + T | E – T | 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 → T * F | T / F | F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</w:tabs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F → (E) |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  <w:tab/>
        <w:t xml:space="preserve">   Remove left-recursion from the grammar and find the First and Follow sets for each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non-terminal of the modified grammar.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firstLine="72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Convert the following NFA to DFA using subset construction method. [3]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  <w:tab w:val="left" w:pos="720"/>
        </w:tabs>
        <w:spacing w:after="0" w:before="0" w:line="276" w:lineRule="auto"/>
        <w:contextualSpacing w:val="0"/>
        <w:jc w:val="center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114300" distT="114300" distL="114300" distR="114300">
            <wp:extent cx="3877804" cy="592177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804" cy="592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rtl w:val="0"/>
        </w:rPr>
        <w:t xml:space="preserve">Section 03: (There are 2 questions, answer any 1 out of them) [1*14 = 14]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81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81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Define following terms with appropriate examples: [2]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81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Common sub-expression elimination,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81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ii)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Dead code elimination.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Find the LL(1) parsing table for the following grammar and also parse the string “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acbdbb”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[6]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216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</w:rPr>
        <w:drawing>
          <wp:inline distB="0" distT="0" distL="0" distR="0">
            <wp:extent cx="1158730" cy="974521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730" cy="974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c.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Consider the code segment below: [3+3]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</w:rPr>
        <w:drawing>
          <wp:inline distB="0" distT="0" distL="0" distR="0">
            <wp:extent cx="4395380" cy="1262878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380" cy="126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72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Construct the control flow graph.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72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Define Use-set, define-set of each individual block.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    1.   a.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Convert RE 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1(00+01)*0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to corresponding DFA (using first-pos, last-pos and follow-pos).  [9]  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With the help of following example describe the “next-use” algorithm. [3]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</w:rPr>
        <w:drawing>
          <wp:inline distB="0" distT="0" distL="0" distR="0">
            <wp:extent cx="1133475" cy="975839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75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Eliminate the common sub-expressions from following control flow graph: [2]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</w:rPr>
        <w:drawing>
          <wp:inline distB="0" distT="0" distL="0" distR="0">
            <wp:extent cx="3943350" cy="2390608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9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81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81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after="0" w:before="0" w:line="276" w:lineRule="auto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216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contextualSpacing w:val="0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contextualSpacing w:val="0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contextualSpacing w:val="0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contextualSpacing w:val="0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  <w:contextualSpacing w:val="0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  <w:contextualSpacing w:val="0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0"/>
      </w:pPr>
      <w:rPr/>
      <w:tcPr>
        <w:tcBorders>
          <w:top w:color="7f7f7f" w:space="0" w:sz="4" w:val="single"/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0"/>
      </w:pPr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>
        <w:contextualSpacing w:val="0"/>
      </w:pPr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0"/>
      </w:pPr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0"/>
      </w:pPr>
      <w:rPr>
        <w:b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0"/>
      </w:pPr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0"/>
      </w:pPr>
      <w:rPr>
        <w:b w:val="1"/>
      </w:rPr>
      <w:tcPr>
        <w:tcBorders>
          <w:top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21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25.png"/><Relationship Id="rId14" Type="http://schemas.openxmlformats.org/officeDocument/2006/relationships/image" Target="media/image20.png"/><Relationship Id="rId17" Type="http://schemas.openxmlformats.org/officeDocument/2006/relationships/image" Target="media/image24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26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