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EA0" w:rsidRPr="00D64A8A" w:rsidRDefault="00C84EA0" w:rsidP="00C84EA0">
      <w:pPr>
        <w:pStyle w:val="Heading1"/>
      </w:pPr>
      <w:r w:rsidRPr="00D64A8A">
        <w:t>Experimental Description</w:t>
      </w:r>
      <w:r w:rsidRPr="00D64A8A">
        <w:rPr>
          <w:szCs w:val="24"/>
        </w:rPr>
        <w:t>:</w:t>
      </w:r>
    </w:p>
    <w:p w:rsidR="00C84EA0" w:rsidRPr="00D64A8A" w:rsidRDefault="00C84EA0" w:rsidP="00C84EA0">
      <w:pPr>
        <w:jc w:val="both"/>
        <w:rPr>
          <w:rFonts w:ascii="Times New Roman" w:hAnsi="Times New Roman" w:cs="Times New Roman"/>
          <w:noProof/>
          <w:sz w:val="24"/>
          <w:szCs w:val="24"/>
        </w:rPr>
      </w:pPr>
      <w:r w:rsidRPr="00D64A8A">
        <w:rPr>
          <w:rFonts w:ascii="Times New Roman" w:hAnsi="Times New Roman" w:cs="Times New Roman"/>
          <w:noProof/>
          <w:sz w:val="24"/>
          <w:szCs w:val="24"/>
        </w:rPr>
        <w:t>The experiment was performed in the Sandia Turbulent Diffusion Flame Facility. A schematic of the experimental setup is shown in Figure 2.1(a). The flow configuration consists of a high-velocity central jet of fuel surrounded by a coflowing airstream. Flow rates are determined from the measured pressure drop across a calibrated venturi meter located upstream of the test section. A honeycomb section located upstream of the contraction cone and a 9:1 area ratio across the contraction cone provide a uniform velocity across the test section entrance with a measured inlet turbulence level of 0.4%. The fuel nozzle is located at the upstream end of the test section and is aligned with the test section centerline. The fuel jet inside diameter D is 5.2 mm with the jet exit preceded by a 2-m length of straight tubing. The test section has a 30-cm square cross section and is 200 cm long. Optical access is provided through the removable glass walls of the test section. The test section and contraction cone are mounted on a traversing mechanism driven by stepping motors to provide positioning in three directions. This allows the optical diagnostics to remain fixed and simplifies the alignment procedure. The propane jet bulk velocity u</w:t>
      </w:r>
      <w:r w:rsidRPr="00D64A8A">
        <w:rPr>
          <w:rFonts w:ascii="Times New Roman" w:hAnsi="Times New Roman" w:cs="Times New Roman"/>
          <w:noProof/>
          <w:sz w:val="24"/>
          <w:szCs w:val="24"/>
          <w:vertAlign w:val="subscript"/>
        </w:rPr>
        <w:t>j</w:t>
      </w:r>
      <w:r w:rsidRPr="00D64A8A">
        <w:rPr>
          <w:rFonts w:ascii="Times New Roman" w:hAnsi="Times New Roman" w:cs="Times New Roman"/>
          <w:noProof/>
          <w:sz w:val="24"/>
          <w:szCs w:val="24"/>
        </w:rPr>
        <w:t xml:space="preserve"> in the present investigation was 53 m/s, giving a Reynolds number based on the jet exit diameter  Re of 68,000. The coflowing air velocity u</w:t>
      </w:r>
      <w:r w:rsidRPr="00D64A8A">
        <w:rPr>
          <w:rFonts w:ascii="Times New Roman" w:hAnsi="Times New Roman" w:cs="Times New Roman"/>
          <w:noProof/>
          <w:sz w:val="24"/>
          <w:szCs w:val="24"/>
          <w:vertAlign w:val="subscript"/>
        </w:rPr>
        <w:t>co</w:t>
      </w:r>
      <w:r w:rsidRPr="00D64A8A">
        <w:rPr>
          <w:rFonts w:ascii="Times New Roman" w:hAnsi="Times New Roman" w:cs="Times New Roman"/>
          <w:noProof/>
          <w:sz w:val="24"/>
          <w:szCs w:val="24"/>
        </w:rPr>
        <w:t xml:space="preserve">  was 9.2 m/s, giving a ratio of jet to coflow air velocity of 5.76. A boundary layer was also measured along the outer edge of the jet pipe with a thickness of approximately 0.3 jet diameters at the exit plane[2].                                                                         </w:t>
      </w:r>
    </w:p>
    <w:p w:rsidR="00C84EA0" w:rsidRPr="00D64A8A" w:rsidRDefault="00156CE0" w:rsidP="00C84EA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simplePos x="0" y="0"/>
            <wp:positionH relativeFrom="margin">
              <wp:posOffset>2769870</wp:posOffset>
            </wp:positionH>
            <wp:positionV relativeFrom="margin">
              <wp:posOffset>4658995</wp:posOffset>
            </wp:positionV>
            <wp:extent cx="3112135" cy="2313305"/>
            <wp:effectExtent l="19050" t="0" r="0" b="0"/>
            <wp:wrapSquare wrapText="bothSides"/>
            <wp:docPr id="7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l="13724" t="31429" r="36517" b="17381"/>
                    <a:stretch>
                      <a:fillRect/>
                    </a:stretch>
                  </pic:blipFill>
                  <pic:spPr bwMode="auto">
                    <a:xfrm>
                      <a:off x="0" y="0"/>
                      <a:ext cx="3112135" cy="231330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pict>
          <v:rect id="_x0000_s1036" style="position:absolute;margin-left:134pt;margin-top:107.7pt;width:68.85pt;height:15.65pt;z-index:251670528;mso-position-horizontal-relative:text;mso-position-vertical-relative:text" fillcolor="white [3212]" stroked="f"/>
        </w:pict>
      </w:r>
      <w:r w:rsidR="00A61303">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26" type="#_x0000_t202" style="position:absolute;margin-left:28.8pt;margin-top:239.4pt;width:155.25pt;height:18.85pt;z-index:251660288;mso-position-horizontal-relative:text;mso-position-vertical-relative:text;mso-width-relative:margin;mso-height-relative:margin">
            <v:textbox style="mso-next-textbox:#_x0000_s1026">
              <w:txbxContent>
                <w:p w:rsidR="00C84EA0" w:rsidRDefault="00C84EA0" w:rsidP="00C84EA0">
                  <w:pPr>
                    <w:jc w:val="center"/>
                  </w:pPr>
                  <w:r>
                    <w:t>AXISYMMETRIC FUEL JET</w:t>
                  </w:r>
                </w:p>
              </w:txbxContent>
            </v:textbox>
          </v:shape>
        </w:pict>
      </w:r>
      <w:r w:rsidR="00C84EA0" w:rsidRPr="00D64A8A">
        <w:rPr>
          <w:rFonts w:ascii="Times New Roman" w:hAnsi="Times New Roman" w:cs="Times New Roman"/>
          <w:noProof/>
          <w:sz w:val="24"/>
          <w:szCs w:val="24"/>
        </w:rPr>
        <w:drawing>
          <wp:inline distT="0" distB="0" distL="0" distR="0">
            <wp:extent cx="2549221" cy="3204376"/>
            <wp:effectExtent l="19050" t="0" r="3479" b="0"/>
            <wp:docPr id="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2788" t="12143" r="58690" b="11429"/>
                    <a:stretch>
                      <a:fillRect/>
                    </a:stretch>
                  </pic:blipFill>
                  <pic:spPr bwMode="auto">
                    <a:xfrm>
                      <a:off x="0" y="0"/>
                      <a:ext cx="2549221" cy="3204376"/>
                    </a:xfrm>
                    <a:prstGeom prst="rect">
                      <a:avLst/>
                    </a:prstGeom>
                    <a:noFill/>
                    <a:ln w="9525">
                      <a:noFill/>
                      <a:miter lim="800000"/>
                      <a:headEnd/>
                      <a:tailEnd/>
                    </a:ln>
                  </pic:spPr>
                </pic:pic>
              </a:graphicData>
            </a:graphic>
          </wp:inline>
        </w:drawing>
      </w:r>
      <w:r w:rsidR="00C84EA0" w:rsidRPr="00D64A8A">
        <w:rPr>
          <w:rFonts w:ascii="Times New Roman" w:hAnsi="Times New Roman" w:cs="Times New Roman"/>
          <w:sz w:val="24"/>
          <w:szCs w:val="24"/>
        </w:rPr>
        <w:t xml:space="preserve"> </w:t>
      </w:r>
    </w:p>
    <w:p w:rsidR="00C84EA0" w:rsidRPr="00D64A8A" w:rsidRDefault="00C84EA0" w:rsidP="00C84EA0">
      <w:pPr>
        <w:rPr>
          <w:rFonts w:ascii="Times New Roman" w:hAnsi="Times New Roman" w:cs="Times New Roman"/>
          <w:sz w:val="24"/>
          <w:szCs w:val="24"/>
        </w:rPr>
      </w:pPr>
      <w:r w:rsidRPr="00D64A8A">
        <w:rPr>
          <w:rFonts w:ascii="Times New Roman" w:hAnsi="Times New Roman" w:cs="Times New Roman"/>
          <w:sz w:val="24"/>
          <w:szCs w:val="24"/>
        </w:rPr>
        <w:t xml:space="preserve">    </w:t>
      </w:r>
      <w:r w:rsidR="00A61303">
        <w:rPr>
          <w:rFonts w:ascii="Times New Roman" w:hAnsi="Times New Roman" w:cs="Times New Roman"/>
          <w:sz w:val="24"/>
          <w:szCs w:val="24"/>
        </w:rPr>
        <w:pict>
          <v:rect id="_x0000_s1027" style="position:absolute;margin-left:333.7pt;margin-top:47.4pt;width:132.1pt;height:12.55pt;z-index:251661312;mso-position-horizontal-relative:text;mso-position-vertical-relative:text" fillcolor="white [3212]" strokecolor="white [3212]"/>
        </w:pict>
      </w:r>
      <w:r w:rsidR="00A61303">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028" type="#_x0000_t32" style="position:absolute;margin-left:73.25pt;margin-top:15.7pt;width:323.05pt;height:2in;z-index:251662336;mso-position-horizontal-relative:text;mso-position-vertical-relative:text" o:connectortype="straight" strokecolor="white [3212]"/>
        </w:pict>
      </w:r>
      <w:r w:rsidR="00A61303">
        <w:rPr>
          <w:rFonts w:ascii="Times New Roman" w:hAnsi="Times New Roman" w:cs="Times New Roman"/>
          <w:sz w:val="24"/>
          <w:szCs w:val="24"/>
        </w:rPr>
        <w:pict>
          <v:shape id="_x0000_s1029" type="#_x0000_t32" style="position:absolute;margin-left:1.9pt;margin-top:15.7pt;width:318.05pt;height:0;z-index:251663360;mso-position-horizontal-relative:text;mso-position-vertical-relative:text" o:connectortype="straight" strokecolor="white [3212]"/>
        </w:pict>
      </w:r>
      <w:r w:rsidRPr="00D64A8A">
        <w:rPr>
          <w:rFonts w:ascii="Times New Roman" w:hAnsi="Times New Roman" w:cs="Times New Roman"/>
          <w:sz w:val="24"/>
          <w:szCs w:val="24"/>
        </w:rPr>
        <w:t xml:space="preserve">                          </w:t>
      </w:r>
    </w:p>
    <w:p w:rsidR="00C84EA0" w:rsidRPr="00D64A8A" w:rsidRDefault="00C84EA0" w:rsidP="00C84EA0">
      <w:pPr>
        <w:jc w:val="center"/>
        <w:rPr>
          <w:rFonts w:ascii="Times New Roman" w:hAnsi="Times New Roman" w:cs="Times New Roman"/>
          <w:sz w:val="24"/>
          <w:szCs w:val="24"/>
        </w:rPr>
      </w:pPr>
      <w:r w:rsidRPr="00D64A8A">
        <w:rPr>
          <w:rFonts w:ascii="Times New Roman" w:hAnsi="Times New Roman" w:cs="Times New Roman"/>
          <w:sz w:val="24"/>
          <w:szCs w:val="24"/>
        </w:rPr>
        <w:t>Figure 2.1</w:t>
      </w:r>
      <w:r w:rsidR="001E1F9A">
        <w:rPr>
          <w:rFonts w:ascii="Times New Roman" w:hAnsi="Times New Roman" w:cs="Times New Roman"/>
          <w:sz w:val="24"/>
          <w:szCs w:val="24"/>
        </w:rPr>
        <w:t>(a)</w:t>
      </w:r>
      <w:r w:rsidRPr="00D64A8A">
        <w:rPr>
          <w:rFonts w:ascii="Times New Roman" w:hAnsi="Times New Roman" w:cs="Times New Roman"/>
          <w:sz w:val="24"/>
          <w:szCs w:val="24"/>
        </w:rPr>
        <w:t xml:space="preserve"> &amp; Table 1</w:t>
      </w:r>
    </w:p>
    <w:p w:rsidR="00C84EA0" w:rsidRPr="00D64A8A" w:rsidRDefault="00C84EA0" w:rsidP="00C84EA0">
      <w:pPr>
        <w:autoSpaceDE w:val="0"/>
        <w:autoSpaceDN w:val="0"/>
        <w:adjustRightInd w:val="0"/>
        <w:spacing w:after="0" w:line="240" w:lineRule="auto"/>
        <w:jc w:val="both"/>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lastRenderedPageBreak/>
        <w:t xml:space="preserve">The experimental data for the mean and rms mixture fraction was measured using the Rayleigh scattering technique, detailed information about which can be found in [1]. And the measurements  for the mean and rms velocity (axial and radial components) has been measured using laser Doppler velocimetry (LDV) twice, once by seeding the jet and once by seeding the co-flow[2]. </w:t>
      </w:r>
    </w:p>
    <w:p w:rsidR="00C84EA0" w:rsidRPr="00D64A8A" w:rsidRDefault="00B323C0" w:rsidP="00C84E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2.1(b</w:t>
      </w:r>
      <w:r w:rsidR="00C84EA0" w:rsidRPr="00D64A8A">
        <w:rPr>
          <w:rFonts w:ascii="Times New Roman" w:hAnsi="Times New Roman" w:cs="Times New Roman"/>
          <w:sz w:val="24"/>
          <w:szCs w:val="24"/>
        </w:rPr>
        <w:t>) shows the 2D axisymmetric experimental setup. The dimensions for the same are mentioned in table below.</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p>
    <w:p w:rsidR="00C84EA0" w:rsidRPr="00D64A8A" w:rsidRDefault="00254790" w:rsidP="00C84EA0">
      <w:pPr>
        <w:autoSpaceDE w:val="0"/>
        <w:autoSpaceDN w:val="0"/>
        <w:adjustRightInd w:val="0"/>
        <w:spacing w:after="0" w:line="240" w:lineRule="auto"/>
        <w:rPr>
          <w:rFonts w:ascii="Times New Roman" w:eastAsia="LMSans10-Regular-Identity-H" w:hAnsi="Times New Roman" w:cs="Times New Roman"/>
          <w:sz w:val="24"/>
          <w:szCs w:val="24"/>
        </w:rPr>
      </w:pPr>
      <w:r w:rsidRPr="00254790">
        <w:rPr>
          <w:rFonts w:ascii="Times New Roman" w:eastAsia="LMSans10-Regular-Identity-H" w:hAnsi="Times New Roman" w:cs="Times New Roman"/>
          <w:sz w:val="24"/>
          <w:szCs w:val="24"/>
        </w:rPr>
        <w:drawing>
          <wp:inline distT="0" distB="0" distL="0" distR="0">
            <wp:extent cx="5944428" cy="2361537"/>
            <wp:effectExtent l="19050" t="0" r="0" b="0"/>
            <wp:docPr id="141" name="Object 1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3429000"/>
                      <a:chOff x="762000" y="1143000"/>
                      <a:chExt cx="7772400" cy="3429000"/>
                    </a:xfrm>
                  </a:grpSpPr>
                  <a:pic>
                    <a:nvPicPr>
                      <a:cNvPr id="4" name="Content Placeholder 3"/>
                      <a:cNvPicPr>
                        <a:picLocks noGrp="1" noChangeAspect="1"/>
                      </a:cNvPicPr>
                    </a:nvPicPr>
                    <a:blipFill>
                      <a:blip r:embed="rId7" cstate="print">
                        <a:extLst>
                          <a:ext uri="{28A0092B-C50C-407E-A947-70E740481C1C}">
                            <a14:useLocalDpi xmlns:p="http://schemas.openxmlformats.org/presentationml/2006/main" xmlns:a14="http://schemas.microsoft.com/office/drawing/2010/main" xmlns="" val="0"/>
                          </a:ext>
                        </a:extLst>
                      </a:blip>
                      <a:stretch>
                        <a:fillRect/>
                      </a:stretch>
                    </a:blipFill>
                    <a:spPr bwMode="auto">
                      <a:xfrm>
                        <a:off x="762000" y="1143000"/>
                        <a:ext cx="7772400" cy="3429000"/>
                      </a:xfrm>
                      <a:prstGeom prst="rect">
                        <a:avLst/>
                      </a:prstGeom>
                      <a:noFill/>
                      <a:ln w="9525">
                        <a:noFill/>
                        <a:miter lim="800000"/>
                        <a:headEnd/>
                        <a:tailEnd/>
                      </a:ln>
                      <a:effectLst/>
                    </a:spPr>
                  </a:pic>
                  <a:sp>
                    <a:nvSpPr>
                      <a:cNvPr id="3" name="TextBox 2"/>
                      <a:cNvSpPr txBox="1"/>
                    </a:nvSpPr>
                    <a:spPr bwMode="auto">
                      <a:xfrm>
                        <a:off x="3777673" y="2286000"/>
                        <a:ext cx="914400" cy="369332"/>
                      </a:xfrm>
                      <a:prstGeom prst="rect">
                        <a:avLst/>
                      </a:prstGeom>
                      <a:noFill/>
                      <a:ln w="12700" cap="sq" algn="ctr">
                        <a:noFill/>
                        <a:miter lim="800000"/>
                        <a:headEnd/>
                        <a:tailEnd/>
                      </a:ln>
                      <a:effectLst/>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b="1" dirty="0" smtClean="0">
                              <a:latin typeface="Calibri" pitchFamily="34" charset="0"/>
                              <a:cs typeface="Calibri" pitchFamily="34" charset="0"/>
                            </a:rPr>
                            <a:t>D</a:t>
                          </a:r>
                          <a:r>
                            <a:rPr lang="de-DE" b="1" baseline="-25000" dirty="0" smtClean="0">
                              <a:latin typeface="Calibri" pitchFamily="34" charset="0"/>
                              <a:cs typeface="Calibri" pitchFamily="34" charset="0"/>
                            </a:rPr>
                            <a:t>Coflow</a:t>
                          </a:r>
                          <a:endParaRPr lang="en-US" b="1" baseline="-25000" dirty="0" smtClean="0">
                            <a:latin typeface="Calibri" pitchFamily="34" charset="0"/>
                            <a:cs typeface="Calibri" pitchFamily="34" charset="0"/>
                          </a:endParaRPr>
                        </a:p>
                      </a:txBody>
                      <a:useSpRect/>
                    </a:txSp>
                  </a:sp>
                  <a:sp>
                    <a:nvSpPr>
                      <a:cNvPr id="5" name="Rectangle 4"/>
                      <a:cNvSpPr/>
                    </a:nvSpPr>
                    <a:spPr bwMode="auto">
                      <a:xfrm>
                        <a:off x="3505200" y="2286000"/>
                        <a:ext cx="228600" cy="304800"/>
                      </a:xfrm>
                      <a:prstGeom prst="rect">
                        <a:avLst/>
                      </a:prstGeom>
                      <a:solidFill>
                        <a:schemeClr val="bg1"/>
                      </a:solidFill>
                      <a:ln w="12700" cap="sq" algn="ctr">
                        <a:noFill/>
                        <a:miter lim="800000"/>
                        <a:headEnd/>
                        <a:tailEnd/>
                      </a:ln>
                      <a:effectLst/>
                    </a:spPr>
                    <a:txSp>
                      <a:txBody>
                        <a:bodyPr wrap="none"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b="1" dirty="0" smtClean="0">
                            <a:solidFill>
                              <a:schemeClr val="bg1"/>
                            </a:solidFill>
                            <a:latin typeface="Arial Narrow" pitchFamily="34" charset="0"/>
                          </a:endParaRPr>
                        </a:p>
                      </a:txBody>
                      <a:useSpRect/>
                    </a:txSp>
                  </a:sp>
                </lc:lockedCanvas>
              </a:graphicData>
            </a:graphic>
          </wp:inline>
        </w:drawing>
      </w:r>
    </w:p>
    <w:p w:rsidR="00C84EA0" w:rsidRPr="00D64A8A" w:rsidRDefault="00B323C0" w:rsidP="00C84EA0">
      <w:pPr>
        <w:jc w:val="center"/>
        <w:rPr>
          <w:rFonts w:ascii="Times New Roman" w:hAnsi="Times New Roman" w:cs="Times New Roman"/>
          <w:sz w:val="24"/>
          <w:szCs w:val="24"/>
        </w:rPr>
      </w:pPr>
      <w:r>
        <w:rPr>
          <w:rFonts w:ascii="Times New Roman" w:hAnsi="Times New Roman" w:cs="Times New Roman"/>
          <w:sz w:val="24"/>
          <w:szCs w:val="24"/>
        </w:rPr>
        <w:t>Figure 2.1(b</w:t>
      </w:r>
      <w:r w:rsidR="00C84EA0" w:rsidRPr="00D64A8A">
        <w:rPr>
          <w:rFonts w:ascii="Times New Roman" w:hAnsi="Times New Roman" w:cs="Times New Roman"/>
          <w:sz w:val="24"/>
          <w:szCs w:val="24"/>
        </w:rPr>
        <w:t>)</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p>
    <w:tbl>
      <w:tblPr>
        <w:tblW w:w="8837" w:type="dxa"/>
        <w:jc w:val="center"/>
        <w:tblBorders>
          <w:top w:val="single" w:sz="4" w:space="0" w:color="auto"/>
          <w:bottom w:val="single" w:sz="4" w:space="0" w:color="auto"/>
          <w:insideH w:val="single" w:sz="4" w:space="0" w:color="auto"/>
        </w:tblBorders>
        <w:tblLook w:val="04A0"/>
      </w:tblPr>
      <w:tblGrid>
        <w:gridCol w:w="1872"/>
        <w:gridCol w:w="936"/>
        <w:gridCol w:w="913"/>
        <w:gridCol w:w="1255"/>
        <w:gridCol w:w="1670"/>
        <w:gridCol w:w="1255"/>
        <w:gridCol w:w="936"/>
      </w:tblGrid>
      <w:tr w:rsidR="00C84EA0" w:rsidRPr="00D64A8A" w:rsidTr="00254790">
        <w:trPr>
          <w:trHeight w:val="370"/>
          <w:jc w:val="center"/>
        </w:trPr>
        <w:tc>
          <w:tcPr>
            <w:tcW w:w="1872"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Parameter</w:t>
            </w:r>
          </w:p>
        </w:tc>
        <w:tc>
          <w:tcPr>
            <w:tcW w:w="936"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L</w:t>
            </w:r>
          </w:p>
        </w:tc>
        <w:tc>
          <w:tcPr>
            <w:tcW w:w="913"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L</w:t>
            </w:r>
            <w:r w:rsidRPr="00D64A8A">
              <w:rPr>
                <w:rFonts w:ascii="Times New Roman" w:eastAsia="LMSans10-Regular-Identity-H" w:hAnsi="Times New Roman" w:cs="Times New Roman"/>
                <w:sz w:val="24"/>
                <w:szCs w:val="24"/>
                <w:vertAlign w:val="subscript"/>
              </w:rPr>
              <w:t>2</w:t>
            </w:r>
          </w:p>
        </w:tc>
        <w:tc>
          <w:tcPr>
            <w:tcW w:w="1255"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d</w:t>
            </w:r>
          </w:p>
        </w:tc>
        <w:tc>
          <w:tcPr>
            <w:tcW w:w="1670"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D</w:t>
            </w:r>
            <w:r w:rsidRPr="00D64A8A">
              <w:rPr>
                <w:rFonts w:ascii="Times New Roman" w:eastAsia="LMSans10-Regular-Identity-H" w:hAnsi="Times New Roman" w:cs="Times New Roman"/>
                <w:sz w:val="24"/>
                <w:szCs w:val="24"/>
                <w:vertAlign w:val="subscript"/>
              </w:rPr>
              <w:t>Coflow</w:t>
            </w:r>
          </w:p>
        </w:tc>
        <w:tc>
          <w:tcPr>
            <w:tcW w:w="1255"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H</w:t>
            </w:r>
            <w:r w:rsidRPr="00D64A8A">
              <w:rPr>
                <w:rFonts w:ascii="Times New Roman" w:eastAsia="LMSans10-Regular-Identity-H" w:hAnsi="Times New Roman" w:cs="Times New Roman"/>
                <w:sz w:val="24"/>
                <w:szCs w:val="24"/>
                <w:vertAlign w:val="subscript"/>
              </w:rPr>
              <w:t>B</w:t>
            </w:r>
          </w:p>
        </w:tc>
        <w:tc>
          <w:tcPr>
            <w:tcW w:w="936"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H</w:t>
            </w:r>
          </w:p>
        </w:tc>
      </w:tr>
      <w:tr w:rsidR="00C84EA0" w:rsidRPr="00D64A8A" w:rsidTr="00254790">
        <w:trPr>
          <w:trHeight w:val="493"/>
          <w:jc w:val="center"/>
        </w:trPr>
        <w:tc>
          <w:tcPr>
            <w:tcW w:w="1872"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Values(cm)</w:t>
            </w:r>
          </w:p>
        </w:tc>
        <w:tc>
          <w:tcPr>
            <w:tcW w:w="936"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30</w:t>
            </w:r>
          </w:p>
        </w:tc>
        <w:tc>
          <w:tcPr>
            <w:tcW w:w="913"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5</w:t>
            </w:r>
          </w:p>
        </w:tc>
        <w:tc>
          <w:tcPr>
            <w:tcW w:w="1255"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0.26</w:t>
            </w:r>
          </w:p>
        </w:tc>
        <w:tc>
          <w:tcPr>
            <w:tcW w:w="1670"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14.55</w:t>
            </w:r>
          </w:p>
        </w:tc>
        <w:tc>
          <w:tcPr>
            <w:tcW w:w="1255"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0.19</w:t>
            </w:r>
          </w:p>
        </w:tc>
        <w:tc>
          <w:tcPr>
            <w:tcW w:w="936" w:type="dxa"/>
            <w:tcBorders>
              <w:top w:val="double" w:sz="4" w:space="0" w:color="auto"/>
              <w:bottom w:val="double" w:sz="4" w:space="0" w:color="auto"/>
            </w:tcBorders>
            <w:vAlign w:val="center"/>
            <w:hideMark/>
          </w:tcPr>
          <w:p w:rsidR="00C84EA0" w:rsidRPr="00D64A8A" w:rsidRDefault="00C84EA0" w:rsidP="0025479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15</w:t>
            </w:r>
          </w:p>
        </w:tc>
      </w:tr>
    </w:tbl>
    <w:p w:rsidR="00C84EA0" w:rsidRPr="00D64A8A" w:rsidRDefault="00C84EA0" w:rsidP="00254790">
      <w:pPr>
        <w:autoSpaceDE w:val="0"/>
        <w:autoSpaceDN w:val="0"/>
        <w:adjustRightInd w:val="0"/>
        <w:spacing w:after="0" w:line="240" w:lineRule="auto"/>
        <w:rPr>
          <w:rFonts w:ascii="Times New Roman" w:eastAsia="LMSans10-Regular-Identity-H" w:hAnsi="Times New Roman" w:cs="Times New Roman"/>
          <w:sz w:val="24"/>
          <w:szCs w:val="24"/>
        </w:rPr>
      </w:pPr>
    </w:p>
    <w:p w:rsidR="00C84EA0" w:rsidRPr="00D64A8A" w:rsidRDefault="00C84EA0" w:rsidP="00C84EA0">
      <w:pPr>
        <w:autoSpaceDE w:val="0"/>
        <w:autoSpaceDN w:val="0"/>
        <w:adjustRightInd w:val="0"/>
        <w:spacing w:after="0" w:line="240" w:lineRule="auto"/>
        <w:jc w:val="center"/>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Table 2</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Characteristic Length and Diameter:</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 xml:space="preserve">Length of test section </w:t>
      </w:r>
      <w:r w:rsidRPr="00D64A8A">
        <w:rPr>
          <w:rFonts w:ascii="Times New Roman" w:eastAsia="LMSans10-Regular-Identity-H" w:hAnsi="Times New Roman" w:cs="Times New Roman"/>
          <w:sz w:val="24"/>
          <w:szCs w:val="24"/>
        </w:rPr>
        <w:tab/>
      </w:r>
      <w:r w:rsidRPr="00D64A8A">
        <w:rPr>
          <w:rFonts w:ascii="Times New Roman" w:eastAsia="LMSans10-Regular-Identity-H" w:hAnsi="Times New Roman" w:cs="Times New Roman"/>
          <w:sz w:val="24"/>
          <w:szCs w:val="24"/>
        </w:rPr>
        <w:tab/>
        <w:t>= L</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vertAlign w:val="subscript"/>
        </w:rPr>
      </w:pPr>
      <w:r w:rsidRPr="00D64A8A">
        <w:rPr>
          <w:rFonts w:ascii="Times New Roman" w:eastAsia="LMSans10-Regular-Identity-H" w:hAnsi="Times New Roman" w:cs="Times New Roman"/>
          <w:sz w:val="24"/>
          <w:szCs w:val="24"/>
        </w:rPr>
        <w:t>Length of bluff body</w:t>
      </w:r>
      <w:r w:rsidRPr="00D64A8A">
        <w:rPr>
          <w:rFonts w:ascii="Times New Roman" w:eastAsia="LMSans10-Regular-Identity-H" w:hAnsi="Times New Roman" w:cs="Times New Roman"/>
          <w:sz w:val="24"/>
          <w:szCs w:val="24"/>
        </w:rPr>
        <w:tab/>
      </w:r>
      <w:r w:rsidRPr="00D64A8A">
        <w:rPr>
          <w:rFonts w:ascii="Times New Roman" w:eastAsia="LMSans10-Regular-Identity-H" w:hAnsi="Times New Roman" w:cs="Times New Roman"/>
          <w:sz w:val="24"/>
          <w:szCs w:val="24"/>
        </w:rPr>
        <w:tab/>
        <w:t>= L</w:t>
      </w:r>
      <w:r w:rsidRPr="00D64A8A">
        <w:rPr>
          <w:rFonts w:ascii="Times New Roman" w:eastAsia="LMSans10-Regular-Identity-H" w:hAnsi="Times New Roman" w:cs="Times New Roman"/>
          <w:sz w:val="24"/>
          <w:szCs w:val="24"/>
          <w:vertAlign w:val="subscript"/>
        </w:rPr>
        <w:t>2</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Propane jet inlet radius</w:t>
      </w:r>
      <w:r w:rsidRPr="00D64A8A">
        <w:rPr>
          <w:rFonts w:ascii="Times New Roman" w:eastAsia="LMSans10-Regular-Identity-H" w:hAnsi="Times New Roman" w:cs="Times New Roman"/>
          <w:sz w:val="24"/>
          <w:szCs w:val="24"/>
        </w:rPr>
        <w:tab/>
        <w:t>= d   (in reference used as ‘D’)*</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vertAlign w:val="subscript"/>
        </w:rPr>
      </w:pPr>
      <w:r w:rsidRPr="00D64A8A">
        <w:rPr>
          <w:rFonts w:ascii="Times New Roman" w:eastAsia="LMSans10-Regular-Identity-H" w:hAnsi="Times New Roman" w:cs="Times New Roman"/>
          <w:sz w:val="24"/>
          <w:szCs w:val="24"/>
        </w:rPr>
        <w:t xml:space="preserve">Co-flow air channel width </w:t>
      </w:r>
      <w:r w:rsidRPr="00D64A8A">
        <w:rPr>
          <w:rFonts w:ascii="Times New Roman" w:eastAsia="LMSans10-Regular-Identity-H" w:hAnsi="Times New Roman" w:cs="Times New Roman"/>
          <w:sz w:val="24"/>
          <w:szCs w:val="24"/>
        </w:rPr>
        <w:tab/>
        <w:t>= D</w:t>
      </w:r>
      <w:r w:rsidRPr="00D64A8A">
        <w:rPr>
          <w:rFonts w:ascii="Times New Roman" w:eastAsia="LMSans10-Regular-Identity-H" w:hAnsi="Times New Roman" w:cs="Times New Roman"/>
          <w:sz w:val="24"/>
          <w:szCs w:val="24"/>
          <w:vertAlign w:val="subscript"/>
        </w:rPr>
        <w:t>Coflow</w:t>
      </w:r>
      <w:r w:rsidRPr="00D64A8A">
        <w:rPr>
          <w:rFonts w:ascii="Times New Roman" w:eastAsia="LMSans10-Regular-Identity-H" w:hAnsi="Times New Roman" w:cs="Times New Roman"/>
          <w:sz w:val="24"/>
          <w:szCs w:val="24"/>
        </w:rPr>
        <w:t xml:space="preserve">  </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vertAlign w:val="subscript"/>
        </w:rPr>
      </w:pPr>
      <w:r w:rsidRPr="00D64A8A">
        <w:rPr>
          <w:rFonts w:ascii="Times New Roman" w:eastAsia="LMSans10-Regular-Identity-H" w:hAnsi="Times New Roman" w:cs="Times New Roman"/>
          <w:sz w:val="24"/>
          <w:szCs w:val="24"/>
        </w:rPr>
        <w:t xml:space="preserve">Height of the bluff body </w:t>
      </w:r>
      <w:r w:rsidRPr="00D64A8A">
        <w:rPr>
          <w:rFonts w:ascii="Times New Roman" w:eastAsia="LMSans10-Regular-Identity-H" w:hAnsi="Times New Roman" w:cs="Times New Roman"/>
          <w:sz w:val="24"/>
          <w:szCs w:val="24"/>
        </w:rPr>
        <w:tab/>
        <w:t>= H</w:t>
      </w:r>
      <w:r w:rsidRPr="00D64A8A">
        <w:rPr>
          <w:rFonts w:ascii="Times New Roman" w:eastAsia="LMSans10-Regular-Identity-H" w:hAnsi="Times New Roman" w:cs="Times New Roman"/>
          <w:sz w:val="24"/>
          <w:szCs w:val="24"/>
          <w:vertAlign w:val="subscript"/>
        </w:rPr>
        <w:t>B</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r w:rsidRPr="00D64A8A">
        <w:rPr>
          <w:rFonts w:ascii="Times New Roman" w:eastAsia="LMSans10-Regular-Identity-H" w:hAnsi="Times New Roman" w:cs="Times New Roman"/>
          <w:sz w:val="24"/>
          <w:szCs w:val="24"/>
        </w:rPr>
        <w:t xml:space="preserve">Height of the test section </w:t>
      </w:r>
      <w:r w:rsidRPr="00D64A8A">
        <w:rPr>
          <w:rFonts w:ascii="Times New Roman" w:eastAsia="LMSans10-Regular-Identity-H" w:hAnsi="Times New Roman" w:cs="Times New Roman"/>
          <w:sz w:val="24"/>
          <w:szCs w:val="24"/>
        </w:rPr>
        <w:tab/>
        <w:t>= H</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p>
    <w:p w:rsidR="00C84EA0" w:rsidRPr="00D64A8A" w:rsidRDefault="00C84EA0" w:rsidP="00C84EA0">
      <w:pPr>
        <w:autoSpaceDE w:val="0"/>
        <w:autoSpaceDN w:val="0"/>
        <w:adjustRightInd w:val="0"/>
        <w:spacing w:after="0" w:line="240" w:lineRule="auto"/>
        <w:ind w:left="720" w:hanging="720"/>
        <w:rPr>
          <w:rFonts w:ascii="Times New Roman" w:eastAsia="LMSans10-Regular-Identity-H" w:hAnsi="Times New Roman" w:cs="Times New Roman"/>
          <w:sz w:val="24"/>
          <w:szCs w:val="24"/>
        </w:rPr>
      </w:pPr>
      <w:r w:rsidRPr="00254790">
        <w:rPr>
          <w:rFonts w:ascii="Times New Roman" w:eastAsia="LMSans10-Regular-Identity-H" w:hAnsi="Times New Roman" w:cs="Times New Roman"/>
          <w:b/>
          <w:sz w:val="24"/>
          <w:szCs w:val="24"/>
        </w:rPr>
        <w:t>*</w:t>
      </w:r>
      <w:r w:rsidRPr="00D64A8A">
        <w:rPr>
          <w:rFonts w:ascii="Times New Roman" w:eastAsia="LMSans10-Regular-Identity-H" w:hAnsi="Times New Roman" w:cs="Times New Roman"/>
          <w:sz w:val="24"/>
          <w:szCs w:val="24"/>
        </w:rPr>
        <w:t xml:space="preserve">Note: </w:t>
      </w:r>
      <w:r w:rsidRPr="00D64A8A">
        <w:rPr>
          <w:rFonts w:ascii="Times New Roman" w:eastAsia="LMSans10-Regular-Identity-H" w:hAnsi="Times New Roman" w:cs="Times New Roman"/>
          <w:bCs/>
          <w:sz w:val="24"/>
          <w:szCs w:val="24"/>
        </w:rPr>
        <w:t>Here d = 0.26 [cm] is considered as the radius of the jet for the axisymmetric domain. Consequently the Propane jet diameter D used in the original references for the non-dimensional variables X/D and Y/D is D = 0.52 [cm].</w:t>
      </w:r>
      <w:r w:rsidRPr="00D64A8A">
        <w:rPr>
          <w:rFonts w:ascii="Times New Roman" w:eastAsia="LMSans10-Regular-Identity-H" w:hAnsi="Times New Roman" w:cs="Times New Roman"/>
          <w:b/>
          <w:bCs/>
          <w:sz w:val="24"/>
          <w:szCs w:val="24"/>
        </w:rPr>
        <w:t xml:space="preserve">  </w:t>
      </w:r>
    </w:p>
    <w:p w:rsidR="00C84EA0" w:rsidRPr="00D64A8A" w:rsidRDefault="00C84EA0" w:rsidP="00C84EA0">
      <w:pPr>
        <w:autoSpaceDE w:val="0"/>
        <w:autoSpaceDN w:val="0"/>
        <w:adjustRightInd w:val="0"/>
        <w:spacing w:after="0" w:line="240" w:lineRule="auto"/>
        <w:rPr>
          <w:rFonts w:ascii="Times New Roman" w:eastAsia="LMSans10-Regular-Identity-H" w:hAnsi="Times New Roman" w:cs="Times New Roman"/>
          <w:sz w:val="24"/>
          <w:szCs w:val="24"/>
        </w:rPr>
      </w:pPr>
    </w:p>
    <w:p w:rsidR="00C84EA0" w:rsidRPr="00D64A8A" w:rsidRDefault="00C84EA0" w:rsidP="00C84EA0">
      <w:pPr>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eastAsia="LMSans10-Regular-Identity-H" w:hAnsi="Times New Roman" w:cs="Times New Roman"/>
          <w:sz w:val="24"/>
          <w:szCs w:val="24"/>
        </w:rPr>
        <w:lastRenderedPageBreak/>
        <w:t xml:space="preserve">Experimental data has been provided for locations </w:t>
      </w:r>
      <w:r w:rsidRPr="00D64A8A">
        <w:rPr>
          <w:rFonts w:ascii="Times New Roman" w:hAnsi="Times New Roman" w:cs="Times New Roman"/>
          <w:sz w:val="24"/>
          <w:szCs w:val="24"/>
        </w:rPr>
        <w:t>(X/D) = 4, 15, 30, 50 downstream</w:t>
      </w:r>
      <w:r w:rsidRPr="00D64A8A">
        <w:rPr>
          <w:rFonts w:ascii="Times New Roman" w:eastAsia="LMSans10-Regular-Identity-H" w:hAnsi="Times New Roman" w:cs="Times New Roman"/>
          <w:iCs/>
          <w:sz w:val="24"/>
          <w:szCs w:val="24"/>
        </w:rPr>
        <w:t xml:space="preserve"> the jet exit plane</w:t>
      </w:r>
      <w:r w:rsidRPr="00D64A8A">
        <w:rPr>
          <w:rFonts w:ascii="Times New Roman" w:eastAsia="LMSans10-Regular-Identity-H" w:hAnsi="Times New Roman" w:cs="Times New Roman"/>
          <w:sz w:val="24"/>
          <w:szCs w:val="24"/>
        </w:rPr>
        <w:t xml:space="preserve">. Also the data has been provided for location y/D = 0 (centerline), D = 0.52 cm (jet exit diameter) is used to normalize the axial and radial locations. </w:t>
      </w:r>
      <w:r w:rsidRPr="00D64A8A">
        <w:rPr>
          <w:rFonts w:ascii="Times New Roman" w:hAnsi="Times New Roman" w:cs="Times New Roman"/>
          <w:sz w:val="24"/>
          <w:szCs w:val="24"/>
        </w:rPr>
        <w:t>The measured flow field quantities are:</w:t>
      </w:r>
    </w:p>
    <w:p w:rsidR="00C84EA0" w:rsidRPr="00D64A8A" w:rsidRDefault="00C84EA0" w:rsidP="00C84EA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Mean velocity component (axial &amp; radial), U, V</w:t>
      </w:r>
    </w:p>
    <w:p w:rsidR="00C84EA0" w:rsidRPr="00D64A8A" w:rsidRDefault="00C84EA0" w:rsidP="00C84EA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Rms fluctuating velocity components, (u’, v’)</w:t>
      </w:r>
    </w:p>
    <w:p w:rsidR="00C84EA0" w:rsidRPr="00D64A8A" w:rsidRDefault="00C84EA0" w:rsidP="00C84EA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Mean mixture fraction, f</w:t>
      </w:r>
    </w:p>
    <w:p w:rsidR="00C84EA0" w:rsidRPr="00D64A8A" w:rsidRDefault="00C84EA0" w:rsidP="00C84EA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Rms fluctuating mixture fraction, f’</w:t>
      </w:r>
    </w:p>
    <w:p w:rsidR="00C84EA0" w:rsidRPr="00D64A8A" w:rsidRDefault="00C84EA0" w:rsidP="00C84EA0">
      <w:pPr>
        <w:autoSpaceDE w:val="0"/>
        <w:autoSpaceDN w:val="0"/>
        <w:adjustRightInd w:val="0"/>
        <w:spacing w:after="0" w:line="240" w:lineRule="auto"/>
        <w:ind w:left="360"/>
        <w:rPr>
          <w:rFonts w:ascii="Times New Roman" w:hAnsi="Times New Roman" w:cs="Times New Roman"/>
          <w:sz w:val="24"/>
          <w:szCs w:val="24"/>
        </w:rPr>
      </w:pPr>
    </w:p>
    <w:p w:rsidR="00C84EA0" w:rsidRPr="00D64A8A" w:rsidRDefault="00A61303" w:rsidP="00C84E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pict>
          <v:shape id="_x0000_s1030" type="#_x0000_t202" style="position:absolute;margin-left:93.9pt;margin-top:178pt;width:55.75pt;height:20.65pt;z-index:251664384" fillcolor="#ff6">
            <v:textbox style="mso-next-textbox:#_x0000_s1030">
              <w:txbxContent>
                <w:p w:rsidR="00C84EA0" w:rsidRDefault="00C84EA0" w:rsidP="00C84EA0">
                  <w:r>
                    <w:t>Y/D = 0</w:t>
                  </w:r>
                </w:p>
              </w:txbxContent>
            </v:textbox>
          </v:shape>
        </w:pict>
      </w:r>
      <w:r>
        <w:rPr>
          <w:rFonts w:ascii="Times New Roman" w:hAnsi="Times New Roman" w:cs="Times New Roman"/>
          <w:sz w:val="24"/>
          <w:szCs w:val="24"/>
        </w:rPr>
        <w:pict>
          <v:shape id="_x0000_s1031" type="#_x0000_t202" style="position:absolute;margin-left:219.75pt;margin-top:18.3pt;width:55.75pt;height:20.65pt;z-index:251665408" fillcolor="#ff6">
            <v:textbox style="mso-next-textbox:#_x0000_s1031">
              <w:txbxContent>
                <w:p w:rsidR="00C84EA0" w:rsidRDefault="00C84EA0" w:rsidP="00C84EA0">
                  <w:r>
                    <w:t>X/D = 30</w:t>
                  </w:r>
                </w:p>
              </w:txbxContent>
            </v:textbox>
          </v:shape>
        </w:pict>
      </w:r>
      <w:r>
        <w:rPr>
          <w:rFonts w:ascii="Times New Roman" w:hAnsi="Times New Roman" w:cs="Times New Roman"/>
          <w:sz w:val="24"/>
          <w:szCs w:val="24"/>
        </w:rPr>
        <w:pict>
          <v:shape id="_x0000_s1032" type="#_x0000_t202" style="position:absolute;margin-left:333.7pt;margin-top:18.3pt;width:55.75pt;height:20.65pt;z-index:251666432" fillcolor="#ff6">
            <v:textbox style="mso-next-textbox:#_x0000_s1032">
              <w:txbxContent>
                <w:p w:rsidR="00C84EA0" w:rsidRDefault="00C84EA0" w:rsidP="00C84EA0">
                  <w:r>
                    <w:t>X/D = 50</w:t>
                  </w:r>
                </w:p>
              </w:txbxContent>
            </v:textbox>
          </v:shape>
        </w:pict>
      </w:r>
      <w:r>
        <w:rPr>
          <w:rFonts w:ascii="Times New Roman" w:hAnsi="Times New Roman" w:cs="Times New Roman"/>
          <w:sz w:val="24"/>
          <w:szCs w:val="24"/>
        </w:rPr>
        <w:pict>
          <v:shape id="_x0000_s1033" type="#_x0000_t202" style="position:absolute;margin-left:133.35pt;margin-top:18.3pt;width:55.75pt;height:20.65pt;z-index:251667456" fillcolor="#ff6">
            <v:textbox style="mso-next-textbox:#_x0000_s1033">
              <w:txbxContent>
                <w:p w:rsidR="00C84EA0" w:rsidRDefault="00C84EA0" w:rsidP="00C84EA0">
                  <w:r>
                    <w:t>X/D = 15</w:t>
                  </w:r>
                </w:p>
              </w:txbxContent>
            </v:textbox>
          </v:shape>
        </w:pict>
      </w:r>
      <w:r>
        <w:rPr>
          <w:rFonts w:ascii="Times New Roman" w:hAnsi="Times New Roman" w:cs="Times New Roman"/>
          <w:sz w:val="24"/>
          <w:szCs w:val="24"/>
        </w:rPr>
        <w:pict>
          <v:shape id="_x0000_s1034" type="#_x0000_t202" style="position:absolute;margin-left:62pt;margin-top:18.3pt;width:52.6pt;height:20.65pt;z-index:251668480" fillcolor="#ff6">
            <v:textbox style="mso-next-textbox:#_x0000_s1034">
              <w:txbxContent>
                <w:p w:rsidR="00C84EA0" w:rsidRDefault="00C84EA0" w:rsidP="00C84EA0">
                  <w:r>
                    <w:t>X/D = 4</w:t>
                  </w:r>
                </w:p>
              </w:txbxContent>
            </v:textbox>
          </v:shape>
        </w:pict>
      </w:r>
      <w:r w:rsidR="00C84EA0" w:rsidRPr="00D64A8A">
        <w:rPr>
          <w:rFonts w:ascii="Times New Roman" w:hAnsi="Times New Roman" w:cs="Times New Roman"/>
          <w:noProof/>
          <w:sz w:val="24"/>
          <w:szCs w:val="24"/>
        </w:rPr>
        <w:drawing>
          <wp:inline distT="0" distB="0" distL="0" distR="0">
            <wp:extent cx="5947410" cy="2743200"/>
            <wp:effectExtent l="19050" t="19050" r="15240" b="19050"/>
            <wp:docPr id="8" name="Picture 22" descr="Data_Extraction_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ata_Extraction_locations.png"/>
                    <pic:cNvPicPr>
                      <a:picLocks noChangeAspect="1" noChangeArrowheads="1"/>
                    </pic:cNvPicPr>
                  </pic:nvPicPr>
                  <pic:blipFill>
                    <a:blip r:embed="rId8" cstate="print"/>
                    <a:srcRect/>
                    <a:stretch>
                      <a:fillRect/>
                    </a:stretch>
                  </pic:blipFill>
                  <pic:spPr bwMode="auto">
                    <a:xfrm>
                      <a:off x="0" y="0"/>
                      <a:ext cx="5947410" cy="2743200"/>
                    </a:xfrm>
                    <a:prstGeom prst="rect">
                      <a:avLst/>
                    </a:prstGeom>
                    <a:noFill/>
                    <a:ln w="9525" cmpd="sng">
                      <a:solidFill>
                        <a:srgbClr val="000000"/>
                      </a:solidFill>
                      <a:miter lim="800000"/>
                      <a:headEnd/>
                      <a:tailEnd/>
                    </a:ln>
                    <a:effectLst/>
                  </pic:spPr>
                </pic:pic>
              </a:graphicData>
            </a:graphic>
          </wp:inline>
        </w:drawing>
      </w:r>
    </w:p>
    <w:p w:rsidR="00C84EA0" w:rsidRPr="00D64A8A" w:rsidRDefault="00C84EA0" w:rsidP="00C84EA0">
      <w:pPr>
        <w:autoSpaceDE w:val="0"/>
        <w:autoSpaceDN w:val="0"/>
        <w:adjustRightInd w:val="0"/>
        <w:spacing w:after="0" w:line="240" w:lineRule="auto"/>
        <w:rPr>
          <w:rFonts w:ascii="Times New Roman" w:hAnsi="Times New Roman" w:cs="Times New Roman"/>
          <w:sz w:val="24"/>
          <w:szCs w:val="24"/>
        </w:rPr>
      </w:pPr>
    </w:p>
    <w:p w:rsidR="00C84EA0" w:rsidRPr="00D64A8A" w:rsidRDefault="00036E09" w:rsidP="00C84EA0">
      <w:pPr>
        <w:jc w:val="center"/>
        <w:rPr>
          <w:rFonts w:ascii="Times New Roman" w:hAnsi="Times New Roman" w:cs="Times New Roman"/>
          <w:sz w:val="24"/>
          <w:szCs w:val="24"/>
        </w:rPr>
      </w:pPr>
      <w:r>
        <w:rPr>
          <w:rFonts w:ascii="Times New Roman" w:hAnsi="Times New Roman" w:cs="Times New Roman"/>
          <w:sz w:val="24"/>
          <w:szCs w:val="24"/>
        </w:rPr>
        <w:t>Figure 2.1(c</w:t>
      </w:r>
      <w:r w:rsidR="00C84EA0" w:rsidRPr="00D64A8A">
        <w:rPr>
          <w:rFonts w:ascii="Times New Roman" w:hAnsi="Times New Roman" w:cs="Times New Roman"/>
          <w:sz w:val="24"/>
          <w:szCs w:val="24"/>
        </w:rPr>
        <w:t>)</w:t>
      </w:r>
    </w:p>
    <w:p w:rsidR="001C2EE6" w:rsidRDefault="001C2EE6"/>
    <w:sectPr w:rsidR="001C2EE6" w:rsidSect="009815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MSans10-Regular-Identity-H">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D36"/>
    <w:multiLevelType w:val="multilevel"/>
    <w:tmpl w:val="A47A6D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FCB0ACB"/>
    <w:multiLevelType w:val="hybridMultilevel"/>
    <w:tmpl w:val="76AC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displayVerticalDrawingGridEvery w:val="2"/>
  <w:characterSpacingControl w:val="doNotCompress"/>
  <w:compat/>
  <w:rsids>
    <w:rsidRoot w:val="00C84EA0"/>
    <w:rsid w:val="00036E09"/>
    <w:rsid w:val="00053794"/>
    <w:rsid w:val="00156CE0"/>
    <w:rsid w:val="001C2EE6"/>
    <w:rsid w:val="001E1F9A"/>
    <w:rsid w:val="00254790"/>
    <w:rsid w:val="00383EDF"/>
    <w:rsid w:val="00573559"/>
    <w:rsid w:val="007E649F"/>
    <w:rsid w:val="009815CE"/>
    <w:rsid w:val="00A61303"/>
    <w:rsid w:val="00B323C0"/>
    <w:rsid w:val="00C84EA0"/>
    <w:rsid w:val="00D854E4"/>
    <w:rsid w:val="00DF23D3"/>
    <w:rsid w:val="00E81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o:shapedefaults>
    <o:shapelayout v:ext="edit">
      <o:idmap v:ext="edit" data="1"/>
      <o:rules v:ext="edit">
        <o:r id="V:Rule3" type="connector" idref="#_x0000_s1029"/>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EA0"/>
    <w:pPr>
      <w:spacing w:after="200" w:line="276" w:lineRule="auto"/>
      <w:ind w:right="0"/>
    </w:pPr>
  </w:style>
  <w:style w:type="paragraph" w:styleId="Heading1">
    <w:name w:val="heading 1"/>
    <w:basedOn w:val="Normal"/>
    <w:next w:val="Normal"/>
    <w:link w:val="Heading1Char"/>
    <w:uiPriority w:val="9"/>
    <w:qFormat/>
    <w:rsid w:val="00C84EA0"/>
    <w:pPr>
      <w:keepNext/>
      <w:keepLines/>
      <w:numPr>
        <w:numId w:val="2"/>
      </w:numPr>
      <w:spacing w:before="480" w:after="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C84EA0"/>
    <w:pPr>
      <w:keepNext/>
      <w:keepLines/>
      <w:numPr>
        <w:ilvl w:val="1"/>
        <w:numId w:val="2"/>
      </w:numPr>
      <w:spacing w:before="200" w:after="24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C84EA0"/>
    <w:pPr>
      <w:numPr>
        <w:ilvl w:val="2"/>
        <w:numId w:val="2"/>
      </w:numPr>
      <w:spacing w:before="100" w:beforeAutospacing="1" w:after="100" w:afterAutospacing="1" w:line="240" w:lineRule="auto"/>
      <w:outlineLvl w:val="2"/>
    </w:pPr>
    <w:rPr>
      <w:rFonts w:ascii="Times New Roman" w:eastAsia="Gulim" w:hAnsi="Times New Roman" w:cs="Times New Roman"/>
      <w:b/>
      <w:bCs/>
      <w:sz w:val="24"/>
      <w:szCs w:val="24"/>
    </w:rPr>
  </w:style>
  <w:style w:type="paragraph" w:styleId="Heading4">
    <w:name w:val="heading 4"/>
    <w:basedOn w:val="Normal"/>
    <w:next w:val="Normal"/>
    <w:link w:val="Heading4Char"/>
    <w:uiPriority w:val="9"/>
    <w:unhideWhenUsed/>
    <w:qFormat/>
    <w:rsid w:val="00C84EA0"/>
    <w:pPr>
      <w:keepNext/>
      <w:keepLines/>
      <w:numPr>
        <w:ilvl w:val="3"/>
        <w:numId w:val="2"/>
      </w:numPr>
      <w:spacing w:before="200" w:after="0"/>
      <w:outlineLvl w:val="3"/>
    </w:pPr>
    <w:rPr>
      <w:rFonts w:ascii="Times New Roman" w:eastAsia="Gulim" w:hAnsi="Times New Roman" w:cs="Times New Roman"/>
      <w:b/>
      <w:bCs/>
      <w:iCs/>
      <w:noProof/>
      <w:sz w:val="24"/>
      <w:szCs w:val="24"/>
    </w:rPr>
  </w:style>
  <w:style w:type="paragraph" w:styleId="Heading5">
    <w:name w:val="heading 5"/>
    <w:basedOn w:val="Normal"/>
    <w:next w:val="Normal"/>
    <w:link w:val="Heading5Char"/>
    <w:uiPriority w:val="9"/>
    <w:semiHidden/>
    <w:unhideWhenUsed/>
    <w:qFormat/>
    <w:rsid w:val="00C84EA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4EA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4E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4E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4E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EA0"/>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C84EA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C84EA0"/>
    <w:rPr>
      <w:rFonts w:ascii="Times New Roman" w:eastAsia="Gulim" w:hAnsi="Times New Roman" w:cs="Times New Roman"/>
      <w:b/>
      <w:bCs/>
      <w:sz w:val="24"/>
      <w:szCs w:val="24"/>
    </w:rPr>
  </w:style>
  <w:style w:type="character" w:customStyle="1" w:styleId="Heading4Char">
    <w:name w:val="Heading 4 Char"/>
    <w:basedOn w:val="DefaultParagraphFont"/>
    <w:link w:val="Heading4"/>
    <w:uiPriority w:val="9"/>
    <w:rsid w:val="00C84EA0"/>
    <w:rPr>
      <w:rFonts w:ascii="Times New Roman" w:eastAsia="Gulim" w:hAnsi="Times New Roman" w:cs="Times New Roman"/>
      <w:b/>
      <w:bCs/>
      <w:iCs/>
      <w:noProof/>
      <w:sz w:val="24"/>
      <w:szCs w:val="24"/>
    </w:rPr>
  </w:style>
  <w:style w:type="character" w:customStyle="1" w:styleId="Heading5Char">
    <w:name w:val="Heading 5 Char"/>
    <w:basedOn w:val="DefaultParagraphFont"/>
    <w:link w:val="Heading5"/>
    <w:uiPriority w:val="9"/>
    <w:semiHidden/>
    <w:rsid w:val="00C84E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4E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4E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4E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4EA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C84EA0"/>
    <w:pPr>
      <w:ind w:left="720"/>
      <w:contextualSpacing/>
    </w:pPr>
  </w:style>
  <w:style w:type="paragraph" w:styleId="BalloonText">
    <w:name w:val="Balloon Text"/>
    <w:basedOn w:val="Normal"/>
    <w:link w:val="BalloonTextChar"/>
    <w:uiPriority w:val="99"/>
    <w:semiHidden/>
    <w:unhideWhenUsed/>
    <w:rsid w:val="00C8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E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 Soni</dc:creator>
  <cp:lastModifiedBy>Malav Soni</cp:lastModifiedBy>
  <cp:revision>8</cp:revision>
  <dcterms:created xsi:type="dcterms:W3CDTF">2015-10-30T17:33:00Z</dcterms:created>
  <dcterms:modified xsi:type="dcterms:W3CDTF">2015-11-01T13:15:00Z</dcterms:modified>
</cp:coreProperties>
</file>