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3.jpg" ContentType="image/jpeg"/>
  <Override PartName="/word/media/rId42.jpg" ContentType="image/jpeg"/>
  <Override PartName="/word/media/rId28.jpg" ContentType="image/jpeg"/>
  <Override PartName="/word/media/rId37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Cунгурова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0.1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46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выделяются из всех остальных видов колебаний по следующим причинам:</w:t>
      </w:r>
      <w:r>
        <w:t xml:space="preserve"> </w:t>
      </w:r>
      <w:r>
        <w:t xml:space="preserve">- Очень часто малые колебания, как свободные, так и вынужденные, которые происходят в реальных системах, можно считать имеющими форму гармонических колебаний или очень близкую к ней.</w:t>
      </w:r>
      <w:r>
        <w:t xml:space="preserve"> </w:t>
      </w:r>
      <w:r>
        <w:t xml:space="preserve">- Как установил в 1822 году Фурье, широкий класс периодических функций может быть разложен на сумму тригонометрических компонентов — в ряд Фурье. Другими словами, любое периодическое колебание может быть представлено как сумма гармонических колебаний с соответствующими амплитудами, частотами и начальными фазами. Среди слагаемых этой суммы существует гармоническое колебание с наименьшей частотой, которая называется основной частотой, а само это колебание — первой гармоникой или основным тоном, частоты же всех остальных слагаемых, гармонических колебаний, кратны основной частоте, и эти колебания называются высшими гармониками или обертонами — первым, вторым и т.д.</w:t>
      </w:r>
      <w:r>
        <w:t xml:space="preserve"> </w:t>
      </w:r>
      <w:r>
        <w:t xml:space="preserve">- Для широкого класса систем откликом на гармоническое воздействие является гармоническое колебание (свойство линейности), при этом связь воздействия и отклика является устойчивой характеристикой системы. С учётом предыдущего свойства это позволяет исследовать прохождение колебаний произвольной формы через системы.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X49de0f13c36c37a49dd94807187f285fea1d46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гормонического осциллятора</w:t>
      </w:r>
    </w:p>
    <w:p>
      <w:pPr>
        <w:pStyle w:val="FirstParagraph"/>
      </w:pPr>
      <w:r>
        <w:t xml:space="preserve">Запишем функцию для решения модели линейного гормонического осциллятора.</w:t>
      </w:r>
    </w:p>
    <w:p>
      <w:pPr>
        <w:pStyle w:val="BodyText"/>
      </w:pPr>
      <w:r>
        <w:t xml:space="preserve">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46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</m:oMath>
      <w:r>
        <w:t xml:space="preserve"> </w:t>
      </w:r>
      <w:r>
        <w:t xml:space="preserve">. В Julia: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и параметры</w:t>
      </w:r>
      <w:r>
        <w:br/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без действий внешний силы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harm_osc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g,w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внешняя сила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с действием в 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forced_harm_osc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g,w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Для задания воспользуемся функцией</w:t>
      </w:r>
      <w:r>
        <w:t xml:space="preserve"> </w:t>
      </w:r>
      <w:r>
        <w:rPr>
          <w:rStyle w:val="VerbatimChar"/>
        </w:rPr>
        <w:t xml:space="preserve">SecondOrderODEProblem</w:t>
      </w:r>
      <w:r>
        <w:t xml:space="preserve">:</w:t>
      </w:r>
    </w:p>
    <w:p>
      <w:pPr>
        <w:pStyle w:val="SourceCode"/>
      </w:pP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(harm_osc,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tspan, p1)</w:t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(harm_osc,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tspan, p2)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(forced_harm_osc, 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tspan, p3)</w:t>
      </w:r>
      <w:r>
        <w:br/>
      </w:r>
      <w:r>
        <w:rPr>
          <w:rStyle w:val="NormalTok"/>
        </w:rPr>
        <w:t xml:space="preserve">solution3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Также зададим эту модель в OpenModelica. Модель для колебания без затухания и без действия внешних сил: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x(start=0.8);</w:t>
      </w:r>
      <w:r>
        <w:br/>
      </w:r>
      <w:r>
        <w:rPr>
          <w:rStyle w:val="VerbatimChar"/>
        </w:rPr>
        <w:t xml:space="preserve">Real y(start=-1);</w:t>
      </w:r>
      <w:r>
        <w:br/>
      </w:r>
      <w:r>
        <w:br/>
      </w:r>
      <w:r>
        <w:rPr>
          <w:rStyle w:val="VerbatimChar"/>
        </w:rPr>
        <w:t xml:space="preserve">parameter Real w=1.5;</w:t>
      </w:r>
      <w:r>
        <w:br/>
      </w:r>
      <w:r>
        <w:rPr>
          <w:rStyle w:val="VerbatimChar"/>
        </w:rPr>
        <w:t xml:space="preserve">parameter Real g=0;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-w^2*x-g*y;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t xml:space="preserve">Модель для колебания с затуханием и без действия внешних сил:</w:t>
      </w:r>
    </w:p>
    <w:p>
      <w:pPr>
        <w:pStyle w:val="SourceCode"/>
      </w:pPr>
      <w:r>
        <w:rPr>
          <w:rStyle w:val="VerbatimChar"/>
        </w:rPr>
        <w:t xml:space="preserve">model lab4_</w:t>
      </w:r>
      <w:r>
        <w:br/>
      </w:r>
      <w:r>
        <w:br/>
      </w:r>
      <w:r>
        <w:rPr>
          <w:rStyle w:val="VerbatimChar"/>
        </w:rPr>
        <w:t xml:space="preserve">Real x(start=0.8);</w:t>
      </w:r>
      <w:r>
        <w:br/>
      </w:r>
      <w:r>
        <w:rPr>
          <w:rStyle w:val="VerbatimChar"/>
        </w:rPr>
        <w:t xml:space="preserve">Real y(start=-1);</w:t>
      </w:r>
      <w:r>
        <w:br/>
      </w:r>
      <w:r>
        <w:br/>
      </w:r>
      <w:r>
        <w:rPr>
          <w:rStyle w:val="VerbatimChar"/>
        </w:rPr>
        <w:t xml:space="preserve">parameter Real w=3.0;</w:t>
      </w:r>
      <w:r>
        <w:br/>
      </w:r>
      <w:r>
        <w:rPr>
          <w:rStyle w:val="VerbatimChar"/>
        </w:rPr>
        <w:t xml:space="preserve">parameter Real g=0.8;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-w^2*x-g*y;</w:t>
      </w:r>
      <w:r>
        <w:br/>
      </w:r>
      <w:r>
        <w:br/>
      </w:r>
      <w:r>
        <w:rPr>
          <w:rStyle w:val="VerbatimChar"/>
        </w:rPr>
        <w:t xml:space="preserve">end lab4_;</w:t>
      </w:r>
    </w:p>
    <w:p>
      <w:pPr>
        <w:pStyle w:val="FirstParagraph"/>
      </w:pPr>
      <w:r>
        <w:t xml:space="preserve">Модель для колебания с затуханием и действием внешних сил: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y(start=-1.1);</w:t>
      </w:r>
      <w:r>
        <w:br/>
      </w:r>
      <w:r>
        <w:br/>
      </w:r>
      <w:r>
        <w:rPr>
          <w:rStyle w:val="VerbatimChar"/>
        </w:rPr>
        <w:t xml:space="preserve">parameter Real w=0.1;</w:t>
      </w:r>
      <w:r>
        <w:br/>
      </w:r>
      <w:r>
        <w:rPr>
          <w:rStyle w:val="VerbatimChar"/>
        </w:rPr>
        <w:t xml:space="preserve">parameter Real g=3.3;</w:t>
      </w:r>
      <w:r>
        <w:br/>
      </w:r>
      <w:r>
        <w:br/>
      </w:r>
      <w:r>
        <w:rPr>
          <w:rStyle w:val="VerbatimChar"/>
        </w:rPr>
        <w:t xml:space="preserve">Real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-w^2*x-g*y;</w:t>
      </w:r>
      <w:r>
        <w:br/>
      </w:r>
      <w:r>
        <w:rPr>
          <w:rStyle w:val="VerbatimChar"/>
        </w:rPr>
        <w:t xml:space="preserve">p=0.1*sin(3*time);</w:t>
      </w:r>
      <w:r>
        <w:br/>
      </w:r>
      <w:r>
        <w:br/>
      </w:r>
      <w:r>
        <w:rPr>
          <w:rStyle w:val="VerbatimChar"/>
        </w:rPr>
        <w:t xml:space="preserve">end lab4;</w:t>
      </w:r>
    </w:p>
    <w:bookmarkEnd w:id="23"/>
    <w:bookmarkStart w:id="32" w:name="X025070738b0bfdd085abfff4e1570003f5314c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Колебания гармонического осциллятора c затуханием и без действий внешней силы. Сравнение графиков</w:t>
      </w:r>
    </w:p>
    <w:p>
      <w:pPr>
        <w:pStyle w:val="FirstParagraph"/>
      </w:pPr>
      <w:r>
        <w:t xml:space="preserve">Графики решений, полученные с помощью OpenModelica и Julia идентичны(рис. fig. 1, fig. 2):</w:t>
      </w:r>
    </w:p>
    <w:p>
      <w:pPr>
        <w:pStyle w:val="CaptionedFigure"/>
      </w:pPr>
      <w:bookmarkStart w:id="27" w:name="fig:002"/>
      <w:r>
        <w:drawing>
          <wp:inline>
            <wp:extent cx="5334000" cy="3548944"/>
            <wp:effectExtent b="0" l="0" r="0" t="0"/>
            <wp:docPr descr="Рис. 1: Колебания гармонического осциллятора без затуханий и без действий внешней силы. Julia" title="" id="25" name="Picture"/>
            <a:graphic>
              <a:graphicData uri="http://schemas.openxmlformats.org/drawingml/2006/picture">
                <pic:pic>
                  <pic:nvPicPr>
                    <pic:cNvPr descr="image/JL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Колебания гармонического осциллятора без затуханий и без действий внешней силы. Julia</w:t>
      </w:r>
    </w:p>
    <w:p>
      <w:pPr>
        <w:pStyle w:val="CaptionedFigure"/>
      </w:pPr>
      <w:bookmarkStart w:id="31" w:name="fig:003"/>
      <w:r>
        <w:drawing>
          <wp:inline>
            <wp:extent cx="5334000" cy="2533650"/>
            <wp:effectExtent b="0" l="0" r="0" t="0"/>
            <wp:docPr descr="Рис. 2: Колебания гармонического осциллятора без затуханий и без действий внешней силы. OpenModelica" title="" id="29" name="Picture"/>
            <a:graphic>
              <a:graphicData uri="http://schemas.openxmlformats.org/drawingml/2006/picture">
                <pic:pic>
                  <pic:nvPicPr>
                    <pic:cNvPr descr="image/OM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Колебания гармонического осциллятора без затуханий и без действий внешней силы. OpenModelica</w:t>
      </w:r>
    </w:p>
    <w:p>
      <w:pPr>
        <w:pStyle w:val="BodyText"/>
      </w:pPr>
      <w:r>
        <w:t xml:space="preserve">Можно видеть, что колебание осциллятора периодично, график не задухает.</w:t>
      </w:r>
    </w:p>
    <w:bookmarkEnd w:id="32"/>
    <w:bookmarkStart w:id="41" w:name="X7be798d6c67aab44fbc1b2f5680740d6b975d9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Графики, полученные с помощью OpenModelica и Julia идентичны(рис. fig. </w:t>
      </w:r>
      <w:r>
        <w:rPr>
          <w:bCs/>
          <w:b/>
        </w:rPr>
        <w:t xml:space="preserve">¿fig:004?</w:t>
      </w:r>
      <w:r>
        <w:t xml:space="preserve">, fig. </w:t>
      </w:r>
      <w:r>
        <w:rPr>
          <w:bCs/>
          <w:b/>
        </w:rPr>
        <w:t xml:space="preserve">¿fig:005?</w:t>
      </w:r>
      <w:r>
        <w:t xml:space="preserve">):</w:t>
      </w:r>
    </w:p>
    <w:p>
      <w:pPr>
        <w:pStyle w:val="CaptionedFigure"/>
      </w:pPr>
      <w:bookmarkStart w:id="36" w:name="fig:006"/>
      <w:r>
        <w:drawing>
          <wp:inline>
            <wp:extent cx="5334000" cy="3551283"/>
            <wp:effectExtent b="0" l="0" r="0" t="0"/>
            <wp:docPr descr="Рис. 3: Колебания гармонического осциллятора с затуханем и без действий внешней силы. Julia" title="" id="34" name="Picture"/>
            <a:graphic>
              <a:graphicData uri="http://schemas.openxmlformats.org/drawingml/2006/picture">
                <pic:pic>
                  <pic:nvPicPr>
                    <pic:cNvPr descr="image/JL_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Колебания гармонического осциллятора с затуханем и без действий внешней силы. Julia</w:t>
      </w:r>
    </w:p>
    <w:p>
      <w:pPr>
        <w:pStyle w:val="CaptionedFigure"/>
      </w:pPr>
      <w:bookmarkStart w:id="40" w:name="fig:007"/>
      <w:r>
        <w:drawing>
          <wp:inline>
            <wp:extent cx="5334000" cy="2504479"/>
            <wp:effectExtent b="0" l="0" r="0" t="0"/>
            <wp:docPr descr="Рис. 4: Колебания гармонического осциллятора с затуханим и без действий внешней силы. OpenModelica" title="" id="38" name="Picture"/>
            <a:graphic>
              <a:graphicData uri="http://schemas.openxmlformats.org/drawingml/2006/picture">
                <pic:pic>
                  <pic:nvPicPr>
                    <pic:cNvPr descr="image/OM_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Колебания гармонического осциллятора с затуханим и без действий внешней силы. OpenModelica</w:t>
      </w:r>
    </w:p>
    <w:p>
      <w:pPr>
        <w:pStyle w:val="BodyText"/>
      </w:pPr>
      <w:r>
        <w:t xml:space="preserve">Можно видеть, что снчала происходят колебания осциллятора, а затем график затухает.</w:t>
      </w:r>
    </w:p>
    <w:bookmarkEnd w:id="41"/>
    <w:bookmarkStart w:id="50" w:name="Xa1e34e92c0b5a1ac98d005f44a71164a10e3d95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Графики, полученные с помощью OpenModelica и Julia идентичны(рис. fig. 5, fig. </w:t>
      </w:r>
      <w:r>
        <w:rPr>
          <w:bCs/>
          <w:b/>
        </w:rPr>
        <w:t xml:space="preserve">¿fig:0011?</w:t>
      </w:r>
      <w:r>
        <w:t xml:space="preserve">):</w:t>
      </w:r>
    </w:p>
    <w:p>
      <w:pPr>
        <w:pStyle w:val="CaptionedFigure"/>
      </w:pPr>
      <w:bookmarkStart w:id="45" w:name="fig:010"/>
      <w:r>
        <w:drawing>
          <wp:inline>
            <wp:extent cx="5334000" cy="3541776"/>
            <wp:effectExtent b="0" l="0" r="0" t="0"/>
            <wp:docPr descr="Рис. 5: Колебания гармонического осциллятора c затуханием и под действием внешней силы. Julia" title="" id="43" name="Picture"/>
            <a:graphic>
              <a:graphicData uri="http://schemas.openxmlformats.org/drawingml/2006/picture">
                <pic:pic>
                  <pic:nvPicPr>
                    <pic:cNvPr descr="image/JL_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Колебания гармонического осциллятора c затуханием и под действием внешней силы. Julia</w:t>
      </w:r>
    </w:p>
    <w:p>
      <w:pPr>
        <w:pStyle w:val="CaptionedFigure"/>
      </w:pPr>
      <w:bookmarkStart w:id="49" w:name="fig:011"/>
      <w:r>
        <w:drawing>
          <wp:inline>
            <wp:extent cx="5334000" cy="2504479"/>
            <wp:effectExtent b="0" l="0" r="0" t="0"/>
            <wp:docPr descr="Рис. 6: Колебания гармонического осциллятора с затуханием и под действий внешней силы. OpenModelica" title="" id="47" name="Picture"/>
            <a:graphic>
              <a:graphicData uri="http://schemas.openxmlformats.org/drawingml/2006/picture">
                <pic:pic>
                  <pic:nvPicPr>
                    <pic:cNvPr descr="image/OM_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Колебания гармонического осциллятора с затуханием и под действий внешней силы. OpenModelica</w:t>
      </w:r>
    </w:p>
    <w:p>
      <w:pPr>
        <w:pStyle w:val="BodyText"/>
      </w:pPr>
      <w:r>
        <w:t xml:space="preserve">Можно увидеть, что система приходит в состояние равновесия, период колебаний больше, чем в первом случае, так как затухание замедляет его.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гармонического осциллятора и провели анализ.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28" Target="media/rId28.jpg" /><Relationship Type="http://schemas.openxmlformats.org/officeDocument/2006/relationships/image" Id="rId37" Target="media/rId37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Cунгурова Мариян Мухсиновна</dc:creator>
  <dc:language>ru-RU</dc:language>
  <cp:keywords/>
  <dcterms:created xsi:type="dcterms:W3CDTF">2024-03-01T20:13:42Z</dcterms:created>
  <dcterms:modified xsi:type="dcterms:W3CDTF">2024-03-01T20:13:42Z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гармонических колебаний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