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589D" w14:textId="07D33735" w:rsidR="00474A7F" w:rsidRPr="00FC4C61" w:rsidRDefault="00000000" w:rsidP="000C4BD0">
      <w:pPr>
        <w:rPr>
          <w:rFonts w:ascii="Aptos" w:hAnsi="Aptos"/>
        </w:rPr>
      </w:pPr>
      <w:r w:rsidRPr="00FC4C61">
        <w:rPr>
          <w:rFonts w:ascii="Aptos" w:hAnsi="Aptos"/>
          <w:b/>
          <w:sz w:val="40"/>
        </w:rPr>
        <w:t>Telco Customer Churn</w:t>
      </w:r>
    </w:p>
    <w:p w14:paraId="76BA4CC4" w14:textId="65CEFC62" w:rsidR="00474A7F" w:rsidRPr="00FC4C61" w:rsidRDefault="00000000" w:rsidP="000C4BD0">
      <w:pPr>
        <w:rPr>
          <w:rFonts w:ascii="Aptos" w:hAnsi="Aptos"/>
        </w:rPr>
      </w:pPr>
      <w:r w:rsidRPr="00FC4C61">
        <w:rPr>
          <w:rFonts w:ascii="Aptos" w:hAnsi="Aptos"/>
        </w:rPr>
        <w:t xml:space="preserve">Dataset: </w:t>
      </w:r>
      <w:hyperlink r:id="rId6" w:history="1">
        <w:r w:rsidR="009847C1" w:rsidRPr="00804B1D">
          <w:rPr>
            <w:rStyle w:val="Hyperlink"/>
            <w:rFonts w:ascii="Aptos" w:hAnsi="Aptos"/>
          </w:rPr>
          <w:t>https://www.kaggle.com/datasets/blastchar/telco-customer-churn</w:t>
        </w:r>
      </w:hyperlink>
    </w:p>
    <w:p w14:paraId="641FF33D" w14:textId="77777777" w:rsidR="00474A7F" w:rsidRPr="00FC4C61" w:rsidRDefault="00000000">
      <w:pPr>
        <w:pStyle w:val="Heading1"/>
        <w:rPr>
          <w:rFonts w:ascii="Aptos" w:hAnsi="Aptos"/>
        </w:rPr>
      </w:pPr>
      <w:r w:rsidRPr="00FC4C61">
        <w:rPr>
          <w:rFonts w:ascii="Aptos" w:hAnsi="Aptos"/>
        </w:rPr>
        <w:t>1. Overview</w:t>
      </w:r>
    </w:p>
    <w:p w14:paraId="38C344B3" w14:textId="77777777" w:rsidR="00474A7F" w:rsidRPr="00FC4C61" w:rsidRDefault="00000000">
      <w:pPr>
        <w:rPr>
          <w:rFonts w:ascii="Aptos" w:hAnsi="Aptos"/>
        </w:rPr>
      </w:pPr>
      <w:r w:rsidRPr="00FC4C61">
        <w:rPr>
          <w:rFonts w:ascii="Aptos" w:hAnsi="Aptos"/>
        </w:rPr>
        <w:t>I trained several standard classifiers to predict whether a customer will churn. I focused on cleaning the dataset, checking feature relationships, and evaluating model performance with confusion matrices on a held-out test set.</w:t>
      </w:r>
    </w:p>
    <w:p w14:paraId="362F6331" w14:textId="77777777" w:rsidR="00474A7F" w:rsidRPr="00FC4C61" w:rsidRDefault="00000000">
      <w:pPr>
        <w:pStyle w:val="Heading1"/>
        <w:rPr>
          <w:rFonts w:ascii="Aptos" w:hAnsi="Aptos"/>
        </w:rPr>
      </w:pPr>
      <w:r w:rsidRPr="00FC4C61">
        <w:rPr>
          <w:rFonts w:ascii="Aptos" w:hAnsi="Aptos"/>
        </w:rPr>
        <w:t>2. Data cleaning and preparation</w:t>
      </w:r>
    </w:p>
    <w:p w14:paraId="52FD124F" w14:textId="77777777" w:rsidR="00474A7F" w:rsidRPr="00FC4C61" w:rsidRDefault="00000000">
      <w:pPr>
        <w:rPr>
          <w:rFonts w:ascii="Aptos" w:hAnsi="Aptos"/>
        </w:rPr>
      </w:pPr>
      <w:r w:rsidRPr="00FC4C61">
        <w:rPr>
          <w:rFonts w:ascii="Aptos" w:hAnsi="Aptos"/>
        </w:rPr>
        <w:t>I cleaned the dataset by removing the customer identifier, converting TotalCharges into a numeric field, removing duplicates, and ensuring the dataset was ready for modeling. After converting TotalCharges, blanks can become missing values, so I handled any missing values using simple rules that keep the preprocessing consistent.</w:t>
      </w:r>
    </w:p>
    <w:p w14:paraId="51B453CA" w14:textId="77777777" w:rsidR="00474A7F" w:rsidRPr="00FC4C61" w:rsidRDefault="00000000">
      <w:pPr>
        <w:pStyle w:val="Heading1"/>
        <w:rPr>
          <w:rFonts w:ascii="Aptos" w:hAnsi="Aptos"/>
        </w:rPr>
      </w:pPr>
      <w:r w:rsidRPr="00FC4C61">
        <w:rPr>
          <w:rFonts w:ascii="Aptos" w:hAnsi="Aptos"/>
        </w:rPr>
        <w:t>3. Correlation analysis</w:t>
      </w:r>
    </w:p>
    <w:p w14:paraId="1535CA62" w14:textId="410F45D8" w:rsidR="00474A7F" w:rsidRPr="00FC4C61" w:rsidRDefault="00000000" w:rsidP="007C6ACF">
      <w:pPr>
        <w:rPr>
          <w:rFonts w:ascii="Aptos" w:hAnsi="Aptos"/>
        </w:rPr>
      </w:pPr>
      <w:r w:rsidRPr="00FC4C61">
        <w:rPr>
          <w:rFonts w:ascii="Aptos" w:hAnsi="Aptos"/>
        </w:rPr>
        <w:t xml:space="preserve">The correlation heatmap below shows the linear relationships among the numeric features. The strongest relationship is between tenure and TotalCharges, which makes sense because TotalCharges accumulates over time. MonthlyCharges is also moderately related to TotalCharges. </w:t>
      </w:r>
      <w:proofErr w:type="gramStart"/>
      <w:r w:rsidRPr="00FC4C61">
        <w:rPr>
          <w:rFonts w:ascii="Aptos" w:hAnsi="Aptos"/>
        </w:rPr>
        <w:t>SeniorCitizen</w:t>
      </w:r>
      <w:proofErr w:type="gramEnd"/>
      <w:r w:rsidRPr="00FC4C61">
        <w:rPr>
          <w:rFonts w:ascii="Aptos" w:hAnsi="Aptos"/>
        </w:rPr>
        <w:t xml:space="preserve"> has weak correlation with </w:t>
      </w:r>
      <w:proofErr w:type="gramStart"/>
      <w:r w:rsidRPr="00FC4C61">
        <w:rPr>
          <w:rFonts w:ascii="Aptos" w:hAnsi="Aptos"/>
        </w:rPr>
        <w:t>the other</w:t>
      </w:r>
      <w:proofErr w:type="gramEnd"/>
      <w:r w:rsidRPr="00FC4C61">
        <w:rPr>
          <w:rFonts w:ascii="Aptos" w:hAnsi="Aptos"/>
        </w:rPr>
        <w:t xml:space="preserve"> numeric fields.</w:t>
      </w:r>
    </w:p>
    <w:p w14:paraId="408EBCBE" w14:textId="77777777" w:rsidR="007C6ACF" w:rsidRDefault="00000000" w:rsidP="007C6ACF">
      <w:pPr>
        <w:keepNext/>
        <w:jc w:val="center"/>
      </w:pPr>
      <w:r w:rsidRPr="00FC4C61">
        <w:rPr>
          <w:rFonts w:ascii="Aptos" w:hAnsi="Aptos"/>
          <w:noProof/>
        </w:rPr>
        <w:drawing>
          <wp:inline distT="0" distB="0" distL="0" distR="0" wp14:anchorId="677BFC87" wp14:editId="3FAD51DD">
            <wp:extent cx="3990655" cy="3467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c6f446-161c-4b95-b9b0-7a5b3e441a0b.png"/>
                    <pic:cNvPicPr/>
                  </pic:nvPicPr>
                  <pic:blipFill>
                    <a:blip r:embed="rId7"/>
                    <a:stretch>
                      <a:fillRect/>
                    </a:stretch>
                  </pic:blipFill>
                  <pic:spPr>
                    <a:xfrm>
                      <a:off x="0" y="0"/>
                      <a:ext cx="3992072" cy="3468636"/>
                    </a:xfrm>
                    <a:prstGeom prst="rect">
                      <a:avLst/>
                    </a:prstGeom>
                  </pic:spPr>
                </pic:pic>
              </a:graphicData>
            </a:graphic>
          </wp:inline>
        </w:drawing>
      </w:r>
    </w:p>
    <w:p w14:paraId="4BA1C4A1" w14:textId="57D4248C" w:rsidR="00474A7F" w:rsidRPr="00FC4C61" w:rsidRDefault="007C6ACF" w:rsidP="007C6ACF">
      <w:pPr>
        <w:pStyle w:val="Caption"/>
        <w:jc w:val="center"/>
        <w:rPr>
          <w:rFonts w:ascii="Aptos" w:hAnsi="Aptos"/>
        </w:rPr>
      </w:pPr>
      <w:r>
        <w:t xml:space="preserve">Figure </w:t>
      </w:r>
      <w:fldSimple w:instr=" SEQ Figure \* ARABIC ">
        <w:r w:rsidR="0077743E">
          <w:rPr>
            <w:noProof/>
          </w:rPr>
          <w:t>1</w:t>
        </w:r>
      </w:fldSimple>
      <w:r>
        <w:t xml:space="preserve">. </w:t>
      </w:r>
      <w:r w:rsidRPr="005726E9">
        <w:t>Correlation heatmap for numeric features.</w:t>
      </w:r>
    </w:p>
    <w:p w14:paraId="180122B7" w14:textId="77777777" w:rsidR="00474A7F" w:rsidRPr="00FC4C61" w:rsidRDefault="00000000">
      <w:pPr>
        <w:rPr>
          <w:rFonts w:ascii="Aptos" w:hAnsi="Aptos"/>
        </w:rPr>
      </w:pPr>
      <w:r w:rsidRPr="00FC4C61">
        <w:rPr>
          <w:rFonts w:ascii="Aptos" w:hAnsi="Aptos"/>
        </w:rPr>
        <w:lastRenderedPageBreak/>
        <w:t>Based on this, TotalCharges is the most likely candidate for removal if I want to reduce redundancy, since it overlaps with tenure and MonthlyCharges. I can keep it if the goal is purely predictive performance, but dropping it can simplify the feature space without losing much information.</w:t>
      </w:r>
    </w:p>
    <w:p w14:paraId="7E9D923B" w14:textId="77777777" w:rsidR="00474A7F" w:rsidRPr="00FC4C61" w:rsidRDefault="00000000">
      <w:pPr>
        <w:pStyle w:val="Heading1"/>
        <w:rPr>
          <w:rFonts w:ascii="Aptos" w:hAnsi="Aptos"/>
        </w:rPr>
      </w:pPr>
      <w:r w:rsidRPr="00FC4C61">
        <w:rPr>
          <w:rFonts w:ascii="Aptos" w:hAnsi="Aptos"/>
        </w:rPr>
        <w:t>4. Test set evaluation</w:t>
      </w:r>
    </w:p>
    <w:p w14:paraId="7DFFD3C5" w14:textId="77777777" w:rsidR="00474A7F" w:rsidRPr="00FC4C61" w:rsidRDefault="00000000">
      <w:pPr>
        <w:rPr>
          <w:rFonts w:ascii="Aptos" w:hAnsi="Aptos"/>
        </w:rPr>
      </w:pPr>
      <w:r w:rsidRPr="00FC4C61">
        <w:rPr>
          <w:rFonts w:ascii="Aptos" w:hAnsi="Aptos"/>
        </w:rPr>
        <w:t>I evaluated each model on the same test set. Each confusion matrix is organized as follows: top-left is true negatives, top-right is false positives, bottom-left is false negatives, and bottom-right is true positives. The churn class is the positive class.</w:t>
      </w:r>
    </w:p>
    <w:p w14:paraId="614346AF" w14:textId="49B1085D" w:rsidR="00474A7F" w:rsidRPr="00FC4C61" w:rsidRDefault="003F274C">
      <w:pPr>
        <w:pStyle w:val="Heading1"/>
        <w:rPr>
          <w:rFonts w:ascii="Aptos" w:hAnsi="Aptos"/>
        </w:rPr>
      </w:pPr>
      <w:r>
        <w:rPr>
          <w:rFonts w:ascii="Aptos" w:hAnsi="Aptos"/>
        </w:rPr>
        <w:t>5</w:t>
      </w:r>
      <w:r w:rsidR="00000000" w:rsidRPr="00FC4C61">
        <w:rPr>
          <w:rFonts w:ascii="Aptos" w:hAnsi="Aptos"/>
        </w:rPr>
        <w:t>. Confusion matrices</w:t>
      </w:r>
    </w:p>
    <w:p w14:paraId="30C76CD0" w14:textId="77777777" w:rsidR="00A13C8B" w:rsidRDefault="00000000" w:rsidP="00A13C8B">
      <w:pPr>
        <w:keepNext/>
        <w:jc w:val="center"/>
      </w:pPr>
      <w:r w:rsidRPr="00FC4C61">
        <w:rPr>
          <w:rFonts w:ascii="Aptos" w:hAnsi="Aptos"/>
          <w:noProof/>
        </w:rPr>
        <w:drawing>
          <wp:inline distT="0" distB="0" distL="0" distR="0" wp14:anchorId="31EAF216" wp14:editId="1D56062B">
            <wp:extent cx="5303520" cy="4290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4ed609-360b-48b2-a25f-bd8453d492db.png"/>
                    <pic:cNvPicPr/>
                  </pic:nvPicPr>
                  <pic:blipFill>
                    <a:blip r:embed="rId8"/>
                    <a:stretch>
                      <a:fillRect/>
                    </a:stretch>
                  </pic:blipFill>
                  <pic:spPr>
                    <a:xfrm>
                      <a:off x="0" y="0"/>
                      <a:ext cx="5303520" cy="4290283"/>
                    </a:xfrm>
                    <a:prstGeom prst="rect">
                      <a:avLst/>
                    </a:prstGeom>
                  </pic:spPr>
                </pic:pic>
              </a:graphicData>
            </a:graphic>
          </wp:inline>
        </w:drawing>
      </w:r>
    </w:p>
    <w:p w14:paraId="0824CB3C" w14:textId="76F7408D" w:rsidR="00474A7F" w:rsidRPr="00FC4C61" w:rsidRDefault="00A13C8B" w:rsidP="00A13C8B">
      <w:pPr>
        <w:pStyle w:val="Caption"/>
        <w:jc w:val="center"/>
        <w:rPr>
          <w:rFonts w:ascii="Aptos" w:hAnsi="Aptos"/>
        </w:rPr>
      </w:pPr>
      <w:r>
        <w:t xml:space="preserve">Figure </w:t>
      </w:r>
      <w:fldSimple w:instr=" SEQ Figure \* ARABIC ">
        <w:r w:rsidR="0077743E">
          <w:rPr>
            <w:noProof/>
          </w:rPr>
          <w:t>2</w:t>
        </w:r>
      </w:fldSimple>
      <w:r>
        <w:t xml:space="preserve">. </w:t>
      </w:r>
      <w:r w:rsidRPr="00587FC6">
        <w:t>Confusion matrix for Logistic Regression</w:t>
      </w:r>
    </w:p>
    <w:p w14:paraId="70466DB9" w14:textId="77777777" w:rsidR="00A13C8B" w:rsidRDefault="00000000" w:rsidP="00A13C8B">
      <w:pPr>
        <w:keepNext/>
        <w:jc w:val="center"/>
      </w:pPr>
      <w:r w:rsidRPr="00FC4C61">
        <w:rPr>
          <w:rFonts w:ascii="Aptos" w:hAnsi="Aptos"/>
          <w:noProof/>
        </w:rPr>
        <w:lastRenderedPageBreak/>
        <w:drawing>
          <wp:inline distT="0" distB="0" distL="0" distR="0" wp14:anchorId="083760BD" wp14:editId="01C210EF">
            <wp:extent cx="4586630" cy="3710355"/>
            <wp:effectExtent l="0" t="0" r="444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6d717c-2daf-46d2-a412-11890f376d5d.png"/>
                    <pic:cNvPicPr/>
                  </pic:nvPicPr>
                  <pic:blipFill>
                    <a:blip r:embed="rId9"/>
                    <a:stretch>
                      <a:fillRect/>
                    </a:stretch>
                  </pic:blipFill>
                  <pic:spPr>
                    <a:xfrm>
                      <a:off x="0" y="0"/>
                      <a:ext cx="4591215" cy="3714064"/>
                    </a:xfrm>
                    <a:prstGeom prst="rect">
                      <a:avLst/>
                    </a:prstGeom>
                  </pic:spPr>
                </pic:pic>
              </a:graphicData>
            </a:graphic>
          </wp:inline>
        </w:drawing>
      </w:r>
    </w:p>
    <w:p w14:paraId="2E45FC00" w14:textId="0A6C1AA2" w:rsidR="00474A7F" w:rsidRPr="00FC4C61" w:rsidRDefault="00A13C8B" w:rsidP="00A13C8B">
      <w:pPr>
        <w:pStyle w:val="Caption"/>
        <w:jc w:val="center"/>
        <w:rPr>
          <w:rFonts w:ascii="Aptos" w:hAnsi="Aptos"/>
        </w:rPr>
      </w:pPr>
      <w:r>
        <w:t xml:space="preserve">Figure </w:t>
      </w:r>
      <w:fldSimple w:instr=" SEQ Figure \* ARABIC ">
        <w:r w:rsidR="0077743E">
          <w:rPr>
            <w:noProof/>
          </w:rPr>
          <w:t>3</w:t>
        </w:r>
      </w:fldSimple>
      <w:r>
        <w:t xml:space="preserve">. </w:t>
      </w:r>
      <w:r w:rsidRPr="00D21AD7">
        <w:t>Confusion matrix for SVM (RBF</w:t>
      </w:r>
      <w:r>
        <w:t>)</w:t>
      </w:r>
    </w:p>
    <w:p w14:paraId="0B9A8FF0" w14:textId="77777777" w:rsidR="00A13C8B" w:rsidRDefault="00000000" w:rsidP="00A13C8B">
      <w:pPr>
        <w:keepNext/>
        <w:jc w:val="center"/>
      </w:pPr>
      <w:r w:rsidRPr="00FC4C61">
        <w:rPr>
          <w:rFonts w:ascii="Aptos" w:hAnsi="Aptos"/>
          <w:noProof/>
        </w:rPr>
        <w:drawing>
          <wp:inline distT="0" distB="0" distL="0" distR="0" wp14:anchorId="0454889B" wp14:editId="23DF90E5">
            <wp:extent cx="4667097" cy="3775449"/>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f683ce-e7c3-4bc9-b735-ecf32d823177.png"/>
                    <pic:cNvPicPr/>
                  </pic:nvPicPr>
                  <pic:blipFill>
                    <a:blip r:embed="rId10"/>
                    <a:stretch>
                      <a:fillRect/>
                    </a:stretch>
                  </pic:blipFill>
                  <pic:spPr>
                    <a:xfrm>
                      <a:off x="0" y="0"/>
                      <a:ext cx="4669889" cy="3777708"/>
                    </a:xfrm>
                    <a:prstGeom prst="rect">
                      <a:avLst/>
                    </a:prstGeom>
                  </pic:spPr>
                </pic:pic>
              </a:graphicData>
            </a:graphic>
          </wp:inline>
        </w:drawing>
      </w:r>
    </w:p>
    <w:p w14:paraId="7B5552B3" w14:textId="19F06E71" w:rsidR="00474A7F" w:rsidRPr="00FC4C61" w:rsidRDefault="00A13C8B" w:rsidP="00A13C8B">
      <w:pPr>
        <w:pStyle w:val="Caption"/>
        <w:jc w:val="center"/>
        <w:rPr>
          <w:rFonts w:ascii="Aptos" w:hAnsi="Aptos"/>
        </w:rPr>
      </w:pPr>
      <w:r>
        <w:t xml:space="preserve">Figure </w:t>
      </w:r>
      <w:fldSimple w:instr=" SEQ Figure \* ARABIC ">
        <w:r w:rsidR="0077743E">
          <w:rPr>
            <w:noProof/>
          </w:rPr>
          <w:t>4</w:t>
        </w:r>
      </w:fldSimple>
      <w:r>
        <w:t xml:space="preserve">. </w:t>
      </w:r>
      <w:r w:rsidRPr="009E062A">
        <w:t>Confusion matrix for Decision Tree</w:t>
      </w:r>
    </w:p>
    <w:p w14:paraId="25552231" w14:textId="77777777" w:rsidR="00A13C8B" w:rsidRDefault="00000000" w:rsidP="00A13C8B">
      <w:pPr>
        <w:keepNext/>
        <w:jc w:val="center"/>
      </w:pPr>
      <w:r w:rsidRPr="00FC4C61">
        <w:rPr>
          <w:rFonts w:ascii="Aptos" w:hAnsi="Aptos"/>
          <w:noProof/>
        </w:rPr>
        <w:lastRenderedPageBreak/>
        <w:drawing>
          <wp:inline distT="0" distB="0" distL="0" distR="0" wp14:anchorId="15E75245" wp14:editId="236EA99C">
            <wp:extent cx="4520793" cy="3657096"/>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c0b07df-2f35-4ab0-ba24-b22ddf54b5c8.png"/>
                    <pic:cNvPicPr/>
                  </pic:nvPicPr>
                  <pic:blipFill>
                    <a:blip r:embed="rId11"/>
                    <a:stretch>
                      <a:fillRect/>
                    </a:stretch>
                  </pic:blipFill>
                  <pic:spPr>
                    <a:xfrm>
                      <a:off x="0" y="0"/>
                      <a:ext cx="4522989" cy="3658873"/>
                    </a:xfrm>
                    <a:prstGeom prst="rect">
                      <a:avLst/>
                    </a:prstGeom>
                  </pic:spPr>
                </pic:pic>
              </a:graphicData>
            </a:graphic>
          </wp:inline>
        </w:drawing>
      </w:r>
    </w:p>
    <w:p w14:paraId="13529391" w14:textId="3AC2621C" w:rsidR="00474A7F" w:rsidRPr="00FC4C61" w:rsidRDefault="00A13C8B" w:rsidP="00A13C8B">
      <w:pPr>
        <w:pStyle w:val="Caption"/>
        <w:jc w:val="center"/>
        <w:rPr>
          <w:rFonts w:ascii="Aptos" w:hAnsi="Aptos"/>
        </w:rPr>
      </w:pPr>
      <w:r>
        <w:t xml:space="preserve">Figure </w:t>
      </w:r>
      <w:fldSimple w:instr=" SEQ Figure \* ARABIC ">
        <w:r w:rsidR="0077743E">
          <w:rPr>
            <w:noProof/>
          </w:rPr>
          <w:t>5</w:t>
        </w:r>
      </w:fldSimple>
      <w:r>
        <w:t xml:space="preserve">. </w:t>
      </w:r>
      <w:r w:rsidRPr="008135AB">
        <w:t>Confusion matrix for Random Forest</w:t>
      </w:r>
    </w:p>
    <w:p w14:paraId="08D752D6" w14:textId="77777777" w:rsidR="00A13C8B" w:rsidRDefault="00000000" w:rsidP="00A13C8B">
      <w:pPr>
        <w:keepNext/>
        <w:jc w:val="center"/>
      </w:pPr>
      <w:r w:rsidRPr="00FC4C61">
        <w:rPr>
          <w:rFonts w:ascii="Aptos" w:hAnsi="Aptos"/>
          <w:noProof/>
        </w:rPr>
        <w:drawing>
          <wp:inline distT="0" distB="0" distL="0" distR="0" wp14:anchorId="057C11CD" wp14:editId="69142F9C">
            <wp:extent cx="4703673" cy="3805037"/>
            <wp:effectExtent l="0" t="0" r="190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afc84-6e4a-4880-9a9c-dd5461fe8fa1.png"/>
                    <pic:cNvPicPr/>
                  </pic:nvPicPr>
                  <pic:blipFill>
                    <a:blip r:embed="rId12"/>
                    <a:stretch>
                      <a:fillRect/>
                    </a:stretch>
                  </pic:blipFill>
                  <pic:spPr>
                    <a:xfrm>
                      <a:off x="0" y="0"/>
                      <a:ext cx="4708293" cy="3808775"/>
                    </a:xfrm>
                    <a:prstGeom prst="rect">
                      <a:avLst/>
                    </a:prstGeom>
                  </pic:spPr>
                </pic:pic>
              </a:graphicData>
            </a:graphic>
          </wp:inline>
        </w:drawing>
      </w:r>
    </w:p>
    <w:p w14:paraId="6455F30B" w14:textId="420B8BF2" w:rsidR="00474A7F" w:rsidRDefault="00A13C8B" w:rsidP="00A13C8B">
      <w:pPr>
        <w:pStyle w:val="Caption"/>
        <w:jc w:val="center"/>
      </w:pPr>
      <w:r>
        <w:t xml:space="preserve">Figure </w:t>
      </w:r>
      <w:fldSimple w:instr=" SEQ Figure \* ARABIC ">
        <w:r w:rsidR="0077743E">
          <w:rPr>
            <w:noProof/>
          </w:rPr>
          <w:t>6</w:t>
        </w:r>
      </w:fldSimple>
      <w:r>
        <w:t xml:space="preserve">. </w:t>
      </w:r>
      <w:r w:rsidRPr="00D724EA">
        <w:t>Confusion matrix for KNN</w:t>
      </w:r>
    </w:p>
    <w:p w14:paraId="07A36A89" w14:textId="6781ED4F" w:rsidR="000F4F31" w:rsidRPr="00FC4C61" w:rsidRDefault="007530CC" w:rsidP="000F4F31">
      <w:pPr>
        <w:pStyle w:val="Heading1"/>
        <w:rPr>
          <w:rFonts w:ascii="Aptos" w:hAnsi="Aptos"/>
        </w:rPr>
      </w:pPr>
      <w:r>
        <w:rPr>
          <w:rFonts w:ascii="Aptos" w:hAnsi="Aptos"/>
        </w:rPr>
        <w:lastRenderedPageBreak/>
        <w:t>6</w:t>
      </w:r>
      <w:r w:rsidR="000F4F31" w:rsidRPr="00FC4C61">
        <w:rPr>
          <w:rFonts w:ascii="Aptos" w:hAnsi="Aptos"/>
        </w:rPr>
        <w:t>. Metrics summary from confusion matrices</w:t>
      </w:r>
    </w:p>
    <w:p w14:paraId="233AB0A9" w14:textId="77777777" w:rsidR="000F4F31" w:rsidRPr="00FC4C61" w:rsidRDefault="000F4F31" w:rsidP="000F4F31">
      <w:pPr>
        <w:rPr>
          <w:rFonts w:ascii="Aptos" w:hAnsi="Aptos"/>
        </w:rPr>
      </w:pPr>
      <w:r w:rsidRPr="00FC4C61">
        <w:rPr>
          <w:rFonts w:ascii="Aptos" w:hAnsi="Aptos"/>
        </w:rPr>
        <w:t>The table below summarizes accuracy and churn-focused precision/recall/F1 computed directly from the confusion matrices shown in the notebook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0F4F31" w:rsidRPr="00FC4C61" w14:paraId="166F9974" w14:textId="77777777" w:rsidTr="00F24F78">
        <w:tc>
          <w:tcPr>
            <w:tcW w:w="1728" w:type="dxa"/>
          </w:tcPr>
          <w:p w14:paraId="1D98014A" w14:textId="77777777" w:rsidR="000F4F31" w:rsidRPr="00F31CFC" w:rsidRDefault="000F4F31" w:rsidP="00F24F78">
            <w:pPr>
              <w:rPr>
                <w:rFonts w:ascii="Aptos" w:hAnsi="Aptos"/>
                <w:b/>
                <w:bCs/>
              </w:rPr>
            </w:pPr>
            <w:r w:rsidRPr="00F31CFC">
              <w:rPr>
                <w:rFonts w:ascii="Aptos" w:hAnsi="Aptos"/>
                <w:b/>
                <w:bCs/>
              </w:rPr>
              <w:t>Model</w:t>
            </w:r>
          </w:p>
        </w:tc>
        <w:tc>
          <w:tcPr>
            <w:tcW w:w="1728" w:type="dxa"/>
          </w:tcPr>
          <w:p w14:paraId="6B7628B4" w14:textId="77777777" w:rsidR="000F4F31" w:rsidRPr="00F31CFC" w:rsidRDefault="000F4F31" w:rsidP="00F24F78">
            <w:pPr>
              <w:rPr>
                <w:rFonts w:ascii="Aptos" w:hAnsi="Aptos"/>
                <w:b/>
                <w:bCs/>
              </w:rPr>
            </w:pPr>
            <w:r w:rsidRPr="00F31CFC">
              <w:rPr>
                <w:rFonts w:ascii="Aptos" w:hAnsi="Aptos"/>
                <w:b/>
                <w:bCs/>
              </w:rPr>
              <w:t>Accuracy</w:t>
            </w:r>
          </w:p>
        </w:tc>
        <w:tc>
          <w:tcPr>
            <w:tcW w:w="1728" w:type="dxa"/>
          </w:tcPr>
          <w:p w14:paraId="2F0483C4" w14:textId="77777777" w:rsidR="000F4F31" w:rsidRPr="00F31CFC" w:rsidRDefault="000F4F31" w:rsidP="00F24F78">
            <w:pPr>
              <w:rPr>
                <w:rFonts w:ascii="Aptos" w:hAnsi="Aptos"/>
                <w:b/>
                <w:bCs/>
              </w:rPr>
            </w:pPr>
            <w:r w:rsidRPr="00F31CFC">
              <w:rPr>
                <w:rFonts w:ascii="Aptos" w:hAnsi="Aptos"/>
                <w:b/>
                <w:bCs/>
              </w:rPr>
              <w:t>Precision (Churn)</w:t>
            </w:r>
          </w:p>
        </w:tc>
        <w:tc>
          <w:tcPr>
            <w:tcW w:w="1728" w:type="dxa"/>
          </w:tcPr>
          <w:p w14:paraId="5B3FD224" w14:textId="77777777" w:rsidR="000F4F31" w:rsidRPr="00F31CFC" w:rsidRDefault="000F4F31" w:rsidP="00F24F78">
            <w:pPr>
              <w:rPr>
                <w:rFonts w:ascii="Aptos" w:hAnsi="Aptos"/>
                <w:b/>
                <w:bCs/>
              </w:rPr>
            </w:pPr>
            <w:r w:rsidRPr="00F31CFC">
              <w:rPr>
                <w:rFonts w:ascii="Aptos" w:hAnsi="Aptos"/>
                <w:b/>
                <w:bCs/>
              </w:rPr>
              <w:t>Recall (Churn)</w:t>
            </w:r>
          </w:p>
        </w:tc>
        <w:tc>
          <w:tcPr>
            <w:tcW w:w="1728" w:type="dxa"/>
          </w:tcPr>
          <w:p w14:paraId="3A6D840C" w14:textId="77777777" w:rsidR="000F4F31" w:rsidRPr="00F31CFC" w:rsidRDefault="000F4F31" w:rsidP="00F24F78">
            <w:pPr>
              <w:rPr>
                <w:rFonts w:ascii="Aptos" w:hAnsi="Aptos"/>
                <w:b/>
                <w:bCs/>
              </w:rPr>
            </w:pPr>
            <w:r w:rsidRPr="00F31CFC">
              <w:rPr>
                <w:rFonts w:ascii="Aptos" w:hAnsi="Aptos"/>
                <w:b/>
                <w:bCs/>
              </w:rPr>
              <w:t>F1 (Churn)</w:t>
            </w:r>
          </w:p>
        </w:tc>
      </w:tr>
      <w:tr w:rsidR="000F4F31" w:rsidRPr="00FC4C61" w14:paraId="7BB205AE" w14:textId="77777777" w:rsidTr="00F24F78">
        <w:tc>
          <w:tcPr>
            <w:tcW w:w="1728" w:type="dxa"/>
          </w:tcPr>
          <w:p w14:paraId="525EA97E" w14:textId="77777777" w:rsidR="000F4F31" w:rsidRPr="00FC4C61" w:rsidRDefault="000F4F31" w:rsidP="00F24F78">
            <w:pPr>
              <w:rPr>
                <w:rFonts w:ascii="Aptos" w:hAnsi="Aptos"/>
              </w:rPr>
            </w:pPr>
            <w:r w:rsidRPr="00FC4C61">
              <w:rPr>
                <w:rFonts w:ascii="Aptos" w:hAnsi="Aptos"/>
              </w:rPr>
              <w:t>Logistic Regression</w:t>
            </w:r>
          </w:p>
        </w:tc>
        <w:tc>
          <w:tcPr>
            <w:tcW w:w="1728" w:type="dxa"/>
          </w:tcPr>
          <w:p w14:paraId="14992303" w14:textId="77777777" w:rsidR="000F4F31" w:rsidRPr="00FC4C61" w:rsidRDefault="000F4F31" w:rsidP="00F24F78">
            <w:pPr>
              <w:rPr>
                <w:rFonts w:ascii="Aptos" w:hAnsi="Aptos"/>
              </w:rPr>
            </w:pPr>
            <w:r w:rsidRPr="00FC4C61">
              <w:rPr>
                <w:rFonts w:ascii="Aptos" w:hAnsi="Aptos"/>
              </w:rPr>
              <w:t>0.803</w:t>
            </w:r>
          </w:p>
        </w:tc>
        <w:tc>
          <w:tcPr>
            <w:tcW w:w="1728" w:type="dxa"/>
          </w:tcPr>
          <w:p w14:paraId="51E0F491" w14:textId="77777777" w:rsidR="000F4F31" w:rsidRPr="00FC4C61" w:rsidRDefault="000F4F31" w:rsidP="00F24F78">
            <w:pPr>
              <w:rPr>
                <w:rFonts w:ascii="Aptos" w:hAnsi="Aptos"/>
              </w:rPr>
            </w:pPr>
            <w:r w:rsidRPr="00FC4C61">
              <w:rPr>
                <w:rFonts w:ascii="Aptos" w:hAnsi="Aptos"/>
              </w:rPr>
              <w:t>0.661</w:t>
            </w:r>
          </w:p>
        </w:tc>
        <w:tc>
          <w:tcPr>
            <w:tcW w:w="1728" w:type="dxa"/>
          </w:tcPr>
          <w:p w14:paraId="3E134DA5" w14:textId="77777777" w:rsidR="000F4F31" w:rsidRPr="00FC4C61" w:rsidRDefault="000F4F31" w:rsidP="00F24F78">
            <w:pPr>
              <w:rPr>
                <w:rFonts w:ascii="Aptos" w:hAnsi="Aptos"/>
              </w:rPr>
            </w:pPr>
            <w:r w:rsidRPr="00FC4C61">
              <w:rPr>
                <w:rFonts w:ascii="Aptos" w:hAnsi="Aptos"/>
              </w:rPr>
              <w:t>0.524</w:t>
            </w:r>
          </w:p>
        </w:tc>
        <w:tc>
          <w:tcPr>
            <w:tcW w:w="1728" w:type="dxa"/>
          </w:tcPr>
          <w:p w14:paraId="05968D29" w14:textId="77777777" w:rsidR="000F4F31" w:rsidRPr="00FC4C61" w:rsidRDefault="000F4F31" w:rsidP="00F24F78">
            <w:pPr>
              <w:rPr>
                <w:rFonts w:ascii="Aptos" w:hAnsi="Aptos"/>
              </w:rPr>
            </w:pPr>
            <w:r w:rsidRPr="00FC4C61">
              <w:rPr>
                <w:rFonts w:ascii="Aptos" w:hAnsi="Aptos"/>
              </w:rPr>
              <w:t>0.585</w:t>
            </w:r>
          </w:p>
        </w:tc>
      </w:tr>
      <w:tr w:rsidR="000F4F31" w:rsidRPr="00FC4C61" w14:paraId="3897D15E" w14:textId="77777777" w:rsidTr="00F24F78">
        <w:tc>
          <w:tcPr>
            <w:tcW w:w="1728" w:type="dxa"/>
          </w:tcPr>
          <w:p w14:paraId="7790CF5B" w14:textId="77777777" w:rsidR="000F4F31" w:rsidRPr="00FC4C61" w:rsidRDefault="000F4F31" w:rsidP="00F24F78">
            <w:pPr>
              <w:rPr>
                <w:rFonts w:ascii="Aptos" w:hAnsi="Aptos"/>
              </w:rPr>
            </w:pPr>
            <w:r w:rsidRPr="00FC4C61">
              <w:rPr>
                <w:rFonts w:ascii="Aptos" w:hAnsi="Aptos"/>
              </w:rPr>
              <w:t>SVM (RBF)</w:t>
            </w:r>
          </w:p>
        </w:tc>
        <w:tc>
          <w:tcPr>
            <w:tcW w:w="1728" w:type="dxa"/>
          </w:tcPr>
          <w:p w14:paraId="096FCCAC" w14:textId="77777777" w:rsidR="000F4F31" w:rsidRPr="00FC4C61" w:rsidRDefault="000F4F31" w:rsidP="00F24F78">
            <w:pPr>
              <w:rPr>
                <w:rFonts w:ascii="Aptos" w:hAnsi="Aptos"/>
              </w:rPr>
            </w:pPr>
            <w:r w:rsidRPr="00FC4C61">
              <w:rPr>
                <w:rFonts w:ascii="Aptos" w:hAnsi="Aptos"/>
              </w:rPr>
              <w:t>0.799</w:t>
            </w:r>
          </w:p>
        </w:tc>
        <w:tc>
          <w:tcPr>
            <w:tcW w:w="1728" w:type="dxa"/>
          </w:tcPr>
          <w:p w14:paraId="210BAAA4" w14:textId="77777777" w:rsidR="000F4F31" w:rsidRPr="00FC4C61" w:rsidRDefault="000F4F31" w:rsidP="00F24F78">
            <w:pPr>
              <w:rPr>
                <w:rFonts w:ascii="Aptos" w:hAnsi="Aptos"/>
              </w:rPr>
            </w:pPr>
            <w:r w:rsidRPr="00FC4C61">
              <w:rPr>
                <w:rFonts w:ascii="Aptos" w:hAnsi="Aptos"/>
              </w:rPr>
              <w:t>0.663</w:t>
            </w:r>
          </w:p>
        </w:tc>
        <w:tc>
          <w:tcPr>
            <w:tcW w:w="1728" w:type="dxa"/>
          </w:tcPr>
          <w:p w14:paraId="579E2C58" w14:textId="77777777" w:rsidR="000F4F31" w:rsidRPr="00FC4C61" w:rsidRDefault="000F4F31" w:rsidP="00F24F78">
            <w:pPr>
              <w:rPr>
                <w:rFonts w:ascii="Aptos" w:hAnsi="Aptos"/>
              </w:rPr>
            </w:pPr>
            <w:r w:rsidRPr="00FC4C61">
              <w:rPr>
                <w:rFonts w:ascii="Aptos" w:hAnsi="Aptos"/>
              </w:rPr>
              <w:t>0.487</w:t>
            </w:r>
          </w:p>
        </w:tc>
        <w:tc>
          <w:tcPr>
            <w:tcW w:w="1728" w:type="dxa"/>
          </w:tcPr>
          <w:p w14:paraId="6A1812D8" w14:textId="77777777" w:rsidR="000F4F31" w:rsidRPr="00FC4C61" w:rsidRDefault="000F4F31" w:rsidP="00F24F78">
            <w:pPr>
              <w:rPr>
                <w:rFonts w:ascii="Aptos" w:hAnsi="Aptos"/>
              </w:rPr>
            </w:pPr>
            <w:r w:rsidRPr="00FC4C61">
              <w:rPr>
                <w:rFonts w:ascii="Aptos" w:hAnsi="Aptos"/>
              </w:rPr>
              <w:t>0.561</w:t>
            </w:r>
          </w:p>
        </w:tc>
      </w:tr>
      <w:tr w:rsidR="000F4F31" w:rsidRPr="00FC4C61" w14:paraId="0ADB1116" w14:textId="77777777" w:rsidTr="00F24F78">
        <w:tc>
          <w:tcPr>
            <w:tcW w:w="1728" w:type="dxa"/>
          </w:tcPr>
          <w:p w14:paraId="3347E861" w14:textId="77777777" w:rsidR="000F4F31" w:rsidRPr="00FC4C61" w:rsidRDefault="000F4F31" w:rsidP="00F24F78">
            <w:pPr>
              <w:rPr>
                <w:rFonts w:ascii="Aptos" w:hAnsi="Aptos"/>
              </w:rPr>
            </w:pPr>
            <w:r w:rsidRPr="00FC4C61">
              <w:rPr>
                <w:rFonts w:ascii="Aptos" w:hAnsi="Aptos"/>
              </w:rPr>
              <w:t>Decision Tree</w:t>
            </w:r>
          </w:p>
        </w:tc>
        <w:tc>
          <w:tcPr>
            <w:tcW w:w="1728" w:type="dxa"/>
          </w:tcPr>
          <w:p w14:paraId="68AA93EC" w14:textId="77777777" w:rsidR="000F4F31" w:rsidRPr="00FC4C61" w:rsidRDefault="000F4F31" w:rsidP="00F24F78">
            <w:pPr>
              <w:rPr>
                <w:rFonts w:ascii="Aptos" w:hAnsi="Aptos"/>
              </w:rPr>
            </w:pPr>
            <w:r w:rsidRPr="00FC4C61">
              <w:rPr>
                <w:rFonts w:ascii="Aptos" w:hAnsi="Aptos"/>
              </w:rPr>
              <w:t>0.794</w:t>
            </w:r>
          </w:p>
        </w:tc>
        <w:tc>
          <w:tcPr>
            <w:tcW w:w="1728" w:type="dxa"/>
          </w:tcPr>
          <w:p w14:paraId="72F9B7E5" w14:textId="77777777" w:rsidR="000F4F31" w:rsidRPr="00FC4C61" w:rsidRDefault="000F4F31" w:rsidP="00F24F78">
            <w:pPr>
              <w:rPr>
                <w:rFonts w:ascii="Aptos" w:hAnsi="Aptos"/>
              </w:rPr>
            </w:pPr>
            <w:r w:rsidRPr="00FC4C61">
              <w:rPr>
                <w:rFonts w:ascii="Aptos" w:hAnsi="Aptos"/>
              </w:rPr>
              <w:t>0.639</w:t>
            </w:r>
          </w:p>
        </w:tc>
        <w:tc>
          <w:tcPr>
            <w:tcW w:w="1728" w:type="dxa"/>
          </w:tcPr>
          <w:p w14:paraId="7110D35C" w14:textId="77777777" w:rsidR="000F4F31" w:rsidRPr="00FC4C61" w:rsidRDefault="000F4F31" w:rsidP="00F24F78">
            <w:pPr>
              <w:rPr>
                <w:rFonts w:ascii="Aptos" w:hAnsi="Aptos"/>
              </w:rPr>
            </w:pPr>
            <w:r w:rsidRPr="00FC4C61">
              <w:rPr>
                <w:rFonts w:ascii="Aptos" w:hAnsi="Aptos"/>
              </w:rPr>
              <w:t>0.505</w:t>
            </w:r>
          </w:p>
        </w:tc>
        <w:tc>
          <w:tcPr>
            <w:tcW w:w="1728" w:type="dxa"/>
          </w:tcPr>
          <w:p w14:paraId="2D896456" w14:textId="77777777" w:rsidR="000F4F31" w:rsidRPr="00FC4C61" w:rsidRDefault="000F4F31" w:rsidP="00F24F78">
            <w:pPr>
              <w:rPr>
                <w:rFonts w:ascii="Aptos" w:hAnsi="Aptos"/>
              </w:rPr>
            </w:pPr>
            <w:r w:rsidRPr="00FC4C61">
              <w:rPr>
                <w:rFonts w:ascii="Aptos" w:hAnsi="Aptos"/>
              </w:rPr>
              <w:t>0.565</w:t>
            </w:r>
          </w:p>
        </w:tc>
      </w:tr>
      <w:tr w:rsidR="000F4F31" w:rsidRPr="00FC4C61" w14:paraId="5501C34C" w14:textId="77777777" w:rsidTr="00F24F78">
        <w:tc>
          <w:tcPr>
            <w:tcW w:w="1728" w:type="dxa"/>
          </w:tcPr>
          <w:p w14:paraId="112B244E" w14:textId="77777777" w:rsidR="000F4F31" w:rsidRPr="00FC4C61" w:rsidRDefault="000F4F31" w:rsidP="00F24F78">
            <w:pPr>
              <w:rPr>
                <w:rFonts w:ascii="Aptos" w:hAnsi="Aptos"/>
              </w:rPr>
            </w:pPr>
            <w:r w:rsidRPr="00FC4C61">
              <w:rPr>
                <w:rFonts w:ascii="Aptos" w:hAnsi="Aptos"/>
              </w:rPr>
              <w:t>KNN</w:t>
            </w:r>
          </w:p>
        </w:tc>
        <w:tc>
          <w:tcPr>
            <w:tcW w:w="1728" w:type="dxa"/>
          </w:tcPr>
          <w:p w14:paraId="3F1C775D" w14:textId="77777777" w:rsidR="000F4F31" w:rsidRPr="00FC4C61" w:rsidRDefault="000F4F31" w:rsidP="00F24F78">
            <w:pPr>
              <w:rPr>
                <w:rFonts w:ascii="Aptos" w:hAnsi="Aptos"/>
              </w:rPr>
            </w:pPr>
            <w:r w:rsidRPr="00FC4C61">
              <w:rPr>
                <w:rFonts w:ascii="Aptos" w:hAnsi="Aptos"/>
              </w:rPr>
              <w:t>0.785</w:t>
            </w:r>
          </w:p>
        </w:tc>
        <w:tc>
          <w:tcPr>
            <w:tcW w:w="1728" w:type="dxa"/>
          </w:tcPr>
          <w:p w14:paraId="421BF903" w14:textId="77777777" w:rsidR="000F4F31" w:rsidRPr="00FC4C61" w:rsidRDefault="000F4F31" w:rsidP="00F24F78">
            <w:pPr>
              <w:rPr>
                <w:rFonts w:ascii="Aptos" w:hAnsi="Aptos"/>
              </w:rPr>
            </w:pPr>
            <w:r w:rsidRPr="00FC4C61">
              <w:rPr>
                <w:rFonts w:ascii="Aptos" w:hAnsi="Aptos"/>
              </w:rPr>
              <w:t>0.605</w:t>
            </w:r>
          </w:p>
        </w:tc>
        <w:tc>
          <w:tcPr>
            <w:tcW w:w="1728" w:type="dxa"/>
          </w:tcPr>
          <w:p w14:paraId="462CB3D8" w14:textId="77777777" w:rsidR="000F4F31" w:rsidRPr="00FC4C61" w:rsidRDefault="000F4F31" w:rsidP="00F24F78">
            <w:pPr>
              <w:rPr>
                <w:rFonts w:ascii="Aptos" w:hAnsi="Aptos"/>
              </w:rPr>
            </w:pPr>
            <w:r w:rsidRPr="00FC4C61">
              <w:rPr>
                <w:rFonts w:ascii="Aptos" w:hAnsi="Aptos"/>
              </w:rPr>
              <w:t>0.540</w:t>
            </w:r>
          </w:p>
        </w:tc>
        <w:tc>
          <w:tcPr>
            <w:tcW w:w="1728" w:type="dxa"/>
          </w:tcPr>
          <w:p w14:paraId="3BFC3172" w14:textId="77777777" w:rsidR="000F4F31" w:rsidRPr="00FC4C61" w:rsidRDefault="000F4F31" w:rsidP="00F24F78">
            <w:pPr>
              <w:rPr>
                <w:rFonts w:ascii="Aptos" w:hAnsi="Aptos"/>
              </w:rPr>
            </w:pPr>
            <w:r w:rsidRPr="00FC4C61">
              <w:rPr>
                <w:rFonts w:ascii="Aptos" w:hAnsi="Aptos"/>
              </w:rPr>
              <w:t>0.571</w:t>
            </w:r>
          </w:p>
        </w:tc>
      </w:tr>
      <w:tr w:rsidR="000F4F31" w:rsidRPr="00FC4C61" w14:paraId="2D56C91D" w14:textId="77777777" w:rsidTr="00F24F78">
        <w:tc>
          <w:tcPr>
            <w:tcW w:w="1728" w:type="dxa"/>
          </w:tcPr>
          <w:p w14:paraId="3FAE0F21" w14:textId="77777777" w:rsidR="000F4F31" w:rsidRPr="00FC4C61" w:rsidRDefault="000F4F31" w:rsidP="00F24F78">
            <w:pPr>
              <w:rPr>
                <w:rFonts w:ascii="Aptos" w:hAnsi="Aptos"/>
              </w:rPr>
            </w:pPr>
            <w:r w:rsidRPr="00FC4C61">
              <w:rPr>
                <w:rFonts w:ascii="Aptos" w:hAnsi="Aptos"/>
              </w:rPr>
              <w:t>Random Forest</w:t>
            </w:r>
          </w:p>
        </w:tc>
        <w:tc>
          <w:tcPr>
            <w:tcW w:w="1728" w:type="dxa"/>
          </w:tcPr>
          <w:p w14:paraId="13873AA2" w14:textId="77777777" w:rsidR="000F4F31" w:rsidRPr="00FC4C61" w:rsidRDefault="000F4F31" w:rsidP="00F24F78">
            <w:pPr>
              <w:rPr>
                <w:rFonts w:ascii="Aptos" w:hAnsi="Aptos"/>
              </w:rPr>
            </w:pPr>
            <w:r w:rsidRPr="00FC4C61">
              <w:rPr>
                <w:rFonts w:ascii="Aptos" w:hAnsi="Aptos"/>
              </w:rPr>
              <w:t>0.779</w:t>
            </w:r>
          </w:p>
        </w:tc>
        <w:tc>
          <w:tcPr>
            <w:tcW w:w="1728" w:type="dxa"/>
          </w:tcPr>
          <w:p w14:paraId="45E123EE" w14:textId="77777777" w:rsidR="000F4F31" w:rsidRPr="00FC4C61" w:rsidRDefault="000F4F31" w:rsidP="00F24F78">
            <w:pPr>
              <w:rPr>
                <w:rFonts w:ascii="Aptos" w:hAnsi="Aptos"/>
              </w:rPr>
            </w:pPr>
            <w:r w:rsidRPr="00FC4C61">
              <w:rPr>
                <w:rFonts w:ascii="Aptos" w:hAnsi="Aptos"/>
              </w:rPr>
              <w:t>0.612</w:t>
            </w:r>
          </w:p>
        </w:tc>
        <w:tc>
          <w:tcPr>
            <w:tcW w:w="1728" w:type="dxa"/>
          </w:tcPr>
          <w:p w14:paraId="692C3B73" w14:textId="77777777" w:rsidR="000F4F31" w:rsidRPr="00FC4C61" w:rsidRDefault="000F4F31" w:rsidP="00F24F78">
            <w:pPr>
              <w:rPr>
                <w:rFonts w:ascii="Aptos" w:hAnsi="Aptos"/>
              </w:rPr>
            </w:pPr>
            <w:r w:rsidRPr="00FC4C61">
              <w:rPr>
                <w:rFonts w:ascii="Aptos" w:hAnsi="Aptos"/>
              </w:rPr>
              <w:t>0.449</w:t>
            </w:r>
          </w:p>
        </w:tc>
        <w:tc>
          <w:tcPr>
            <w:tcW w:w="1728" w:type="dxa"/>
          </w:tcPr>
          <w:p w14:paraId="60F18A62" w14:textId="77777777" w:rsidR="000F4F31" w:rsidRPr="00FC4C61" w:rsidRDefault="000F4F31" w:rsidP="00F24F78">
            <w:pPr>
              <w:rPr>
                <w:rFonts w:ascii="Aptos" w:hAnsi="Aptos"/>
              </w:rPr>
            </w:pPr>
            <w:r w:rsidRPr="00FC4C61">
              <w:rPr>
                <w:rFonts w:ascii="Aptos" w:hAnsi="Aptos"/>
              </w:rPr>
              <w:t>0.518</w:t>
            </w:r>
          </w:p>
        </w:tc>
      </w:tr>
    </w:tbl>
    <w:p w14:paraId="5AE7BF51" w14:textId="1301C7A5" w:rsidR="000F4F31" w:rsidRPr="00654AD0" w:rsidRDefault="008243D8" w:rsidP="008243D8">
      <w:pPr>
        <w:rPr>
          <w:rFonts w:ascii="Aptos" w:hAnsi="Aptos"/>
        </w:rPr>
      </w:pPr>
      <w:r w:rsidRPr="008243D8">
        <w:rPr>
          <w:rFonts w:ascii="Aptos" w:hAnsi="Aptos"/>
        </w:rPr>
        <w:t xml:space="preserve">Across these runs, the test-set accuracy is around 0.78 to 0.80 for most models. The confusion matrices also show that the dataset is imbalanced, with many more non-churn customers than churn customers in the test split. For example, in the Logistic Regression matrix there are </w:t>
      </w:r>
      <w:r w:rsidR="006420D5">
        <w:rPr>
          <w:rFonts w:ascii="Aptos" w:hAnsi="Aptos"/>
        </w:rPr>
        <w:t xml:space="preserve">5174 </w:t>
      </w:r>
      <w:r w:rsidRPr="008243D8">
        <w:rPr>
          <w:rFonts w:ascii="Aptos" w:hAnsi="Aptos"/>
        </w:rPr>
        <w:t xml:space="preserve">no-churn cases compared to </w:t>
      </w:r>
      <w:r w:rsidR="006420D5">
        <w:rPr>
          <w:rFonts w:ascii="Aptos" w:hAnsi="Aptos"/>
        </w:rPr>
        <w:t xml:space="preserve">1869 </w:t>
      </w:r>
      <w:r w:rsidRPr="008243D8">
        <w:rPr>
          <w:rFonts w:ascii="Aptos" w:hAnsi="Aptos"/>
        </w:rPr>
        <w:t xml:space="preserve">churn cases. Recall for </w:t>
      </w:r>
      <w:proofErr w:type="gramStart"/>
      <w:r w:rsidRPr="008243D8">
        <w:rPr>
          <w:rFonts w:ascii="Aptos" w:hAnsi="Aptos"/>
        </w:rPr>
        <w:t>churn</w:t>
      </w:r>
      <w:proofErr w:type="gramEnd"/>
      <w:r w:rsidRPr="008243D8">
        <w:rPr>
          <w:rFonts w:ascii="Aptos" w:hAnsi="Aptos"/>
        </w:rPr>
        <w:t xml:space="preserve"> is noticeably lower than precision, which indicates the models miss a meaningful portion of churners. This is typical when the dataset has fewer churners than non-churners and the decision threshold </w:t>
      </w:r>
      <w:proofErr w:type="gramStart"/>
      <w:r w:rsidRPr="008243D8">
        <w:rPr>
          <w:rFonts w:ascii="Aptos" w:hAnsi="Aptos"/>
        </w:rPr>
        <w:t>remains</w:t>
      </w:r>
      <w:proofErr w:type="gramEnd"/>
      <w:r w:rsidRPr="008243D8">
        <w:rPr>
          <w:rFonts w:ascii="Aptos" w:hAnsi="Aptos"/>
        </w:rPr>
        <w:t xml:space="preserve"> at the default.</w:t>
      </w:r>
    </w:p>
    <w:p w14:paraId="5059CF60" w14:textId="30727C25" w:rsidR="00474A7F" w:rsidRPr="00FC4C61" w:rsidRDefault="00000000">
      <w:pPr>
        <w:pStyle w:val="Heading1"/>
        <w:rPr>
          <w:rFonts w:ascii="Aptos" w:hAnsi="Aptos"/>
        </w:rPr>
      </w:pPr>
      <w:r w:rsidRPr="00FC4C61">
        <w:rPr>
          <w:rFonts w:ascii="Aptos" w:hAnsi="Aptos"/>
        </w:rPr>
        <w:t xml:space="preserve">7. </w:t>
      </w:r>
      <w:r w:rsidR="00A13C8B">
        <w:rPr>
          <w:rFonts w:ascii="Aptos" w:hAnsi="Aptos"/>
        </w:rPr>
        <w:t>Interpretation of results</w:t>
      </w:r>
    </w:p>
    <w:p w14:paraId="30D00844" w14:textId="3C33579E" w:rsidR="00A21FFE" w:rsidRPr="00A21FFE" w:rsidRDefault="00A21FFE" w:rsidP="00A21FFE">
      <w:pPr>
        <w:rPr>
          <w:rFonts w:ascii="Aptos" w:hAnsi="Aptos"/>
        </w:rPr>
      </w:pPr>
      <w:r w:rsidRPr="00A21FFE">
        <w:rPr>
          <w:rFonts w:ascii="Aptos" w:hAnsi="Aptos"/>
        </w:rPr>
        <w:t xml:space="preserve">Logistic Regression achieved the highest accuracy among the </w:t>
      </w:r>
      <w:proofErr w:type="gramStart"/>
      <w:r w:rsidRPr="00A21FFE">
        <w:rPr>
          <w:rFonts w:ascii="Aptos" w:hAnsi="Aptos"/>
        </w:rPr>
        <w:t>shown confusion matrices</w:t>
      </w:r>
      <w:proofErr w:type="gramEnd"/>
      <w:r w:rsidRPr="00A21FFE">
        <w:rPr>
          <w:rFonts w:ascii="Aptos" w:hAnsi="Aptos"/>
        </w:rPr>
        <w:t>, and it also provides a good baseline because it is easy to interpret and tune. SVM performed similarly but did not improve churn recall. KNN produced a slightly better churn recall than most of the other models in this run, but at the cost of more false positives.</w:t>
      </w:r>
    </w:p>
    <w:p w14:paraId="5722D06F" w14:textId="18B5162D" w:rsidR="00474A7F" w:rsidRPr="00FC4C61" w:rsidRDefault="00A21FFE" w:rsidP="00A21FFE">
      <w:pPr>
        <w:rPr>
          <w:rFonts w:ascii="Aptos" w:hAnsi="Aptos"/>
        </w:rPr>
      </w:pPr>
      <w:r w:rsidRPr="00A21FFE">
        <w:rPr>
          <w:rFonts w:ascii="Aptos" w:hAnsi="Aptos"/>
        </w:rPr>
        <w:t>The consistent pattern across models is that false negatives are high relative to true positives. If the goal is to identify churners for retention campaigns, I would likely tune for higher recall. Practical ways to do this include adjusting the decision threshold using predicted probabilities, using class weights, or optimizing for F1 or recall instead of accuracy.</w:t>
      </w:r>
    </w:p>
    <w:p w14:paraId="6DA304E5" w14:textId="77777777" w:rsidR="00474A7F" w:rsidRPr="00FC4C61" w:rsidRDefault="00000000">
      <w:pPr>
        <w:pStyle w:val="Heading1"/>
        <w:rPr>
          <w:rFonts w:ascii="Aptos" w:hAnsi="Aptos"/>
        </w:rPr>
      </w:pPr>
      <w:r w:rsidRPr="00FC4C61">
        <w:rPr>
          <w:rFonts w:ascii="Aptos" w:hAnsi="Aptos"/>
        </w:rPr>
        <w:t>8. Conclusion</w:t>
      </w:r>
    </w:p>
    <w:p w14:paraId="21FFA57A" w14:textId="003E5C7F" w:rsidR="00474A7F" w:rsidRPr="00FC4C61" w:rsidRDefault="00412E20" w:rsidP="00412E20">
      <w:pPr>
        <w:rPr>
          <w:rFonts w:ascii="Aptos" w:hAnsi="Aptos"/>
        </w:rPr>
      </w:pPr>
      <w:r w:rsidRPr="00412E20">
        <w:rPr>
          <w:rFonts w:ascii="Aptos" w:hAnsi="Aptos"/>
        </w:rPr>
        <w:t xml:space="preserve">My numeric correlation check shows a strong relationship between tenure and </w:t>
      </w:r>
      <w:proofErr w:type="spellStart"/>
      <w:r w:rsidRPr="00412E20">
        <w:rPr>
          <w:rFonts w:ascii="Aptos" w:hAnsi="Aptos"/>
        </w:rPr>
        <w:t>TotalCharges</w:t>
      </w:r>
      <w:proofErr w:type="spellEnd"/>
      <w:r w:rsidRPr="00412E20">
        <w:rPr>
          <w:rFonts w:ascii="Aptos" w:hAnsi="Aptos"/>
        </w:rPr>
        <w:t xml:space="preserve">, so dropping </w:t>
      </w:r>
      <w:proofErr w:type="spellStart"/>
      <w:r w:rsidRPr="00412E20">
        <w:rPr>
          <w:rFonts w:ascii="Aptos" w:hAnsi="Aptos"/>
        </w:rPr>
        <w:t>TotalCharges</w:t>
      </w:r>
      <w:proofErr w:type="spellEnd"/>
      <w:r w:rsidRPr="00412E20">
        <w:rPr>
          <w:rFonts w:ascii="Aptos" w:hAnsi="Aptos"/>
        </w:rPr>
        <w:t xml:space="preserve"> is reasonable if I want a simpler feature set. In terms of predictive performance, all tested models are in a similar range on accuracy, but they tend to miss churners. The next improvement I would make is to tune the model for higher churn recall and evaluate the tradeoff between catching more churners and increasing false positives.</w:t>
      </w:r>
    </w:p>
    <w:sectPr w:rsidR="00474A7F" w:rsidRPr="00FC4C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134808">
    <w:abstractNumId w:val="8"/>
  </w:num>
  <w:num w:numId="2" w16cid:durableId="1770078978">
    <w:abstractNumId w:val="6"/>
  </w:num>
  <w:num w:numId="3" w16cid:durableId="1039011883">
    <w:abstractNumId w:val="5"/>
  </w:num>
  <w:num w:numId="4" w16cid:durableId="317463909">
    <w:abstractNumId w:val="4"/>
  </w:num>
  <w:num w:numId="5" w16cid:durableId="576552516">
    <w:abstractNumId w:val="7"/>
  </w:num>
  <w:num w:numId="6" w16cid:durableId="1450122355">
    <w:abstractNumId w:val="3"/>
  </w:num>
  <w:num w:numId="7" w16cid:durableId="1610239226">
    <w:abstractNumId w:val="2"/>
  </w:num>
  <w:num w:numId="8" w16cid:durableId="796800081">
    <w:abstractNumId w:val="1"/>
  </w:num>
  <w:num w:numId="9" w16cid:durableId="153126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E5E"/>
    <w:rsid w:val="000C4BD0"/>
    <w:rsid w:val="000F4F31"/>
    <w:rsid w:val="0014644C"/>
    <w:rsid w:val="0015074B"/>
    <w:rsid w:val="0029639D"/>
    <w:rsid w:val="00326F90"/>
    <w:rsid w:val="003F274C"/>
    <w:rsid w:val="00412E20"/>
    <w:rsid w:val="00420056"/>
    <w:rsid w:val="00474A7F"/>
    <w:rsid w:val="006420D5"/>
    <w:rsid w:val="00654AD0"/>
    <w:rsid w:val="007530CC"/>
    <w:rsid w:val="0077743E"/>
    <w:rsid w:val="007C6ACF"/>
    <w:rsid w:val="00804B1D"/>
    <w:rsid w:val="008243D8"/>
    <w:rsid w:val="009847C1"/>
    <w:rsid w:val="00A13C8B"/>
    <w:rsid w:val="00A21FFE"/>
    <w:rsid w:val="00AA1D8D"/>
    <w:rsid w:val="00B47730"/>
    <w:rsid w:val="00CB0664"/>
    <w:rsid w:val="00F31CFC"/>
    <w:rsid w:val="00FC4C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A70C9"/>
  <w14:defaultImageDpi w14:val="300"/>
  <w15:docId w15:val="{E6B54EEA-493A-4959-8B4F-365D072E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C61"/>
  </w:style>
  <w:style w:type="paragraph" w:styleId="Heading1">
    <w:name w:val="heading 1"/>
    <w:basedOn w:val="Normal"/>
    <w:next w:val="Normal"/>
    <w:link w:val="Heading1Char"/>
    <w:uiPriority w:val="9"/>
    <w:qFormat/>
    <w:rsid w:val="00FC4C61"/>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C4C61"/>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C4C61"/>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FC4C61"/>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FC4C61"/>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FC4C61"/>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FC4C61"/>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FC4C6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C4C61"/>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4C61"/>
    <w:pPr>
      <w:spacing w:after="0" w:line="240" w:lineRule="auto"/>
    </w:pPr>
  </w:style>
  <w:style w:type="character" w:customStyle="1" w:styleId="Heading1Char">
    <w:name w:val="Heading 1 Char"/>
    <w:basedOn w:val="DefaultParagraphFont"/>
    <w:link w:val="Heading1"/>
    <w:uiPriority w:val="9"/>
    <w:rsid w:val="00FC4C61"/>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FC4C61"/>
    <w:rPr>
      <w:caps/>
      <w:spacing w:val="15"/>
      <w:shd w:val="clear" w:color="auto" w:fill="DBE5F1" w:themeFill="accent1" w:themeFillTint="33"/>
    </w:rPr>
  </w:style>
  <w:style w:type="character" w:customStyle="1" w:styleId="Heading3Char">
    <w:name w:val="Heading 3 Char"/>
    <w:basedOn w:val="DefaultParagraphFont"/>
    <w:link w:val="Heading3"/>
    <w:uiPriority w:val="9"/>
    <w:rsid w:val="00FC4C61"/>
    <w:rPr>
      <w:caps/>
      <w:color w:val="243F60" w:themeColor="accent1" w:themeShade="7F"/>
      <w:spacing w:val="15"/>
    </w:rPr>
  </w:style>
  <w:style w:type="paragraph" w:styleId="Title">
    <w:name w:val="Title"/>
    <w:basedOn w:val="Normal"/>
    <w:next w:val="Normal"/>
    <w:link w:val="TitleChar"/>
    <w:uiPriority w:val="10"/>
    <w:qFormat/>
    <w:rsid w:val="00FC4C61"/>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FC4C61"/>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FC4C6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C4C61"/>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4C61"/>
    <w:rPr>
      <w:i/>
      <w:iCs/>
      <w:sz w:val="24"/>
      <w:szCs w:val="24"/>
    </w:rPr>
  </w:style>
  <w:style w:type="character" w:customStyle="1" w:styleId="QuoteChar">
    <w:name w:val="Quote Char"/>
    <w:basedOn w:val="DefaultParagraphFont"/>
    <w:link w:val="Quote"/>
    <w:uiPriority w:val="29"/>
    <w:rsid w:val="00FC4C61"/>
    <w:rPr>
      <w:i/>
      <w:iCs/>
      <w:sz w:val="24"/>
      <w:szCs w:val="24"/>
    </w:rPr>
  </w:style>
  <w:style w:type="character" w:customStyle="1" w:styleId="Heading4Char">
    <w:name w:val="Heading 4 Char"/>
    <w:basedOn w:val="DefaultParagraphFont"/>
    <w:link w:val="Heading4"/>
    <w:uiPriority w:val="9"/>
    <w:semiHidden/>
    <w:rsid w:val="00FC4C61"/>
    <w:rPr>
      <w:caps/>
      <w:color w:val="365F91" w:themeColor="accent1" w:themeShade="BF"/>
      <w:spacing w:val="10"/>
    </w:rPr>
  </w:style>
  <w:style w:type="character" w:customStyle="1" w:styleId="Heading5Char">
    <w:name w:val="Heading 5 Char"/>
    <w:basedOn w:val="DefaultParagraphFont"/>
    <w:link w:val="Heading5"/>
    <w:uiPriority w:val="9"/>
    <w:semiHidden/>
    <w:rsid w:val="00FC4C61"/>
    <w:rPr>
      <w:caps/>
      <w:color w:val="365F91" w:themeColor="accent1" w:themeShade="BF"/>
      <w:spacing w:val="10"/>
    </w:rPr>
  </w:style>
  <w:style w:type="character" w:customStyle="1" w:styleId="Heading6Char">
    <w:name w:val="Heading 6 Char"/>
    <w:basedOn w:val="DefaultParagraphFont"/>
    <w:link w:val="Heading6"/>
    <w:uiPriority w:val="9"/>
    <w:semiHidden/>
    <w:rsid w:val="00FC4C61"/>
    <w:rPr>
      <w:caps/>
      <w:color w:val="365F91" w:themeColor="accent1" w:themeShade="BF"/>
      <w:spacing w:val="10"/>
    </w:rPr>
  </w:style>
  <w:style w:type="character" w:customStyle="1" w:styleId="Heading7Char">
    <w:name w:val="Heading 7 Char"/>
    <w:basedOn w:val="DefaultParagraphFont"/>
    <w:link w:val="Heading7"/>
    <w:uiPriority w:val="9"/>
    <w:semiHidden/>
    <w:rsid w:val="00FC4C61"/>
    <w:rPr>
      <w:caps/>
      <w:color w:val="365F91" w:themeColor="accent1" w:themeShade="BF"/>
      <w:spacing w:val="10"/>
    </w:rPr>
  </w:style>
  <w:style w:type="character" w:customStyle="1" w:styleId="Heading8Char">
    <w:name w:val="Heading 8 Char"/>
    <w:basedOn w:val="DefaultParagraphFont"/>
    <w:link w:val="Heading8"/>
    <w:uiPriority w:val="9"/>
    <w:semiHidden/>
    <w:rsid w:val="00FC4C61"/>
    <w:rPr>
      <w:caps/>
      <w:spacing w:val="10"/>
      <w:sz w:val="18"/>
      <w:szCs w:val="18"/>
    </w:rPr>
  </w:style>
  <w:style w:type="character" w:customStyle="1" w:styleId="Heading9Char">
    <w:name w:val="Heading 9 Char"/>
    <w:basedOn w:val="DefaultParagraphFont"/>
    <w:link w:val="Heading9"/>
    <w:uiPriority w:val="9"/>
    <w:semiHidden/>
    <w:rsid w:val="00FC4C61"/>
    <w:rPr>
      <w:i/>
      <w:iCs/>
      <w:caps/>
      <w:spacing w:val="10"/>
      <w:sz w:val="18"/>
      <w:szCs w:val="18"/>
    </w:rPr>
  </w:style>
  <w:style w:type="paragraph" w:styleId="Caption">
    <w:name w:val="caption"/>
    <w:basedOn w:val="Normal"/>
    <w:next w:val="Normal"/>
    <w:uiPriority w:val="35"/>
    <w:unhideWhenUsed/>
    <w:qFormat/>
    <w:rsid w:val="00FC4C61"/>
    <w:rPr>
      <w:b/>
      <w:bCs/>
      <w:color w:val="365F91" w:themeColor="accent1" w:themeShade="BF"/>
      <w:sz w:val="16"/>
      <w:szCs w:val="16"/>
    </w:rPr>
  </w:style>
  <w:style w:type="character" w:styleId="Strong">
    <w:name w:val="Strong"/>
    <w:uiPriority w:val="22"/>
    <w:qFormat/>
    <w:rsid w:val="00FC4C61"/>
    <w:rPr>
      <w:b/>
      <w:bCs/>
    </w:rPr>
  </w:style>
  <w:style w:type="character" w:styleId="Emphasis">
    <w:name w:val="Emphasis"/>
    <w:uiPriority w:val="20"/>
    <w:qFormat/>
    <w:rsid w:val="00FC4C61"/>
    <w:rPr>
      <w:caps/>
      <w:color w:val="243F60" w:themeColor="accent1" w:themeShade="7F"/>
      <w:spacing w:val="5"/>
    </w:rPr>
  </w:style>
  <w:style w:type="paragraph" w:styleId="IntenseQuote">
    <w:name w:val="Intense Quote"/>
    <w:basedOn w:val="Normal"/>
    <w:next w:val="Normal"/>
    <w:link w:val="IntenseQuoteChar"/>
    <w:uiPriority w:val="30"/>
    <w:qFormat/>
    <w:rsid w:val="00FC4C61"/>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FC4C61"/>
    <w:rPr>
      <w:color w:val="4F81BD" w:themeColor="accent1"/>
      <w:sz w:val="24"/>
      <w:szCs w:val="24"/>
    </w:rPr>
  </w:style>
  <w:style w:type="character" w:styleId="SubtleEmphasis">
    <w:name w:val="Subtle Emphasis"/>
    <w:uiPriority w:val="19"/>
    <w:qFormat/>
    <w:rsid w:val="00FC4C61"/>
    <w:rPr>
      <w:i/>
      <w:iCs/>
      <w:color w:val="243F60" w:themeColor="accent1" w:themeShade="7F"/>
    </w:rPr>
  </w:style>
  <w:style w:type="character" w:styleId="IntenseEmphasis">
    <w:name w:val="Intense Emphasis"/>
    <w:uiPriority w:val="21"/>
    <w:qFormat/>
    <w:rsid w:val="00FC4C61"/>
    <w:rPr>
      <w:b/>
      <w:bCs/>
      <w:caps/>
      <w:color w:val="243F60" w:themeColor="accent1" w:themeShade="7F"/>
      <w:spacing w:val="10"/>
    </w:rPr>
  </w:style>
  <w:style w:type="character" w:styleId="SubtleReference">
    <w:name w:val="Subtle Reference"/>
    <w:uiPriority w:val="31"/>
    <w:qFormat/>
    <w:rsid w:val="00FC4C61"/>
    <w:rPr>
      <w:b/>
      <w:bCs/>
      <w:color w:val="4F81BD" w:themeColor="accent1"/>
    </w:rPr>
  </w:style>
  <w:style w:type="character" w:styleId="IntenseReference">
    <w:name w:val="Intense Reference"/>
    <w:uiPriority w:val="32"/>
    <w:qFormat/>
    <w:rsid w:val="00FC4C61"/>
    <w:rPr>
      <w:b/>
      <w:bCs/>
      <w:i/>
      <w:iCs/>
      <w:caps/>
      <w:color w:val="4F81BD" w:themeColor="accent1"/>
    </w:rPr>
  </w:style>
  <w:style w:type="character" w:styleId="BookTitle">
    <w:name w:val="Book Title"/>
    <w:uiPriority w:val="33"/>
    <w:qFormat/>
    <w:rsid w:val="00FC4C61"/>
    <w:rPr>
      <w:b/>
      <w:bCs/>
      <w:i/>
      <w:iCs/>
      <w:spacing w:val="0"/>
    </w:rPr>
  </w:style>
  <w:style w:type="paragraph" w:styleId="TOCHeading">
    <w:name w:val="TOC Heading"/>
    <w:basedOn w:val="Heading1"/>
    <w:next w:val="Normal"/>
    <w:uiPriority w:val="39"/>
    <w:semiHidden/>
    <w:unhideWhenUsed/>
    <w:qFormat/>
    <w:rsid w:val="00FC4C61"/>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04B1D"/>
    <w:rPr>
      <w:color w:val="0000FF" w:themeColor="hyperlink"/>
      <w:u w:val="single"/>
    </w:rPr>
  </w:style>
  <w:style w:type="character" w:styleId="UnresolvedMention">
    <w:name w:val="Unresolved Mention"/>
    <w:basedOn w:val="DefaultParagraphFont"/>
    <w:uiPriority w:val="99"/>
    <w:semiHidden/>
    <w:unhideWhenUsed/>
    <w:rsid w:val="00804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blastchar/telco-customer-churn"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Mohamad-Mario SAKKA (135385)</cp:lastModifiedBy>
  <cp:revision>19</cp:revision>
  <cp:lastPrinted>2025-12-21T01:26:00Z</cp:lastPrinted>
  <dcterms:created xsi:type="dcterms:W3CDTF">2013-12-23T23:15:00Z</dcterms:created>
  <dcterms:modified xsi:type="dcterms:W3CDTF">2025-12-21T01:26:00Z</dcterms:modified>
  <cp:category/>
</cp:coreProperties>
</file>