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D15AE4" w14:textId="2EDC4380" w:rsidR="004B3AAD" w:rsidRPr="005510F2" w:rsidRDefault="00246825" w:rsidP="009C0365">
      <w:pPr>
        <w:pStyle w:val="NormalWeb"/>
        <w:rPr>
          <w:rFonts w:asciiTheme="minorHAnsi" w:hAnsiTheme="minorHAnsi" w:cstheme="minorHAnsi"/>
          <w:sz w:val="22"/>
          <w:szCs w:val="22"/>
        </w:rPr>
      </w:pPr>
      <w:r>
        <w:rPr>
          <w:rFonts w:asciiTheme="minorHAnsi" w:hAnsiTheme="minorHAnsi" w:cstheme="minorHAnsi"/>
          <w:sz w:val="22"/>
          <w:szCs w:val="22"/>
        </w:rPr>
        <w:t>T</w:t>
      </w:r>
      <w:bookmarkStart w:id="0" w:name="_GoBack"/>
      <w:bookmarkEnd w:id="0"/>
      <w:r w:rsidR="009C0365" w:rsidRPr="005510F2">
        <w:rPr>
          <w:rFonts w:asciiTheme="minorHAnsi" w:hAnsiTheme="minorHAnsi" w:cstheme="minorHAnsi"/>
          <w:sz w:val="22"/>
          <w:szCs w:val="22"/>
        </w:rPr>
        <w:t>ÍTULO:</w:t>
      </w:r>
      <w:r w:rsidR="00DA1549" w:rsidRPr="005510F2">
        <w:rPr>
          <w:rFonts w:asciiTheme="minorHAnsi" w:hAnsiTheme="minorHAnsi" w:cstheme="minorHAnsi"/>
          <w:sz w:val="22"/>
          <w:szCs w:val="22"/>
        </w:rPr>
        <w:t xml:space="preserve"> </w:t>
      </w:r>
      <w:r w:rsidR="004B3AAD" w:rsidRPr="005510F2">
        <w:rPr>
          <w:rFonts w:asciiTheme="minorHAnsi" w:hAnsiTheme="minorHAnsi" w:cstheme="minorHAnsi"/>
          <w:sz w:val="22"/>
          <w:szCs w:val="22"/>
        </w:rPr>
        <w:t>Predicción automática de métricas proxy de usabilidad a partir de patrones de eye</w:t>
      </w:r>
      <w:r w:rsidR="004B3AAD" w:rsidRPr="005510F2">
        <w:rPr>
          <w:rFonts w:ascii="Cambria Math" w:hAnsi="Cambria Math" w:cs="Cambria Math"/>
          <w:sz w:val="22"/>
          <w:szCs w:val="22"/>
        </w:rPr>
        <w:t>‑</w:t>
      </w:r>
      <w:r w:rsidR="004B3AAD" w:rsidRPr="005510F2">
        <w:rPr>
          <w:rFonts w:asciiTheme="minorHAnsi" w:hAnsiTheme="minorHAnsi" w:cstheme="minorHAnsi"/>
          <w:sz w:val="22"/>
          <w:szCs w:val="22"/>
        </w:rPr>
        <w:t>tracking mediante t</w:t>
      </w:r>
      <w:r w:rsidR="004B3AAD" w:rsidRPr="005510F2">
        <w:rPr>
          <w:rFonts w:ascii="Calibri" w:hAnsi="Calibri" w:cs="Calibri"/>
          <w:sz w:val="22"/>
          <w:szCs w:val="22"/>
        </w:rPr>
        <w:t>é</w:t>
      </w:r>
      <w:r w:rsidR="004B3AAD" w:rsidRPr="005510F2">
        <w:rPr>
          <w:rFonts w:asciiTheme="minorHAnsi" w:hAnsiTheme="minorHAnsi" w:cstheme="minorHAnsi"/>
          <w:sz w:val="22"/>
          <w:szCs w:val="22"/>
        </w:rPr>
        <w:t>cnicas de AutoML</w:t>
      </w:r>
      <w:r w:rsidR="00DA1549" w:rsidRPr="005510F2">
        <w:rPr>
          <w:rFonts w:asciiTheme="minorHAnsi" w:hAnsiTheme="minorHAnsi" w:cstheme="minorHAnsi"/>
          <w:sz w:val="22"/>
          <w:szCs w:val="22"/>
        </w:rPr>
        <w:t>.</w:t>
      </w:r>
    </w:p>
    <w:p w14:paraId="39B233C8" w14:textId="3C5A469B" w:rsidR="004B3AAD" w:rsidRPr="005510F2" w:rsidRDefault="004B3AAD" w:rsidP="004B3AAD">
      <w:pPr>
        <w:rPr>
          <w:rFonts w:cstheme="minorHAnsi"/>
        </w:rPr>
      </w:pPr>
      <w:r w:rsidRPr="005510F2">
        <w:rPr>
          <w:rFonts w:cstheme="minorHAnsi"/>
        </w:rPr>
        <w:t>DESCRIPCIÓN PARA LA COMISIÓN:</w:t>
      </w:r>
    </w:p>
    <w:p w14:paraId="0017CB4E" w14:textId="77777777" w:rsidR="004B3AAD" w:rsidRPr="004B3AAD" w:rsidRDefault="004B3AAD" w:rsidP="004B3AAD">
      <w:p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 xml:space="preserve">El presente Trabajo de Fin de Máster aborda el análisis y modelado de </w:t>
      </w:r>
      <w:r w:rsidRPr="004B3AAD">
        <w:rPr>
          <w:rFonts w:eastAsia="Times New Roman" w:cstheme="minorHAnsi"/>
          <w:b/>
          <w:bCs/>
          <w:lang w:eastAsia="es-ES"/>
        </w:rPr>
        <w:t>patrones de atención visual humana</w:t>
      </w:r>
      <w:r w:rsidRPr="004B3AAD">
        <w:rPr>
          <w:rFonts w:eastAsia="Times New Roman" w:cstheme="minorHAnsi"/>
          <w:lang w:eastAsia="es-ES"/>
        </w:rPr>
        <w:t xml:space="preserve"> a partir de datos de </w:t>
      </w:r>
      <w:r w:rsidRPr="004B3AAD">
        <w:rPr>
          <w:rFonts w:eastAsia="Times New Roman" w:cstheme="minorHAnsi"/>
          <w:i/>
          <w:iCs/>
          <w:lang w:eastAsia="es-ES"/>
        </w:rPr>
        <w:t>eye</w:t>
      </w:r>
      <w:r w:rsidRPr="004B3AAD">
        <w:rPr>
          <w:rFonts w:eastAsia="Times New Roman" w:cstheme="minorHAnsi"/>
          <w:i/>
          <w:iCs/>
          <w:lang w:eastAsia="es-ES"/>
        </w:rPr>
        <w:noBreakHyphen/>
        <w:t>tracking</w:t>
      </w:r>
      <w:r w:rsidRPr="004B3AAD">
        <w:rPr>
          <w:rFonts w:eastAsia="Times New Roman" w:cstheme="minorHAnsi"/>
          <w:lang w:eastAsia="es-ES"/>
        </w:rPr>
        <w:t xml:space="preserve">, con el objetivo de </w:t>
      </w:r>
      <w:r w:rsidRPr="004B3AAD">
        <w:rPr>
          <w:rFonts w:eastAsia="Times New Roman" w:cstheme="minorHAnsi"/>
          <w:b/>
          <w:bCs/>
          <w:lang w:eastAsia="es-ES"/>
        </w:rPr>
        <w:t xml:space="preserve">estimar métricas </w:t>
      </w:r>
      <w:r w:rsidRPr="004B3AAD">
        <w:rPr>
          <w:rFonts w:eastAsia="Times New Roman" w:cstheme="minorHAnsi"/>
          <w:b/>
          <w:bCs/>
          <w:i/>
          <w:iCs/>
          <w:lang w:eastAsia="es-ES"/>
        </w:rPr>
        <w:t>proxy</w:t>
      </w:r>
      <w:r w:rsidRPr="004B3AAD">
        <w:rPr>
          <w:rFonts w:eastAsia="Times New Roman" w:cstheme="minorHAnsi"/>
          <w:b/>
          <w:bCs/>
          <w:lang w:eastAsia="es-ES"/>
        </w:rPr>
        <w:t xml:space="preserve"> relacionadas con la carga cognitiva y la eficiencia visual</w:t>
      </w:r>
      <w:r w:rsidRPr="004B3AAD">
        <w:rPr>
          <w:rFonts w:eastAsia="Times New Roman" w:cstheme="minorHAnsi"/>
          <w:lang w:eastAsia="es-ES"/>
        </w:rPr>
        <w:t xml:space="preserve"> mediante técnicas de aprendizaje automático y AutoML. El trabajo se enmarca en el ámbito de la percepción visual y la Interacción Persona</w:t>
      </w:r>
      <w:r w:rsidRPr="004B3AAD">
        <w:rPr>
          <w:rFonts w:eastAsia="Times New Roman" w:cstheme="minorHAnsi"/>
          <w:lang w:eastAsia="es-ES"/>
        </w:rPr>
        <w:noBreakHyphen/>
        <w:t>Ordenador, donde el análisis de la mirada constituye una herramienta fundamental para el estudio del comportamiento visual y su relación con la usabilidad de sistemas interactivos.</w:t>
      </w:r>
    </w:p>
    <w:p w14:paraId="2BDF1361" w14:textId="16617E2C" w:rsidR="004B3AAD" w:rsidRPr="004B3AAD" w:rsidRDefault="004B3AAD" w:rsidP="004B3AAD">
      <w:p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 xml:space="preserve">El estudio se basa en el uso de datasets públicos de </w:t>
      </w:r>
      <w:r w:rsidRPr="004B3AAD">
        <w:rPr>
          <w:rFonts w:eastAsia="Times New Roman" w:cstheme="minorHAnsi"/>
          <w:i/>
          <w:iCs/>
          <w:lang w:eastAsia="es-ES"/>
        </w:rPr>
        <w:t>eye</w:t>
      </w:r>
      <w:r w:rsidRPr="004B3AAD">
        <w:rPr>
          <w:rFonts w:eastAsia="Times New Roman" w:cstheme="minorHAnsi"/>
          <w:i/>
          <w:iCs/>
          <w:lang w:eastAsia="es-ES"/>
        </w:rPr>
        <w:noBreakHyphen/>
        <w:t>tracking</w:t>
      </w:r>
      <w:r w:rsidRPr="004B3AAD">
        <w:rPr>
          <w:rFonts w:eastAsia="Times New Roman" w:cstheme="minorHAnsi"/>
          <w:lang w:eastAsia="es-ES"/>
        </w:rPr>
        <w:t xml:space="preserve">, como el </w:t>
      </w:r>
      <w:r w:rsidRPr="004B3AAD">
        <w:rPr>
          <w:rFonts w:eastAsia="Times New Roman" w:cstheme="minorHAnsi"/>
          <w:b/>
          <w:bCs/>
          <w:lang w:eastAsia="es-ES"/>
        </w:rPr>
        <w:t>MIT Eye Tracking Dataset</w:t>
      </w:r>
      <w:r w:rsidR="00790577">
        <w:rPr>
          <w:rFonts w:eastAsia="Times New Roman" w:cstheme="minorHAnsi"/>
          <w:b/>
          <w:bCs/>
          <w:lang w:eastAsia="es-ES"/>
        </w:rPr>
        <w:t xml:space="preserve"> </w:t>
      </w:r>
      <w:r w:rsidR="00790577" w:rsidRPr="00790577">
        <w:rPr>
          <w:rFonts w:eastAsia="Times New Roman" w:cstheme="minorHAnsi"/>
          <w:lang w:eastAsia="es-ES"/>
        </w:rPr>
        <w:t>(https://gazecapture.csail.mit.edu/)</w:t>
      </w:r>
      <w:r w:rsidRPr="004B3AAD">
        <w:rPr>
          <w:rFonts w:eastAsia="Times New Roman" w:cstheme="minorHAnsi"/>
          <w:lang w:eastAsia="es-ES"/>
        </w:rPr>
        <w:t>, que contienen información detallada sobre el comportamiento visual de múltiples usuarios durante tareas de observación de estímulos visuales. Estos datos incluyen secuencias temporales de coordenadas de la mirada, eventos de fijación y sacadas, así como representaciones agregadas como mapas de calor, lo que permite caracterizar con precisión los patrones de exploración visual.</w:t>
      </w:r>
    </w:p>
    <w:p w14:paraId="27F731E1" w14:textId="77777777" w:rsidR="004B3AAD" w:rsidRPr="004B3AAD" w:rsidRDefault="004B3AAD" w:rsidP="004B3AAD">
      <w:p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 xml:space="preserve">Dado que este tipo de datasets no proporciona métricas explícitas de usabilidad ni evaluaciones subjetivas por parte de usuarios, el enfoque del trabajo se centra en la </w:t>
      </w:r>
      <w:r w:rsidRPr="004B3AAD">
        <w:rPr>
          <w:rFonts w:eastAsia="Times New Roman" w:cstheme="minorHAnsi"/>
          <w:b/>
          <w:bCs/>
          <w:lang w:eastAsia="es-ES"/>
        </w:rPr>
        <w:t xml:space="preserve">definición y predicción de indicadores </w:t>
      </w:r>
      <w:r w:rsidRPr="004B3AAD">
        <w:rPr>
          <w:rFonts w:eastAsia="Times New Roman" w:cstheme="minorHAnsi"/>
          <w:b/>
          <w:bCs/>
          <w:i/>
          <w:iCs/>
          <w:lang w:eastAsia="es-ES"/>
        </w:rPr>
        <w:t>proxy</w:t>
      </w:r>
      <w:r w:rsidRPr="004B3AAD">
        <w:rPr>
          <w:rFonts w:eastAsia="Times New Roman" w:cstheme="minorHAnsi"/>
          <w:b/>
          <w:bCs/>
          <w:lang w:eastAsia="es-ES"/>
        </w:rPr>
        <w:t xml:space="preserve"> derivados de la señal de mirada</w:t>
      </w:r>
      <w:r w:rsidRPr="004B3AAD">
        <w:rPr>
          <w:rFonts w:eastAsia="Times New Roman" w:cstheme="minorHAnsi"/>
          <w:lang w:eastAsia="es-ES"/>
        </w:rPr>
        <w:t xml:space="preserve">. Entre estos indicadores se incluyen, entre otros, la duración media de las fijaciones, la dispersión espacial de la atención, la entropía de la distribución de la mirada o el tiempo hasta la primera fijación en regiones relevantes del estímulo. Estos indicadores permiten aproximar conceptos ampliamente utilizados en la literatura, como la </w:t>
      </w:r>
      <w:r w:rsidRPr="004B3AAD">
        <w:rPr>
          <w:rFonts w:eastAsia="Times New Roman" w:cstheme="minorHAnsi"/>
          <w:b/>
          <w:bCs/>
          <w:lang w:eastAsia="es-ES"/>
        </w:rPr>
        <w:t>carga cognitiva</w:t>
      </w:r>
      <w:r w:rsidRPr="004B3AAD">
        <w:rPr>
          <w:rFonts w:eastAsia="Times New Roman" w:cstheme="minorHAnsi"/>
          <w:lang w:eastAsia="es-ES"/>
        </w:rPr>
        <w:t xml:space="preserve">, la </w:t>
      </w:r>
      <w:r w:rsidRPr="004B3AAD">
        <w:rPr>
          <w:rFonts w:eastAsia="Times New Roman" w:cstheme="minorHAnsi"/>
          <w:b/>
          <w:bCs/>
          <w:lang w:eastAsia="es-ES"/>
        </w:rPr>
        <w:t>complejidad perceptiva</w:t>
      </w:r>
      <w:r w:rsidRPr="004B3AAD">
        <w:rPr>
          <w:rFonts w:eastAsia="Times New Roman" w:cstheme="minorHAnsi"/>
          <w:lang w:eastAsia="es-ES"/>
        </w:rPr>
        <w:t xml:space="preserve"> o la </w:t>
      </w:r>
      <w:r w:rsidRPr="004B3AAD">
        <w:rPr>
          <w:rFonts w:eastAsia="Times New Roman" w:cstheme="minorHAnsi"/>
          <w:b/>
          <w:bCs/>
          <w:lang w:eastAsia="es-ES"/>
        </w:rPr>
        <w:t>eficiencia en la exploración visual</w:t>
      </w:r>
      <w:r w:rsidRPr="004B3AAD">
        <w:rPr>
          <w:rFonts w:eastAsia="Times New Roman" w:cstheme="minorHAnsi"/>
          <w:lang w:eastAsia="es-ES"/>
        </w:rPr>
        <w:t>.</w:t>
      </w:r>
    </w:p>
    <w:p w14:paraId="51414A59" w14:textId="77777777" w:rsidR="004B3AAD" w:rsidRPr="004B3AAD" w:rsidRDefault="004B3AAD" w:rsidP="004B3AAD">
      <w:p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La metodología propuesta consta de las siguientes fases:</w:t>
      </w:r>
    </w:p>
    <w:p w14:paraId="50CE085B" w14:textId="77777777" w:rsidR="004B3AAD" w:rsidRPr="004B3AAD" w:rsidRDefault="004B3AAD" w:rsidP="004B3AAD">
      <w:pPr>
        <w:numPr>
          <w:ilvl w:val="0"/>
          <w:numId w:val="6"/>
        </w:numPr>
        <w:spacing w:before="100" w:beforeAutospacing="1" w:after="100" w:afterAutospacing="1" w:line="300" w:lineRule="atLeast"/>
        <w:rPr>
          <w:rFonts w:eastAsia="Times New Roman" w:cstheme="minorHAnsi"/>
          <w:lang w:eastAsia="es-ES"/>
        </w:rPr>
      </w:pPr>
      <w:r w:rsidRPr="004B3AAD">
        <w:rPr>
          <w:rFonts w:eastAsia="Times New Roman" w:cstheme="minorHAnsi"/>
          <w:b/>
          <w:bCs/>
          <w:lang w:eastAsia="es-ES"/>
        </w:rPr>
        <w:t>Preprocesamiento de las señales de eye</w:t>
      </w:r>
      <w:r w:rsidRPr="004B3AAD">
        <w:rPr>
          <w:rFonts w:eastAsia="Times New Roman" w:cstheme="minorHAnsi"/>
          <w:b/>
          <w:bCs/>
          <w:lang w:eastAsia="es-ES"/>
        </w:rPr>
        <w:noBreakHyphen/>
        <w:t>tracking</w:t>
      </w:r>
      <w:r w:rsidRPr="004B3AAD">
        <w:rPr>
          <w:rFonts w:eastAsia="Times New Roman" w:cstheme="minorHAnsi"/>
          <w:lang w:eastAsia="es-ES"/>
        </w:rPr>
        <w:t>, incluyendo limpieza de datos y segmentación en fijaciones y sacadas.</w:t>
      </w:r>
    </w:p>
    <w:p w14:paraId="0B23649A" w14:textId="77777777" w:rsidR="004B3AAD" w:rsidRPr="004B3AAD" w:rsidRDefault="004B3AAD" w:rsidP="004B3AAD">
      <w:pPr>
        <w:numPr>
          <w:ilvl w:val="0"/>
          <w:numId w:val="6"/>
        </w:numPr>
        <w:spacing w:before="100" w:beforeAutospacing="1" w:after="100" w:afterAutospacing="1" w:line="300" w:lineRule="atLeast"/>
        <w:rPr>
          <w:rFonts w:eastAsia="Times New Roman" w:cstheme="minorHAnsi"/>
          <w:lang w:eastAsia="es-ES"/>
        </w:rPr>
      </w:pPr>
      <w:r w:rsidRPr="004B3AAD">
        <w:rPr>
          <w:rFonts w:eastAsia="Times New Roman" w:cstheme="minorHAnsi"/>
          <w:b/>
          <w:bCs/>
          <w:lang w:eastAsia="es-ES"/>
        </w:rPr>
        <w:t>Extracción de características estadísticas, temporales y espaciales</w:t>
      </w:r>
      <w:r w:rsidRPr="004B3AAD">
        <w:rPr>
          <w:rFonts w:eastAsia="Times New Roman" w:cstheme="minorHAnsi"/>
          <w:lang w:eastAsia="es-ES"/>
        </w:rPr>
        <w:t xml:space="preserve"> a partir de los patrones de mirada.</w:t>
      </w:r>
    </w:p>
    <w:p w14:paraId="67D71DBE" w14:textId="77777777" w:rsidR="004B3AAD" w:rsidRPr="004B3AAD" w:rsidRDefault="004B3AAD" w:rsidP="004B3AAD">
      <w:pPr>
        <w:numPr>
          <w:ilvl w:val="0"/>
          <w:numId w:val="6"/>
        </w:numPr>
        <w:spacing w:before="100" w:beforeAutospacing="1" w:after="100" w:afterAutospacing="1" w:line="300" w:lineRule="atLeast"/>
        <w:rPr>
          <w:rFonts w:eastAsia="Times New Roman" w:cstheme="minorHAnsi"/>
          <w:lang w:eastAsia="es-ES"/>
        </w:rPr>
      </w:pPr>
      <w:r w:rsidRPr="004B3AAD">
        <w:rPr>
          <w:rFonts w:eastAsia="Times New Roman" w:cstheme="minorHAnsi"/>
          <w:b/>
          <w:bCs/>
          <w:lang w:eastAsia="es-ES"/>
        </w:rPr>
        <w:t>Construcción de datasets tabulares</w:t>
      </w:r>
      <w:r w:rsidRPr="004B3AAD">
        <w:rPr>
          <w:rFonts w:eastAsia="Times New Roman" w:cstheme="minorHAnsi"/>
          <w:lang w:eastAsia="es-ES"/>
        </w:rPr>
        <w:t xml:space="preserve"> que representen el comportamiento visual agregado de los usuarios durante las tareas analizadas.</w:t>
      </w:r>
    </w:p>
    <w:p w14:paraId="429CEBE6" w14:textId="77777777" w:rsidR="004B3AAD" w:rsidRPr="004B3AAD" w:rsidRDefault="004B3AAD" w:rsidP="004B3AAD">
      <w:pPr>
        <w:numPr>
          <w:ilvl w:val="0"/>
          <w:numId w:val="6"/>
        </w:numPr>
        <w:spacing w:before="100" w:beforeAutospacing="1" w:after="100" w:afterAutospacing="1" w:line="300" w:lineRule="atLeast"/>
        <w:rPr>
          <w:rFonts w:eastAsia="Times New Roman" w:cstheme="minorHAnsi"/>
          <w:lang w:eastAsia="es-ES"/>
        </w:rPr>
      </w:pPr>
      <w:r w:rsidRPr="004B3AAD">
        <w:rPr>
          <w:rFonts w:eastAsia="Times New Roman" w:cstheme="minorHAnsi"/>
          <w:b/>
          <w:bCs/>
          <w:lang w:eastAsia="es-ES"/>
        </w:rPr>
        <w:t>Aplicación de técnicas de AutoML</w:t>
      </w:r>
      <w:r w:rsidRPr="004B3AAD">
        <w:rPr>
          <w:rFonts w:eastAsia="Times New Roman" w:cstheme="minorHAnsi"/>
          <w:lang w:eastAsia="es-ES"/>
        </w:rPr>
        <w:t xml:space="preserve">, mediante herramientas como </w:t>
      </w:r>
      <w:r w:rsidRPr="004B3AAD">
        <w:rPr>
          <w:rFonts w:eastAsia="Times New Roman" w:cstheme="minorHAnsi"/>
          <w:b/>
          <w:bCs/>
          <w:lang w:eastAsia="es-ES"/>
        </w:rPr>
        <w:t>AutoGluon</w:t>
      </w:r>
      <w:r w:rsidRPr="004B3AAD">
        <w:rPr>
          <w:rFonts w:eastAsia="Times New Roman" w:cstheme="minorHAnsi"/>
          <w:lang w:eastAsia="es-ES"/>
        </w:rPr>
        <w:t>, para la selección automática de modelos, la optimización de hiperparámetros y la generación de ensamblados predictivos, permitiendo comparar estos enfoques con modelos diseñados manualmente.</w:t>
      </w:r>
    </w:p>
    <w:p w14:paraId="1912A349" w14:textId="77777777" w:rsidR="004B3AAD" w:rsidRPr="004B3AAD" w:rsidRDefault="004B3AAD" w:rsidP="004B3AAD">
      <w:pPr>
        <w:spacing w:before="100" w:beforeAutospacing="1" w:after="100" w:afterAutospacing="1" w:line="300" w:lineRule="atLeast"/>
        <w:rPr>
          <w:rFonts w:eastAsia="Times New Roman" w:cstheme="minorHAnsi"/>
          <w:lang w:eastAsia="es-ES"/>
        </w:rPr>
      </w:pPr>
      <w:commentRangeStart w:id="1"/>
      <w:r w:rsidRPr="004B3AAD">
        <w:rPr>
          <w:rFonts w:eastAsia="Times New Roman" w:cstheme="minorHAnsi"/>
          <w:lang w:eastAsia="es-ES"/>
        </w:rPr>
        <w:t>Las principales hipótesis de trabajo son las siguientes:</w:t>
      </w:r>
    </w:p>
    <w:p w14:paraId="7B0EDAFE" w14:textId="77777777" w:rsidR="004B3AAD" w:rsidRPr="004B3AAD" w:rsidRDefault="004B3AAD" w:rsidP="004B3AAD">
      <w:pPr>
        <w:numPr>
          <w:ilvl w:val="0"/>
          <w:numId w:val="7"/>
        </w:num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 xml:space="preserve">Los patrones de </w:t>
      </w:r>
      <w:r w:rsidRPr="004B3AAD">
        <w:rPr>
          <w:rFonts w:eastAsia="Times New Roman" w:cstheme="minorHAnsi"/>
          <w:i/>
          <w:iCs/>
          <w:lang w:eastAsia="es-ES"/>
        </w:rPr>
        <w:t>eye</w:t>
      </w:r>
      <w:r w:rsidRPr="004B3AAD">
        <w:rPr>
          <w:rFonts w:eastAsia="Times New Roman" w:cstheme="minorHAnsi"/>
          <w:i/>
          <w:iCs/>
          <w:lang w:eastAsia="es-ES"/>
        </w:rPr>
        <w:noBreakHyphen/>
        <w:t>tracking</w:t>
      </w:r>
      <w:r w:rsidRPr="004B3AAD">
        <w:rPr>
          <w:rFonts w:eastAsia="Times New Roman" w:cstheme="minorHAnsi"/>
          <w:lang w:eastAsia="es-ES"/>
        </w:rPr>
        <w:t xml:space="preserve"> contienen información suficiente para aproximar indicadores relacionados con la carga cognitiva y la eficiencia visual.</w:t>
      </w:r>
    </w:p>
    <w:p w14:paraId="03F43A50" w14:textId="77777777" w:rsidR="004B3AAD" w:rsidRPr="004B3AAD" w:rsidRDefault="004B3AAD" w:rsidP="004B3AAD">
      <w:pPr>
        <w:numPr>
          <w:ilvl w:val="0"/>
          <w:numId w:val="7"/>
        </w:num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lastRenderedPageBreak/>
        <w:t>Es posible construir modelos predictivos robustos a partir de características derivadas de la señal de mirada sin necesidad de intervención manual exhaustiva.</w:t>
      </w:r>
    </w:p>
    <w:p w14:paraId="4B6DC23D" w14:textId="77777777" w:rsidR="004B3AAD" w:rsidRPr="004B3AAD" w:rsidRDefault="004B3AAD" w:rsidP="004B3AAD">
      <w:pPr>
        <w:numPr>
          <w:ilvl w:val="0"/>
          <w:numId w:val="7"/>
        </w:num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El uso de técnicas de AutoML permite obtener modelos competitivos para este tipo de tareas, facilitando el análisis sistemático del rendimiento y la relevancia de las distintas características visuales.</w:t>
      </w:r>
      <w:commentRangeEnd w:id="1"/>
      <w:r w:rsidR="00790577">
        <w:rPr>
          <w:rStyle w:val="Refdecomentario"/>
        </w:rPr>
        <w:commentReference w:id="1"/>
      </w:r>
    </w:p>
    <w:p w14:paraId="4CC17A52" w14:textId="77777777" w:rsidR="004B3AAD" w:rsidRPr="004B3AAD" w:rsidRDefault="004B3AAD" w:rsidP="004B3AAD">
      <w:pPr>
        <w:spacing w:before="100" w:beforeAutospacing="1" w:after="100" w:afterAutospacing="1" w:line="300" w:lineRule="atLeast"/>
        <w:rPr>
          <w:rFonts w:eastAsia="Times New Roman" w:cstheme="minorHAnsi"/>
          <w:lang w:eastAsia="es-ES"/>
        </w:rPr>
      </w:pPr>
      <w:r w:rsidRPr="004B3AAD">
        <w:rPr>
          <w:rFonts w:eastAsia="Times New Roman" w:cstheme="minorHAnsi"/>
          <w:lang w:eastAsia="es-ES"/>
        </w:rPr>
        <w:t xml:space="preserve">Como resultado, se espera obtener un </w:t>
      </w:r>
      <w:r w:rsidRPr="004B3AAD">
        <w:rPr>
          <w:rFonts w:eastAsia="Times New Roman" w:cstheme="minorHAnsi"/>
          <w:b/>
          <w:bCs/>
          <w:lang w:eastAsia="es-ES"/>
        </w:rPr>
        <w:t>sistema reproducible capaz de modelar y predecir propiedades relevantes del comportamiento visual humano</w:t>
      </w:r>
      <w:r w:rsidRPr="004B3AAD">
        <w:rPr>
          <w:rFonts w:eastAsia="Times New Roman" w:cstheme="minorHAnsi"/>
          <w:lang w:eastAsia="es-ES"/>
        </w:rPr>
        <w:t xml:space="preserve">, junto con un análisis detallado de </w:t>
      </w:r>
      <w:r w:rsidRPr="004B3AAD">
        <w:rPr>
          <w:rFonts w:eastAsia="Times New Roman" w:cstheme="minorHAnsi"/>
          <w:b/>
          <w:bCs/>
          <w:lang w:eastAsia="es-ES"/>
        </w:rPr>
        <w:t>qué características de la mirada resultan más informativas</w:t>
      </w:r>
      <w:r w:rsidRPr="004B3AAD">
        <w:rPr>
          <w:rFonts w:eastAsia="Times New Roman" w:cstheme="minorHAnsi"/>
          <w:lang w:eastAsia="es-ES"/>
        </w:rPr>
        <w:t xml:space="preserve"> para la estimación de estos indicadores. El trabajo contribuye al estudio computacional de la atención visual y ofrece un marco automatizado para el análisis de usabilidad y percepción visual, con potencial aplicación en el diseño y evaluación de interfaces y sistemas interactivos.</w:t>
      </w:r>
    </w:p>
    <w:p w14:paraId="78A79B7F" w14:textId="4CBEBDC4" w:rsidR="00DA1549" w:rsidRPr="005510F2" w:rsidRDefault="00DA1549">
      <w:pPr>
        <w:rPr>
          <w:rFonts w:cstheme="minorHAnsi"/>
        </w:rPr>
      </w:pPr>
    </w:p>
    <w:p w14:paraId="06AD1399" w14:textId="77777777" w:rsidR="009C0365" w:rsidRPr="005510F2" w:rsidRDefault="009C0365">
      <w:pPr>
        <w:rPr>
          <w:rFonts w:cstheme="minorHAnsi"/>
        </w:rPr>
      </w:pPr>
    </w:p>
    <w:sectPr w:rsidR="009C0365" w:rsidRPr="005510F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Duque Medina, Rafael" w:date="2026-04-09T18:23:00Z" w:initials="DMR">
    <w:p w14:paraId="2CC45B49" w14:textId="77777777" w:rsidR="00790577" w:rsidRDefault="00790577" w:rsidP="00790577">
      <w:pPr>
        <w:pStyle w:val="Textocomentario"/>
      </w:pPr>
      <w:r>
        <w:rPr>
          <w:rStyle w:val="Refdecomentario"/>
        </w:rPr>
        <w:annotationRef/>
      </w:r>
      <w:r>
        <w:rPr>
          <w:rStyle w:val="Refdecomentario"/>
        </w:rPr>
        <w:annotationRef/>
      </w:r>
      <w:r>
        <w:t>Quizás esto pueda omitirse en la solicitud que se hace a la comisión, pero tenerse en cuenta en l memoria del TFM.</w:t>
      </w:r>
    </w:p>
    <w:p w14:paraId="50767181" w14:textId="03EEC32F" w:rsidR="00790577" w:rsidRDefault="00790577">
      <w:pPr>
        <w:pStyle w:val="Textocomentario"/>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7671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26558" w16cex:dateUtc="2026-04-09T15:50:00Z"/>
  <w16cex:commentExtensible w16cex:durableId="2D826D2D" w16cex:dateUtc="2026-04-09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23E09B" w16cid:durableId="2D826558"/>
  <w16cid:commentId w16cid:paraId="50767181" w16cid:durableId="2D826D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6280A"/>
    <w:multiLevelType w:val="multilevel"/>
    <w:tmpl w:val="8A34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7454B"/>
    <w:multiLevelType w:val="multilevel"/>
    <w:tmpl w:val="01BE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D87705"/>
    <w:multiLevelType w:val="hybridMultilevel"/>
    <w:tmpl w:val="B6F2F82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9426852"/>
    <w:multiLevelType w:val="hybridMultilevel"/>
    <w:tmpl w:val="A6C211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4B90EFE"/>
    <w:multiLevelType w:val="hybridMultilevel"/>
    <w:tmpl w:val="D62CD5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29700E7"/>
    <w:multiLevelType w:val="hybridMultilevel"/>
    <w:tmpl w:val="80ACEF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6F47502"/>
    <w:multiLevelType w:val="hybridMultilevel"/>
    <w:tmpl w:val="4BDC9C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3"/>
  </w:num>
  <w:num w:numId="5">
    <w:abstractNumId w:val="6"/>
  </w:num>
  <w:num w:numId="6">
    <w:abstractNumId w:val="0"/>
  </w:num>
  <w:num w:numId="7">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uque Medina, Rafael">
    <w15:presenceInfo w15:providerId="AD" w15:userId="S::duquemr@unican.es::f68f5b8f-deea-4b92-aa48-7c8713d0b7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788"/>
    <w:rsid w:val="00246825"/>
    <w:rsid w:val="002A781D"/>
    <w:rsid w:val="00440CBC"/>
    <w:rsid w:val="004B3AAD"/>
    <w:rsid w:val="005510F2"/>
    <w:rsid w:val="006C4543"/>
    <w:rsid w:val="00790577"/>
    <w:rsid w:val="00871EB9"/>
    <w:rsid w:val="009C0365"/>
    <w:rsid w:val="00AA6788"/>
    <w:rsid w:val="00DA1549"/>
    <w:rsid w:val="00FF3A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0547"/>
  <w15:chartTrackingRefBased/>
  <w15:docId w15:val="{F92807A9-655B-401E-A6B6-C7743805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A1549"/>
    <w:rPr>
      <w:color w:val="0563C1" w:themeColor="hyperlink"/>
      <w:u w:val="single"/>
    </w:rPr>
  </w:style>
  <w:style w:type="character" w:customStyle="1" w:styleId="UnresolvedMention">
    <w:name w:val="Unresolved Mention"/>
    <w:basedOn w:val="Fuentedeprrafopredeter"/>
    <w:uiPriority w:val="99"/>
    <w:semiHidden/>
    <w:unhideWhenUsed/>
    <w:rsid w:val="00DA1549"/>
    <w:rPr>
      <w:color w:val="605E5C"/>
      <w:shd w:val="clear" w:color="auto" w:fill="E1DFDD"/>
    </w:rPr>
  </w:style>
  <w:style w:type="paragraph" w:styleId="NormalWeb">
    <w:name w:val="Normal (Web)"/>
    <w:basedOn w:val="Normal"/>
    <w:uiPriority w:val="99"/>
    <w:semiHidden/>
    <w:unhideWhenUsed/>
    <w:rsid w:val="00871E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71EB9"/>
    <w:rPr>
      <w:b/>
      <w:bCs/>
    </w:rPr>
  </w:style>
  <w:style w:type="character" w:styleId="nfasis">
    <w:name w:val="Emphasis"/>
    <w:basedOn w:val="Fuentedeprrafopredeter"/>
    <w:uiPriority w:val="20"/>
    <w:qFormat/>
    <w:rsid w:val="00440CBC"/>
    <w:rPr>
      <w:i/>
      <w:iCs/>
    </w:rPr>
  </w:style>
  <w:style w:type="character" w:styleId="Refdecomentario">
    <w:name w:val="annotation reference"/>
    <w:basedOn w:val="Fuentedeprrafopredeter"/>
    <w:uiPriority w:val="99"/>
    <w:semiHidden/>
    <w:unhideWhenUsed/>
    <w:rsid w:val="002A781D"/>
    <w:rPr>
      <w:sz w:val="16"/>
      <w:szCs w:val="16"/>
    </w:rPr>
  </w:style>
  <w:style w:type="paragraph" w:styleId="Textocomentario">
    <w:name w:val="annotation text"/>
    <w:basedOn w:val="Normal"/>
    <w:link w:val="TextocomentarioCar"/>
    <w:uiPriority w:val="99"/>
    <w:semiHidden/>
    <w:unhideWhenUsed/>
    <w:rsid w:val="002A781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A781D"/>
    <w:rPr>
      <w:sz w:val="20"/>
      <w:szCs w:val="20"/>
    </w:rPr>
  </w:style>
  <w:style w:type="paragraph" w:styleId="Asuntodelcomentario">
    <w:name w:val="annotation subject"/>
    <w:basedOn w:val="Textocomentario"/>
    <w:next w:val="Textocomentario"/>
    <w:link w:val="AsuntodelcomentarioCar"/>
    <w:uiPriority w:val="99"/>
    <w:semiHidden/>
    <w:unhideWhenUsed/>
    <w:rsid w:val="002A781D"/>
    <w:rPr>
      <w:b/>
      <w:bCs/>
    </w:rPr>
  </w:style>
  <w:style w:type="character" w:customStyle="1" w:styleId="AsuntodelcomentarioCar">
    <w:name w:val="Asunto del comentario Car"/>
    <w:basedOn w:val="TextocomentarioCar"/>
    <w:link w:val="Asuntodelcomentario"/>
    <w:uiPriority w:val="99"/>
    <w:semiHidden/>
    <w:rsid w:val="002A781D"/>
    <w:rPr>
      <w:b/>
      <w:bCs/>
      <w:sz w:val="20"/>
      <w:szCs w:val="20"/>
    </w:rPr>
  </w:style>
  <w:style w:type="character" w:customStyle="1" w:styleId="whitespace-normal">
    <w:name w:val="whitespace-normal"/>
    <w:basedOn w:val="Fuentedeprrafopredeter"/>
    <w:rsid w:val="009C0365"/>
  </w:style>
  <w:style w:type="paragraph" w:styleId="Textodeglobo">
    <w:name w:val="Balloon Text"/>
    <w:basedOn w:val="Normal"/>
    <w:link w:val="TextodegloboCar"/>
    <w:uiPriority w:val="99"/>
    <w:semiHidden/>
    <w:unhideWhenUsed/>
    <w:rsid w:val="002468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68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937358">
      <w:bodyDiv w:val="1"/>
      <w:marLeft w:val="0"/>
      <w:marRight w:val="0"/>
      <w:marTop w:val="0"/>
      <w:marBottom w:val="0"/>
      <w:divBdr>
        <w:top w:val="none" w:sz="0" w:space="0" w:color="auto"/>
        <w:left w:val="none" w:sz="0" w:space="0" w:color="auto"/>
        <w:bottom w:val="none" w:sz="0" w:space="0" w:color="auto"/>
        <w:right w:val="none" w:sz="0" w:space="0" w:color="auto"/>
      </w:divBdr>
      <w:divsChild>
        <w:div w:id="331759631">
          <w:marLeft w:val="0"/>
          <w:marRight w:val="0"/>
          <w:marTop w:val="0"/>
          <w:marBottom w:val="0"/>
          <w:divBdr>
            <w:top w:val="none" w:sz="0" w:space="0" w:color="auto"/>
            <w:left w:val="none" w:sz="0" w:space="0" w:color="auto"/>
            <w:bottom w:val="none" w:sz="0" w:space="0" w:color="auto"/>
            <w:right w:val="none" w:sz="0" w:space="0" w:color="auto"/>
          </w:divBdr>
        </w:div>
      </w:divsChild>
    </w:div>
    <w:div w:id="941691723">
      <w:bodyDiv w:val="1"/>
      <w:marLeft w:val="0"/>
      <w:marRight w:val="0"/>
      <w:marTop w:val="0"/>
      <w:marBottom w:val="0"/>
      <w:divBdr>
        <w:top w:val="none" w:sz="0" w:space="0" w:color="auto"/>
        <w:left w:val="none" w:sz="0" w:space="0" w:color="auto"/>
        <w:bottom w:val="none" w:sz="0" w:space="0" w:color="auto"/>
        <w:right w:val="none" w:sz="0" w:space="0" w:color="auto"/>
      </w:divBdr>
    </w:div>
    <w:div w:id="1084180401">
      <w:bodyDiv w:val="1"/>
      <w:marLeft w:val="0"/>
      <w:marRight w:val="0"/>
      <w:marTop w:val="0"/>
      <w:marBottom w:val="0"/>
      <w:divBdr>
        <w:top w:val="none" w:sz="0" w:space="0" w:color="auto"/>
        <w:left w:val="none" w:sz="0" w:space="0" w:color="auto"/>
        <w:bottom w:val="none" w:sz="0" w:space="0" w:color="auto"/>
        <w:right w:val="none" w:sz="0" w:space="0" w:color="auto"/>
      </w:divBdr>
      <w:divsChild>
        <w:div w:id="249235485">
          <w:marLeft w:val="0"/>
          <w:marRight w:val="0"/>
          <w:marTop w:val="0"/>
          <w:marBottom w:val="0"/>
          <w:divBdr>
            <w:top w:val="none" w:sz="0" w:space="0" w:color="auto"/>
            <w:left w:val="none" w:sz="0" w:space="0" w:color="auto"/>
            <w:bottom w:val="none" w:sz="0" w:space="0" w:color="auto"/>
            <w:right w:val="none" w:sz="0" w:space="0" w:color="auto"/>
          </w:divBdr>
        </w:div>
      </w:divsChild>
    </w:div>
    <w:div w:id="1126464728">
      <w:bodyDiv w:val="1"/>
      <w:marLeft w:val="0"/>
      <w:marRight w:val="0"/>
      <w:marTop w:val="0"/>
      <w:marBottom w:val="0"/>
      <w:divBdr>
        <w:top w:val="none" w:sz="0" w:space="0" w:color="auto"/>
        <w:left w:val="none" w:sz="0" w:space="0" w:color="auto"/>
        <w:bottom w:val="none" w:sz="0" w:space="0" w:color="auto"/>
        <w:right w:val="none" w:sz="0" w:space="0" w:color="auto"/>
      </w:divBdr>
      <w:divsChild>
        <w:div w:id="393747773">
          <w:marLeft w:val="0"/>
          <w:marRight w:val="0"/>
          <w:marTop w:val="0"/>
          <w:marBottom w:val="0"/>
          <w:divBdr>
            <w:top w:val="none" w:sz="0" w:space="0" w:color="auto"/>
            <w:left w:val="none" w:sz="0" w:space="0" w:color="auto"/>
            <w:bottom w:val="none" w:sz="0" w:space="0" w:color="auto"/>
            <w:right w:val="none" w:sz="0" w:space="0" w:color="auto"/>
          </w:divBdr>
        </w:div>
      </w:divsChild>
    </w:div>
    <w:div w:id="1187522784">
      <w:bodyDiv w:val="1"/>
      <w:marLeft w:val="0"/>
      <w:marRight w:val="0"/>
      <w:marTop w:val="0"/>
      <w:marBottom w:val="0"/>
      <w:divBdr>
        <w:top w:val="none" w:sz="0" w:space="0" w:color="auto"/>
        <w:left w:val="none" w:sz="0" w:space="0" w:color="auto"/>
        <w:bottom w:val="none" w:sz="0" w:space="0" w:color="auto"/>
        <w:right w:val="none" w:sz="0" w:space="0" w:color="auto"/>
      </w:divBdr>
    </w:div>
    <w:div w:id="1210142973">
      <w:bodyDiv w:val="1"/>
      <w:marLeft w:val="0"/>
      <w:marRight w:val="0"/>
      <w:marTop w:val="0"/>
      <w:marBottom w:val="0"/>
      <w:divBdr>
        <w:top w:val="none" w:sz="0" w:space="0" w:color="auto"/>
        <w:left w:val="none" w:sz="0" w:space="0" w:color="auto"/>
        <w:bottom w:val="none" w:sz="0" w:space="0" w:color="auto"/>
        <w:right w:val="none" w:sz="0" w:space="0" w:color="auto"/>
      </w:divBdr>
      <w:divsChild>
        <w:div w:id="1167936973">
          <w:marLeft w:val="0"/>
          <w:marRight w:val="0"/>
          <w:marTop w:val="0"/>
          <w:marBottom w:val="0"/>
          <w:divBdr>
            <w:top w:val="none" w:sz="0" w:space="0" w:color="auto"/>
            <w:left w:val="none" w:sz="0" w:space="0" w:color="auto"/>
            <w:bottom w:val="none" w:sz="0" w:space="0" w:color="auto"/>
            <w:right w:val="none" w:sz="0" w:space="0" w:color="auto"/>
          </w:divBdr>
        </w:div>
      </w:divsChild>
    </w:div>
    <w:div w:id="1242643751">
      <w:bodyDiv w:val="1"/>
      <w:marLeft w:val="0"/>
      <w:marRight w:val="0"/>
      <w:marTop w:val="0"/>
      <w:marBottom w:val="0"/>
      <w:divBdr>
        <w:top w:val="none" w:sz="0" w:space="0" w:color="auto"/>
        <w:left w:val="none" w:sz="0" w:space="0" w:color="auto"/>
        <w:bottom w:val="none" w:sz="0" w:space="0" w:color="auto"/>
        <w:right w:val="none" w:sz="0" w:space="0" w:color="auto"/>
      </w:divBdr>
    </w:div>
    <w:div w:id="1602101690">
      <w:bodyDiv w:val="1"/>
      <w:marLeft w:val="0"/>
      <w:marRight w:val="0"/>
      <w:marTop w:val="0"/>
      <w:marBottom w:val="0"/>
      <w:divBdr>
        <w:top w:val="none" w:sz="0" w:space="0" w:color="auto"/>
        <w:left w:val="none" w:sz="0" w:space="0" w:color="auto"/>
        <w:bottom w:val="none" w:sz="0" w:space="0" w:color="auto"/>
        <w:right w:val="none" w:sz="0" w:space="0" w:color="auto"/>
      </w:divBdr>
    </w:div>
    <w:div w:id="1615017614">
      <w:bodyDiv w:val="1"/>
      <w:marLeft w:val="0"/>
      <w:marRight w:val="0"/>
      <w:marTop w:val="0"/>
      <w:marBottom w:val="0"/>
      <w:divBdr>
        <w:top w:val="none" w:sz="0" w:space="0" w:color="auto"/>
        <w:left w:val="none" w:sz="0" w:space="0" w:color="auto"/>
        <w:bottom w:val="none" w:sz="0" w:space="0" w:color="auto"/>
        <w:right w:val="none" w:sz="0" w:space="0" w:color="auto"/>
      </w:divBdr>
    </w:div>
    <w:div w:id="1715544730">
      <w:bodyDiv w:val="1"/>
      <w:marLeft w:val="0"/>
      <w:marRight w:val="0"/>
      <w:marTop w:val="0"/>
      <w:marBottom w:val="0"/>
      <w:divBdr>
        <w:top w:val="none" w:sz="0" w:space="0" w:color="auto"/>
        <w:left w:val="none" w:sz="0" w:space="0" w:color="auto"/>
        <w:bottom w:val="none" w:sz="0" w:space="0" w:color="auto"/>
        <w:right w:val="none" w:sz="0" w:space="0" w:color="auto"/>
      </w:divBdr>
      <w:divsChild>
        <w:div w:id="360978883">
          <w:marLeft w:val="0"/>
          <w:marRight w:val="0"/>
          <w:marTop w:val="0"/>
          <w:marBottom w:val="0"/>
          <w:divBdr>
            <w:top w:val="none" w:sz="0" w:space="0" w:color="auto"/>
            <w:left w:val="none" w:sz="0" w:space="0" w:color="auto"/>
            <w:bottom w:val="none" w:sz="0" w:space="0" w:color="auto"/>
            <w:right w:val="none" w:sz="0" w:space="0" w:color="auto"/>
          </w:divBdr>
        </w:div>
      </w:divsChild>
    </w:div>
    <w:div w:id="1820461381">
      <w:bodyDiv w:val="1"/>
      <w:marLeft w:val="0"/>
      <w:marRight w:val="0"/>
      <w:marTop w:val="0"/>
      <w:marBottom w:val="0"/>
      <w:divBdr>
        <w:top w:val="none" w:sz="0" w:space="0" w:color="auto"/>
        <w:left w:val="none" w:sz="0" w:space="0" w:color="auto"/>
        <w:bottom w:val="none" w:sz="0" w:space="0" w:color="auto"/>
        <w:right w:val="none" w:sz="0" w:space="0" w:color="auto"/>
      </w:divBdr>
      <w:divsChild>
        <w:div w:id="919405317">
          <w:marLeft w:val="0"/>
          <w:marRight w:val="0"/>
          <w:marTop w:val="0"/>
          <w:marBottom w:val="0"/>
          <w:divBdr>
            <w:top w:val="none" w:sz="0" w:space="0" w:color="auto"/>
            <w:left w:val="none" w:sz="0" w:space="0" w:color="auto"/>
            <w:bottom w:val="none" w:sz="0" w:space="0" w:color="auto"/>
            <w:right w:val="none" w:sz="0" w:space="0" w:color="auto"/>
          </w:divBdr>
        </w:div>
      </w:divsChild>
    </w:div>
    <w:div w:id="1920599334">
      <w:bodyDiv w:val="1"/>
      <w:marLeft w:val="0"/>
      <w:marRight w:val="0"/>
      <w:marTop w:val="0"/>
      <w:marBottom w:val="0"/>
      <w:divBdr>
        <w:top w:val="none" w:sz="0" w:space="0" w:color="auto"/>
        <w:left w:val="none" w:sz="0" w:space="0" w:color="auto"/>
        <w:bottom w:val="none" w:sz="0" w:space="0" w:color="auto"/>
        <w:right w:val="none" w:sz="0" w:space="0" w:color="auto"/>
      </w:divBdr>
      <w:divsChild>
        <w:div w:id="658577726">
          <w:marLeft w:val="0"/>
          <w:marRight w:val="0"/>
          <w:marTop w:val="0"/>
          <w:marBottom w:val="0"/>
          <w:divBdr>
            <w:top w:val="none" w:sz="0" w:space="0" w:color="auto"/>
            <w:left w:val="none" w:sz="0" w:space="0" w:color="auto"/>
            <w:bottom w:val="none" w:sz="0" w:space="0" w:color="auto"/>
            <w:right w:val="none" w:sz="0" w:space="0" w:color="auto"/>
          </w:divBdr>
        </w:div>
      </w:divsChild>
    </w:div>
    <w:div w:id="1932156690">
      <w:bodyDiv w:val="1"/>
      <w:marLeft w:val="0"/>
      <w:marRight w:val="0"/>
      <w:marTop w:val="0"/>
      <w:marBottom w:val="0"/>
      <w:divBdr>
        <w:top w:val="none" w:sz="0" w:space="0" w:color="auto"/>
        <w:left w:val="none" w:sz="0" w:space="0" w:color="auto"/>
        <w:bottom w:val="none" w:sz="0" w:space="0" w:color="auto"/>
        <w:right w:val="none" w:sz="0" w:space="0" w:color="auto"/>
      </w:divBdr>
      <w:divsChild>
        <w:div w:id="673723499">
          <w:marLeft w:val="0"/>
          <w:marRight w:val="0"/>
          <w:marTop w:val="0"/>
          <w:marBottom w:val="0"/>
          <w:divBdr>
            <w:top w:val="none" w:sz="0" w:space="0" w:color="auto"/>
            <w:left w:val="none" w:sz="0" w:space="0" w:color="auto"/>
            <w:bottom w:val="none" w:sz="0" w:space="0" w:color="auto"/>
            <w:right w:val="none" w:sz="0" w:space="0" w:color="auto"/>
          </w:divBdr>
        </w:div>
      </w:divsChild>
    </w:div>
    <w:div w:id="2074306961">
      <w:bodyDiv w:val="1"/>
      <w:marLeft w:val="0"/>
      <w:marRight w:val="0"/>
      <w:marTop w:val="0"/>
      <w:marBottom w:val="0"/>
      <w:divBdr>
        <w:top w:val="none" w:sz="0" w:space="0" w:color="auto"/>
        <w:left w:val="none" w:sz="0" w:space="0" w:color="auto"/>
        <w:bottom w:val="none" w:sz="0" w:space="0" w:color="auto"/>
        <w:right w:val="none" w:sz="0" w:space="0" w:color="auto"/>
      </w:divBdr>
    </w:div>
    <w:div w:id="212699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565</Words>
  <Characters>3109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Duque Medina, Rafael</dc:creator>
  <cp:keywords/>
  <dc:description/>
  <cp:lastModifiedBy>Jesus Martin</cp:lastModifiedBy>
  <cp:revision>5</cp:revision>
  <dcterms:created xsi:type="dcterms:W3CDTF">2026-04-09T16:22:00Z</dcterms:created>
  <dcterms:modified xsi:type="dcterms:W3CDTF">2026-09-17T15:45:00Z</dcterms:modified>
</cp:coreProperties>
</file>