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Аппарат сетей Петри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сеть Петри для пяти философов, моделируя захват и освобождение вилок.</w:t>
      </w:r>
    </w:p>
    <w:p>
      <w:pPr>
        <w:pStyle w:val="BodyText"/>
      </w:pPr>
      <w:r>
        <w:t xml:space="preserve">Обнаружить состояние взаимной блокировки (deadlock), когда каждый философ взял одну вилку и ждёт вторую.</w:t>
      </w:r>
    </w:p>
    <w:p>
      <w:pPr>
        <w:pStyle w:val="BodyText"/>
      </w:pPr>
      <w:r>
        <w:t xml:space="preserve">Провести имитационное моделирование (стохастическое и детерминированное) и выявить наличие deadlock.</w:t>
      </w:r>
    </w:p>
    <w:p>
      <w:pPr>
        <w:pStyle w:val="BodyText"/>
      </w:pPr>
      <w:r>
        <w:t xml:space="preserve">Модифицировать сеть, чтобы предотвратить deadlock.</w:t>
      </w:r>
    </w:p>
    <w:p>
      <w:pPr>
        <w:pStyle w:val="BodyText"/>
      </w:pPr>
      <w:r>
        <w:t xml:space="preserve">Проанализировать результаты и оформить отчёт с графиками и анимацией.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  <w:r>
        <w:t xml:space="preserve"> </w:t>
      </w:r>
      <w:r>
        <w:t xml:space="preserve">Установить необходимые пакеты.</w:t>
      </w:r>
      <w:r>
        <w:t xml:space="preserve"> </w:t>
      </w:r>
      <w:r>
        <w:t xml:space="preserve">Выполнить предложенный код.</w:t>
      </w:r>
      <w:r>
        <w:t xml:space="preserve"> </w:t>
      </w:r>
      <w:r>
        <w:t xml:space="preserve">Преобразовать код в литературный стиль.</w:t>
      </w:r>
      <w:r>
        <w:t xml:space="preserve"> </w:t>
      </w:r>
      <w:r>
        <w:t xml:space="preserve">Сгенерировать из литературного кода: чистый код; jupyter notebook;</w:t>
      </w:r>
      <w:r>
        <w:t xml:space="preserve"> </w:t>
      </w:r>
      <w:r>
        <w:t xml:space="preserve">документацию в формате Quarto.</w:t>
      </w:r>
      <w:r>
        <w:t xml:space="preserve"> </w:t>
      </w:r>
      <w:r>
        <w:t xml:space="preserve">Выполнить код из jupyter notebook.</w:t>
      </w:r>
      <w:r>
        <w:t xml:space="preserve"> </w:t>
      </w:r>
      <w:r>
        <w:t xml:space="preserve">Интегрировать документацию в формате Quarto в отчёт.</w:t>
      </w:r>
      <w:r>
        <w:t xml:space="preserve"> </w:t>
      </w:r>
      <w:r>
        <w:t xml:space="preserve">Добавить в код в литературном стиле вычисление для набора параметров.</w:t>
      </w:r>
      <w:r>
        <w:t xml:space="preserve"> </w:t>
      </w:r>
      <w:r>
        <w:t xml:space="preserve">Сгенерировать из литературного кода с параметрами:</w:t>
      </w:r>
      <w:r>
        <w:t xml:space="preserve"> </w:t>
      </w:r>
      <w:r>
        <w:t xml:space="preserve">чистый код; jupyter notebook; документацию в формате Quarto.</w:t>
      </w:r>
      <w:r>
        <w:t xml:space="preserve"> </w:t>
      </w:r>
      <w:r>
        <w:t xml:space="preserve">Выполнить код из jupyter notebook с параметрами.</w:t>
      </w:r>
      <w:r>
        <w:t xml:space="preserve"> </w:t>
      </w: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 Графически она представляется как двудольный ориентированный граф двух типов вершин: позиции (круги) и переходы (прямоугольники).</w:t>
      </w:r>
    </w:p>
    <w:p>
      <w:pPr>
        <w:pStyle w:val="BodyText"/>
      </w:pPr>
      <w:r>
        <w:t xml:space="preserve">Позиции (Places) суть пассивные элементы, описывающие состояние системы (например, наличие ресурса или выполнение условия).</w:t>
      </w:r>
      <w:r>
        <w:t xml:space="preserve"> </w:t>
      </w:r>
      <w:r>
        <w:t xml:space="preserve">Внутри позиции могут находиться фишки (tokens) — неотрицательное целое число, указывающее на количество ресурсов.</w:t>
      </w:r>
      <w:r>
        <w:t xml:space="preserve"> </w:t>
      </w:r>
      <w:r>
        <w:t xml:space="preserve">Переходы (Transitions) суть активные элементы, описывающие события или действия системы.</w:t>
      </w:r>
      <w:r>
        <w:t xml:space="preserve"> </w:t>
      </w:r>
      <w:r>
        <w:t xml:space="preserve">Они могут срабатывать, изменяя состояние модели.</w:t>
      </w:r>
      <w:r>
        <w:t xml:space="preserve"> </w:t>
      </w:r>
      <w:r>
        <w:t xml:space="preserve">Дуги (Arcs) суть направленные соединения между позициями и переходами (но не между двумя позициями или двумя переходами), которые показывают, как состояние влияет на события и наоборот.</w:t>
      </w:r>
      <w:r>
        <w:t xml:space="preserve"> </w:t>
      </w:r>
      <w:r>
        <w:t xml:space="preserve">Маркировка (Marking) есть распределение фишек по позициям в определённый момент времени, то есть текущее состояние модели.</w:t>
      </w:r>
      <w:r>
        <w:t xml:space="preserve"> </w:t>
      </w:r>
      <w:r>
        <w:t xml:space="preserve">Смена маркировок происходит при срабатывании переходов в соответствии с определёнными правилами.</w:t>
      </w:r>
      <w:r>
        <w:t xml:space="preserve"> </w:t>
      </w:r>
      <w:r>
        <w:t xml:space="preserve">Теория сетей Петри, появившаяся как инструмент для анализа химических процессов, сегодня является мощным и наглядным математическим аппаратом. Она незаменима везде, где нужно описать параллельные, асинхронные и распределённые системы. В её основе лежат всего четыре элемента, а богатство поведения возникает из их комбинации.</w:t>
      </w:r>
    </w:p>
    <w:bookmarkEnd w:id="22"/>
    <w:bookmarkStart w:id="4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Создадим файл с необходимыми функциями и моделью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9577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scr</w:t>
            </w:r>
          </w:p>
          <w:bookmarkEnd w:id="26"/>
        </w:tc>
      </w:tr>
    </w:tbl>
    <w:p>
      <w:pPr>
        <w:pStyle w:val="BodyText"/>
      </w:pPr>
      <w:r>
        <w:t xml:space="preserve">Проведем базовое моделирование, запустим код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3117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Код модели</w:t>
            </w:r>
          </w:p>
          <w:bookmarkEnd w:id="30"/>
        </w:tc>
      </w:tr>
    </w:tbl>
    <w:p>
      <w:pPr>
        <w:pStyle w:val="BodyText"/>
      </w:pPr>
      <w:r>
        <w:t xml:space="preserve">Создадим скрипт, который будет создавать анимацию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2616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6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Анимация</w:t>
            </w:r>
          </w:p>
          <w:bookmarkEnd w:id="34"/>
        </w:tc>
      </w:tr>
    </w:tbl>
    <w:p>
      <w:pPr>
        <w:pStyle w:val="BodyText"/>
      </w:pPr>
      <w:r>
        <w:t xml:space="preserve">Создадим скрипт, который будет создавать отчет для анализа работы модели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6238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3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Отчет</w:t>
            </w:r>
          </w:p>
          <w:bookmarkEnd w:id="38"/>
        </w:tc>
      </w:tr>
    </w:tbl>
    <w:p>
      <w:pPr>
        <w:pStyle w:val="BodyText"/>
      </w:pPr>
      <w:r>
        <w:t xml:space="preserve">Создадим файлы для литературного кода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89904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9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Литературный код</w:t>
            </w:r>
          </w:p>
          <w:bookmarkEnd w:id="42"/>
        </w:tc>
      </w:tr>
    </w:tbl>
    <w:p>
      <w:pPr>
        <w:pStyle w:val="BodyText"/>
      </w:pPr>
      <w:r>
        <w:t xml:space="preserve">Сгенерируем отчет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15167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1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Make</w:t>
            </w:r>
          </w:p>
          <w:bookmarkEnd w:id="46"/>
        </w:tc>
      </w:tr>
    </w:tbl>
    <w:bookmarkEnd w:id="47"/>
    <w:bookmarkStart w:id="4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полностью выполнены все задачи, сформулированные в разделе</w:t>
      </w:r>
      <w:r>
        <w:t xml:space="preserve"> </w:t>
      </w:r>
      <w:r>
        <w:t xml:space="preserve">“Задачи”</w:t>
      </w:r>
      <w:r>
        <w:t xml:space="preserve">.</w:t>
      </w:r>
    </w:p>
    <w:bookmarkEnd w:id="48"/>
    <w:bookmarkStart w:id="4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Таненбаум Э., Бос Х. Современные операционные системы. — 4-е изд. — СПб. : Питер, 2015. — 1120 с. — (Классика Computer Science).</w:t>
      </w:r>
    </w:p>
    <w:p>
      <w:pPr>
        <w:numPr>
          <w:ilvl w:val="0"/>
          <w:numId w:val="1001"/>
        </w:numPr>
      </w:pPr>
      <w:r>
        <w:t xml:space="preserve">Robbins A. Bash Pocket Reference. — O’Reilly Media, 2016. — 156 p. — ISBN 978-1491941591.</w:t>
      </w:r>
    </w:p>
    <w:p>
      <w:pPr>
        <w:numPr>
          <w:ilvl w:val="0"/>
          <w:numId w:val="1001"/>
        </w:numPr>
      </w:pPr>
      <w:r>
        <w:t xml:space="preserve">Zarrelli G. Mastering Bash. — Packt Publishing, 2017. — 502 p. — ISBN 978-1784396879.</w:t>
      </w:r>
    </w:p>
    <w:p>
      <w:pPr>
        <w:numPr>
          <w:ilvl w:val="0"/>
          <w:numId w:val="1001"/>
        </w:numPr>
      </w:pPr>
      <w:r>
        <w:t xml:space="preserve">Newham C. Learning the bash Shell: Unix Shell Programming. — O’Reilly Media, 2005. — 354 p. — (In a Nutshell). — ISBN 0596009658.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Аппарат сетей Петри</dc:title>
  <dc:creator>Улитина Мария Максимовна</dc:creator>
  <dc:language>ru-RU</dc:language>
  <cp:keywords/>
  <dcterms:created xsi:type="dcterms:W3CDTF">2026-04-18T15:16:44Z</dcterms:created>
  <dcterms:modified xsi:type="dcterms:W3CDTF">2026-04-18T15:16:44Z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