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Этап1</w:t>
      </w:r>
    </w:p>
    <w:p>
      <w:pPr>
        <w:pStyle w:val="Subtitle"/>
      </w:pPr>
      <w:r>
        <w:t xml:space="preserve">НКАбд-01-23</w:t>
      </w:r>
    </w:p>
    <w:p>
      <w:pPr>
        <w:pStyle w:val="Author"/>
      </w:pPr>
      <w:r>
        <w:t xml:space="preserve">Улитина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6" w:name="выполнение-первого-этапа-внешнего-курс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первого этапа внешнего курса</w:t>
      </w:r>
    </w:p>
    <w:p>
      <w:pPr>
        <w:pStyle w:val="FirstParagraph"/>
      </w:pPr>
      <w:r>
        <w:t xml:space="preserve">HTTPS - протокол прикладного уровня (рис. 1).</w:t>
      </w:r>
    </w:p>
    <w:p>
      <w:pPr>
        <w:pStyle w:val="CaptionedFigure"/>
      </w:pPr>
      <w:r>
        <w:drawing>
          <wp:inline>
            <wp:extent cx="3733800" cy="2565583"/>
            <wp:effectExtent b="0" l="0" r="0" t="0"/>
            <wp:docPr descr="HTTPS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HTTPS</w:t>
      </w:r>
    </w:p>
    <w:p>
      <w:pPr>
        <w:pStyle w:val="BodyText"/>
      </w:pPr>
      <w:r>
        <w:t xml:space="preserve">TCP - протокол транспортного уровня (рис. 2).</w:t>
      </w:r>
    </w:p>
    <w:p>
      <w:pPr>
        <w:pStyle w:val="CaptionedFigure"/>
      </w:pPr>
      <w:r>
        <w:drawing>
          <wp:inline>
            <wp:extent cx="3733800" cy="3028704"/>
            <wp:effectExtent b="0" l="0" r="0" t="0"/>
            <wp:docPr descr="TCP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TCP</w:t>
      </w:r>
    </w:p>
    <w:p>
      <w:pPr>
        <w:pStyle w:val="BodyText"/>
      </w:pPr>
      <w:r>
        <w:t xml:space="preserve">225 и меньше (рис. 3).</w:t>
      </w:r>
    </w:p>
    <w:p>
      <w:pPr>
        <w:pStyle w:val="CaptionedFigure"/>
      </w:pPr>
      <w:r>
        <w:drawing>
          <wp:inline>
            <wp:extent cx="3733800" cy="2397375"/>
            <wp:effectExtent b="0" l="0" r="0" t="0"/>
            <wp:docPr descr="IP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IP</w:t>
      </w:r>
    </w:p>
    <w:p>
      <w:pPr>
        <w:pStyle w:val="BodyText"/>
      </w:pPr>
      <w:r>
        <w:t xml:space="preserve">DNS сервер сопоставляет IP адреса доменным именам (рис. 4).</w:t>
      </w:r>
    </w:p>
    <w:p>
      <w:pPr>
        <w:pStyle w:val="CaptionedFigure"/>
      </w:pPr>
      <w:r>
        <w:drawing>
          <wp:inline>
            <wp:extent cx="3733800" cy="2962219"/>
            <wp:effectExtent b="0" l="0" r="0" t="0"/>
            <wp:docPr descr="DNS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DNS</w:t>
      </w:r>
    </w:p>
    <w:p>
      <w:pPr>
        <w:pStyle w:val="BodyText"/>
      </w:pPr>
      <w:r>
        <w:t xml:space="preserve">Последовательность протоколов (рис. 5).</w:t>
      </w:r>
    </w:p>
    <w:p>
      <w:pPr>
        <w:pStyle w:val="CaptionedFigure"/>
      </w:pPr>
      <w:r>
        <w:drawing>
          <wp:inline>
            <wp:extent cx="3733800" cy="2520204"/>
            <wp:effectExtent b="0" l="0" r="0" t="0"/>
            <wp:docPr descr="TCP/IP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0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TCP/IP</w:t>
      </w:r>
    </w:p>
    <w:p>
      <w:pPr>
        <w:pStyle w:val="BodyText"/>
      </w:pPr>
      <w:r>
        <w:t xml:space="preserve">http передает в открытом виде (рис. 6).</w:t>
      </w:r>
    </w:p>
    <w:p>
      <w:pPr>
        <w:pStyle w:val="CaptionedFigure"/>
      </w:pPr>
      <w:r>
        <w:drawing>
          <wp:inline>
            <wp:extent cx="3733800" cy="2070142"/>
            <wp:effectExtent b="0" l="0" r="0" t="0"/>
            <wp:docPr descr="HTTP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HTTP</w:t>
      </w:r>
    </w:p>
    <w:p>
      <w:pPr>
        <w:pStyle w:val="BodyText"/>
      </w:pPr>
      <w:r>
        <w:t xml:space="preserve">HTTPS состоит из двух фаз (рис. 7).</w:t>
      </w:r>
    </w:p>
    <w:p>
      <w:pPr>
        <w:pStyle w:val="CaptionedFigure"/>
      </w:pPr>
      <w:r>
        <w:drawing>
          <wp:inline>
            <wp:extent cx="3733800" cy="2157392"/>
            <wp:effectExtent b="0" l="0" r="0" t="0"/>
            <wp:docPr descr="HTTPS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HTTPS</w:t>
      </w:r>
    </w:p>
    <w:p>
      <w:pPr>
        <w:pStyle w:val="BodyText"/>
      </w:pPr>
      <w:r>
        <w:t xml:space="preserve">Версия TLS определяется и клиентом, и сервером (рис. 8).</w:t>
      </w:r>
    </w:p>
    <w:p>
      <w:pPr>
        <w:pStyle w:val="CaptionedFigure"/>
      </w:pPr>
      <w:r>
        <w:drawing>
          <wp:inline>
            <wp:extent cx="3733800" cy="2662321"/>
            <wp:effectExtent b="0" l="0" r="0" t="0"/>
            <wp:docPr descr="TLS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TLS</w:t>
      </w:r>
    </w:p>
    <w:p>
      <w:pPr>
        <w:pStyle w:val="BodyText"/>
      </w:pPr>
      <w:r>
        <w:t xml:space="preserve">Шифрование данных не предусмотрено (рис. 9).</w:t>
      </w:r>
    </w:p>
    <w:p>
      <w:pPr>
        <w:pStyle w:val="CaptionedFigure"/>
      </w:pPr>
      <w:r>
        <w:drawing>
          <wp:inline>
            <wp:extent cx="3733800" cy="2478703"/>
            <wp:effectExtent b="0" l="0" r="0" t="0"/>
            <wp:docPr descr="TLS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TLS</w:t>
      </w:r>
    </w:p>
    <w:p>
      <w:pPr>
        <w:pStyle w:val="BodyText"/>
      </w:pPr>
      <w:r>
        <w:t xml:space="preserve">Куки хранит id сессии и идентификатор пользователя (рис. 10).</w:t>
      </w:r>
    </w:p>
    <w:p>
      <w:pPr>
        <w:pStyle w:val="CaptionedFigure"/>
      </w:pPr>
      <w:r>
        <w:drawing>
          <wp:inline>
            <wp:extent cx="3733800" cy="2472938"/>
            <wp:effectExtent b="0" l="0" r="0" t="0"/>
            <wp:docPr descr="cookie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cookie</w:t>
      </w:r>
    </w:p>
    <w:p>
      <w:pPr>
        <w:pStyle w:val="BodyText"/>
      </w:pPr>
      <w:r>
        <w:t xml:space="preserve">Куки НЕ используется для улучшени надежности соединения (рис. 11).</w:t>
      </w:r>
    </w:p>
    <w:p>
      <w:pPr>
        <w:pStyle w:val="CaptionedFigure"/>
      </w:pPr>
      <w:r>
        <w:drawing>
          <wp:inline>
            <wp:extent cx="3733800" cy="3696892"/>
            <wp:effectExtent b="0" l="0" r="0" t="0"/>
            <wp:docPr descr="куки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куки</w:t>
      </w:r>
    </w:p>
    <w:p>
      <w:pPr>
        <w:pStyle w:val="BodyText"/>
      </w:pPr>
      <w:r>
        <w:t xml:space="preserve">Куки генерируются сервером (рис. 12).</w:t>
      </w:r>
    </w:p>
    <w:p>
      <w:pPr>
        <w:pStyle w:val="CaptionedFigure"/>
      </w:pPr>
      <w:r>
        <w:drawing>
          <wp:inline>
            <wp:extent cx="3733800" cy="3212166"/>
            <wp:effectExtent b="0" l="0" r="0" t="0"/>
            <wp:docPr descr="куки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куки</w:t>
      </w:r>
    </w:p>
    <w:p>
      <w:pPr>
        <w:pStyle w:val="BodyText"/>
      </w:pPr>
      <w:r>
        <w:t xml:space="preserve">Сессионные куки хранятся в браузере на время пользования веб сайтом (рис. 13).</w:t>
      </w:r>
    </w:p>
    <w:p>
      <w:pPr>
        <w:pStyle w:val="CaptionedFigure"/>
      </w:pPr>
      <w:r>
        <w:drawing>
          <wp:inline>
            <wp:extent cx="3733800" cy="3094242"/>
            <wp:effectExtent b="0" l="0" r="0" t="0"/>
            <wp:docPr descr="куки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куки</w:t>
      </w:r>
    </w:p>
    <w:p>
      <w:pPr>
        <w:pStyle w:val="BodyText"/>
      </w:pPr>
      <w:r>
        <w:t xml:space="preserve">ТОР имеет 3 промежуточных узла (рис. 14).</w:t>
      </w:r>
    </w:p>
    <w:p>
      <w:pPr>
        <w:pStyle w:val="CaptionedFigure"/>
      </w:pPr>
      <w:r>
        <w:drawing>
          <wp:inline>
            <wp:extent cx="3733800" cy="3545428"/>
            <wp:effectExtent b="0" l="0" r="0" t="0"/>
            <wp:docPr descr="тор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тор</w:t>
      </w:r>
    </w:p>
    <w:p>
      <w:pPr>
        <w:pStyle w:val="BodyText"/>
      </w:pPr>
      <w:r>
        <w:t xml:space="preserve">IP адрес получателя известен отправителю и выходному узлу (рис. 15).</w:t>
      </w:r>
    </w:p>
    <w:p>
      <w:pPr>
        <w:pStyle w:val="CaptionedFigure"/>
      </w:pPr>
      <w:r>
        <w:drawing>
          <wp:inline>
            <wp:extent cx="3733800" cy="2424351"/>
            <wp:effectExtent b="0" l="0" r="0" t="0"/>
            <wp:docPr descr="тор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тор</w:t>
      </w:r>
    </w:p>
    <w:p>
      <w:pPr>
        <w:pStyle w:val="BodyText"/>
      </w:pPr>
      <w:r>
        <w:t xml:space="preserve">Отправитель генерирует общий секретный ключ с охранным, промежуточным и выходным узлом (рис. 16).</w:t>
      </w:r>
    </w:p>
    <w:p>
      <w:pPr>
        <w:pStyle w:val="CaptionedFigure"/>
      </w:pPr>
      <w:r>
        <w:drawing>
          <wp:inline>
            <wp:extent cx="3733800" cy="3202873"/>
            <wp:effectExtent b="0" l="0" r="0" t="0"/>
            <wp:docPr descr="секретный ключ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секретный ключ</w:t>
      </w:r>
    </w:p>
    <w:p>
      <w:pPr>
        <w:pStyle w:val="BodyText"/>
      </w:pPr>
      <w:r>
        <w:t xml:space="preserve">Нет, не должен (рис. 17).</w:t>
      </w:r>
    </w:p>
    <w:p>
      <w:pPr>
        <w:pStyle w:val="CaptionedFigure"/>
      </w:pPr>
      <w:r>
        <w:drawing>
          <wp:inline>
            <wp:extent cx="3733800" cy="1508844"/>
            <wp:effectExtent b="0" l="0" r="0" t="0"/>
            <wp:docPr descr="секретный ключ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секретный ключ</w:t>
      </w:r>
    </w:p>
    <w:p>
      <w:pPr>
        <w:pStyle w:val="BodyText"/>
      </w:pPr>
      <w:r>
        <w:t xml:space="preserve">Wi-Fi технология (рис. 18).</w:t>
      </w:r>
    </w:p>
    <w:p>
      <w:pPr>
        <w:pStyle w:val="CaptionedFigure"/>
      </w:pPr>
      <w:r>
        <w:drawing>
          <wp:inline>
            <wp:extent cx="3733800" cy="2062167"/>
            <wp:effectExtent b="0" l="0" r="0" t="0"/>
            <wp:docPr descr="WiFi" title="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WiFi</w:t>
      </w:r>
    </w:p>
    <w:p>
      <w:pPr>
        <w:pStyle w:val="BodyText"/>
      </w:pPr>
      <w:r>
        <w:t xml:space="preserve">Работает на канальном уровне (рис. 19).</w:t>
      </w:r>
    </w:p>
    <w:p>
      <w:pPr>
        <w:pStyle w:val="CaptionedFigure"/>
      </w:pPr>
      <w:r>
        <w:drawing>
          <wp:inline>
            <wp:extent cx="3733800" cy="3014697"/>
            <wp:effectExtent b="0" l="0" r="0" t="0"/>
            <wp:docPr descr="вайфай" title="" id="75" name="Picture"/>
            <a:graphic>
              <a:graphicData uri="http://schemas.openxmlformats.org/drawingml/2006/picture">
                <pic:pic>
                  <pic:nvPicPr>
                    <pic:cNvPr descr="image/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вайфай</w:t>
      </w:r>
    </w:p>
    <w:p>
      <w:pPr>
        <w:pStyle w:val="BodyText"/>
      </w:pPr>
      <w:r>
        <w:t xml:space="preserve">WEP - небезопасный метод (рис. 20).</w:t>
      </w:r>
    </w:p>
    <w:p>
      <w:pPr>
        <w:pStyle w:val="CaptionedFigure"/>
      </w:pPr>
      <w:r>
        <w:drawing>
          <wp:inline>
            <wp:extent cx="3733800" cy="2490653"/>
            <wp:effectExtent b="0" l="0" r="0" t="0"/>
            <wp:docPr descr="вайфай" title="" id="78" name="Picture"/>
            <a:graphic>
              <a:graphicData uri="http://schemas.openxmlformats.org/drawingml/2006/picture">
                <pic:pic>
                  <pic:nvPicPr>
                    <pic:cNvPr descr="image/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0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вайфай</w:t>
      </w:r>
    </w:p>
    <w:p>
      <w:pPr>
        <w:pStyle w:val="BodyText"/>
      </w:pPr>
      <w:r>
        <w:t xml:space="preserve">Данные передаются в зашифрованном виде (рис. 21).</w:t>
      </w:r>
    </w:p>
    <w:p>
      <w:pPr>
        <w:pStyle w:val="CaptionedFigure"/>
      </w:pPr>
      <w:r>
        <w:drawing>
          <wp:inline>
            <wp:extent cx="3733800" cy="2537184"/>
            <wp:effectExtent b="0" l="0" r="0" t="0"/>
            <wp:docPr descr="вайфай" title="" id="81" name="Picture"/>
            <a:graphic>
              <a:graphicData uri="http://schemas.openxmlformats.org/drawingml/2006/picture">
                <pic:pic>
                  <pic:nvPicPr>
                    <pic:cNvPr descr="image/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вайфай</w:t>
      </w:r>
    </w:p>
    <w:p>
      <w:pPr>
        <w:pStyle w:val="BodyText"/>
      </w:pPr>
      <w:r>
        <w:t xml:space="preserve">Для домашней сети (рис. 22).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вайфай" title="" id="84" name="Picture"/>
            <a:graphic>
              <a:graphicData uri="http://schemas.openxmlformats.org/drawingml/2006/picture">
                <pic:pic>
                  <pic:nvPicPr>
                    <pic:cNvPr descr="image/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вайфай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Выволнен первый этап.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Этап1</dc:title>
  <dc:creator>Улитина Мария Максимовна</dc:creator>
  <dc:language>ru-RU</dc:language>
  <cp:keywords/>
  <dcterms:created xsi:type="dcterms:W3CDTF">2025-05-17T18:48:56Z</dcterms:created>
  <dcterms:modified xsi:type="dcterms:W3CDTF">2025-05-17T18:48:56Z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НКАбд-01-23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