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2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1"/>
          <w:numId w:val="1003"/>
        </w:numPr>
        <w:pStyle w:val="Compact"/>
      </w:pPr>
      <w:r>
        <w:t xml:space="preserve">Sub-instruction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звездо-</w:t>
      </w:r>
      <w:r>
        <w:t xml:space="preserve"> </w:t>
      </w:r>
      <w:r>
        <w:t xml:space="preserve">чек или тире: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</w:p>
    <w:p>
      <w:pPr>
        <w:numPr>
          <w:ilvl w:val="0"/>
          <w:numId w:val="1004"/>
        </w:numPr>
        <w:pStyle w:val="Compact"/>
      </w:pPr>
      <w:r>
        <w:t xml:space="preserve">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  <w:pStyle w:val="Compact"/>
      </w:pPr>
      <w:r>
        <w:t xml:space="preserve">List item 1</w:t>
      </w:r>
    </w:p>
    <w:p>
      <w:pPr>
        <w:numPr>
          <w:ilvl w:val="1"/>
          <w:numId w:val="1005"/>
        </w:numPr>
        <w:pStyle w:val="Compact"/>
      </w:pPr>
      <w:r>
        <w:t xml:space="preserve">List item A</w:t>
      </w:r>
    </w:p>
    <w:p>
      <w:pPr>
        <w:numPr>
          <w:ilvl w:val="1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  <w:pStyle w:val="Compact"/>
      </w:pPr>
      <w:r>
        <w:t xml:space="preserve">List item 2</w:t>
      </w:r>
      <w:r>
        <w:t xml:space="preserve"> </w:t>
      </w:r>
      <w:r>
        <w:t xml:space="preserve">Синтаксис Markdown для встроенной ссылки состоит из части [link text], представляю-</w:t>
      </w:r>
      <w:r>
        <w:t xml:space="preserve"> </w:t>
      </w:r>
      <w:r>
        <w:t xml:space="preserve">щей текст гиперссылки, и части (file-name.md) – URL-адреса или имени файла, 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49" w:name="оформление-изображений-в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  <w:r>
        <w:t xml:space="preserve"> </w:t>
      </w:r>
      <w:r>
        <w:t xml:space="preserve">Здесь: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*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В начале выполнения лабораторной работы откроем терминал и перейдём в каталог курса, сформированного при выполнении лабораторной работы №2 (рис. [??]).</w:t>
      </w:r>
      <w:r>
        <w:t xml:space="preserve"> </w:t>
      </w:r>
      <w:bookmarkStart w:id="28" w:name="fig:1"/>
      <w:r>
        <w:drawing>
          <wp:inline>
            <wp:extent cx="5334000" cy="151986"/>
            <wp:effectExtent b="0" l="0" r="0" t="0"/>
            <wp:docPr descr="Терминал и переход в каталог курс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Обновим локальный репозиторий, скачав изменения из удаленного репозитория (рис. [??]).</w:t>
      </w:r>
      <w:r>
        <w:t xml:space="preserve"> </w:t>
      </w:r>
      <w:bookmarkStart w:id="32" w:name="fig:2"/>
      <w:r>
        <w:drawing>
          <wp:inline>
            <wp:extent cx="5334000" cy="296699"/>
            <wp:effectExtent b="0" l="0" r="0" t="0"/>
            <wp:docPr descr="Обновление локального репозитор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Перейдем в каталог с шаблоном отчета по лабораторной работе №3 (рис. [??]).</w:t>
      </w:r>
      <w:r>
        <w:t xml:space="preserve"> </w:t>
      </w:r>
      <w:bookmarkStart w:id="36" w:name="fig:3"/>
      <w:r>
        <w:drawing>
          <wp:inline>
            <wp:extent cx="5334000" cy="580212"/>
            <wp:effectExtent b="0" l="0" r="0" t="0"/>
            <wp:docPr descr="Каталог с шаблоном отчё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Проведём компиляцию шаблона с использованием makefile, введём команду make.</w:t>
      </w:r>
      <w:r>
        <w:t xml:space="preserve"> </w:t>
      </w:r>
      <w:r>
        <w:t xml:space="preserve">Удалим полученные файлы с помощью make clean (рис. [??]).</w:t>
      </w:r>
      <w:r>
        <w:t xml:space="preserve"> </w:t>
      </w:r>
      <w:bookmarkStart w:id="40" w:name="fig:4"/>
      <w:r>
        <w:drawing>
          <wp:inline>
            <wp:extent cx="5334000" cy="320694"/>
            <wp:effectExtent b="0" l="0" r="0" t="0"/>
            <wp:docPr descr="Применение make clean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.</w:t>
      </w:r>
      <w:r>
        <w:t xml:space="preserve"> </w:t>
      </w:r>
      <w:r>
        <w:t xml:space="preserve">Откроем файл report.md c помощью gedit (рис. [??]).</w:t>
      </w:r>
      <w:r>
        <w:t xml:space="preserve"> </w:t>
      </w:r>
      <w:bookmarkStart w:id="44" w:name="fig:5"/>
      <w:r>
        <w:drawing>
          <wp:inline>
            <wp:extent cx="5334000" cy="356921"/>
            <wp:effectExtent b="0" l="0" r="0" t="0"/>
            <wp:docPr descr="Открытие файл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Заполним отчёт и скомпилируем отчёт с помощью Makefile(рис. [??]).</w:t>
      </w:r>
      <w:r>
        <w:t xml:space="preserve"> </w:t>
      </w:r>
      <w:bookmarkStart w:id="48" w:name="fig:6"/>
      <w:r>
        <w:drawing>
          <wp:inline>
            <wp:extent cx="5334000" cy="3028526"/>
            <wp:effectExtent b="0" l="0" r="0" t="0"/>
            <wp:docPr descr="Заполнение отчет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Загрузим файлы на github. По вышеописанной схеме создадим также отчёт по лабораторной работе №2 и загрузим его на github.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я освоила процедуру оформления отчетов с помощью легковесного языка разметки Markdown.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ЭВМ. Лабораторная работа №3 и №2.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Улитина Мария Максимовна</dc:creator>
  <dc:language>ru-RU</dc:language>
  <cp:keywords/>
  <dcterms:created xsi:type="dcterms:W3CDTF">2023-10-13T17:04:16Z</dcterms:created>
  <dcterms:modified xsi:type="dcterms:W3CDTF">2023-10-13T17:04:16Z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