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работу с менеджером паролей pass.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менеджера паролей pass.</w:t>
      </w:r>
    </w:p>
    <w:p>
      <w:pPr>
        <w:numPr>
          <w:ilvl w:val="0"/>
          <w:numId w:val="1001"/>
        </w:numPr>
      </w:pPr>
      <w:r>
        <w:t xml:space="preserve">Управление файлами конфигурации.</w:t>
      </w:r>
    </w:p>
    <w:p>
      <w:pPr>
        <w:numPr>
          <w:ilvl w:val="0"/>
          <w:numId w:val="1001"/>
        </w:numPr>
      </w:pPr>
      <w:r>
        <w:t xml:space="preserve">Установка дополнительного программного обеспечения.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  <w:r>
        <w:t xml:space="preserve"> </w:t>
      </w:r>
      <w:r>
        <w:t xml:space="preserve">Данные хранятся в файловой системе в виде каталогов и файлов.</w:t>
      </w:r>
      <w:r>
        <w:t xml:space="preserve"> </w:t>
      </w:r>
      <w:r>
        <w:t xml:space="preserve">Файлы шифруются с помощью GPG-ключа.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менеджер паролей pass (рис. 1).</w:t>
      </w:r>
    </w:p>
    <w:p>
      <w:pPr>
        <w:pStyle w:val="CaptionedFigure"/>
      </w:pPr>
      <w:r>
        <w:drawing>
          <wp:inline>
            <wp:extent cx="1605963" cy="161364"/>
            <wp:effectExtent b="0" l="0" r="0" t="0"/>
            <wp:docPr descr="менеджер паролей pas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менеджер паролей pass</w:t>
      </w:r>
    </w:p>
    <w:p>
      <w:pPr>
        <w:pStyle w:val="BodyText"/>
      </w:pPr>
      <w:r>
        <w:t xml:space="preserve">и gopass (рис. 2).</w:t>
      </w:r>
    </w:p>
    <w:p>
      <w:pPr>
        <w:pStyle w:val="CaptionedFigure"/>
      </w:pPr>
      <w:r>
        <w:drawing>
          <wp:inline>
            <wp:extent cx="1390810" cy="161364"/>
            <wp:effectExtent b="0" l="0" r="0" t="0"/>
            <wp:docPr descr="go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10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Просмотрим списка ключей (рис. 3).</w:t>
      </w:r>
    </w:p>
    <w:p>
      <w:pPr>
        <w:pStyle w:val="CaptionedFigure"/>
      </w:pPr>
      <w:r>
        <w:drawing>
          <wp:inline>
            <wp:extent cx="1690487" cy="169048"/>
            <wp:effectExtent b="0" l="0" r="0" t="0"/>
            <wp:docPr descr="Список ключе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7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t xml:space="preserve">Создадим новый ключ (рис. 4).</w:t>
      </w:r>
    </w:p>
    <w:p>
      <w:pPr>
        <w:pStyle w:val="CaptionedFigure"/>
      </w:pPr>
      <w:r>
        <w:drawing>
          <wp:inline>
            <wp:extent cx="1652067" cy="99892"/>
            <wp:effectExtent b="0" l="0" r="0" t="0"/>
            <wp:docPr descr="Создание ключ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7" cy="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</w:t>
      </w:r>
    </w:p>
    <w:p>
      <w:pPr>
        <w:pStyle w:val="BodyText"/>
      </w:pPr>
      <w:r>
        <w:t xml:space="preserve">Инициализируем хранилище (рис. 5).</w:t>
      </w:r>
    </w:p>
    <w:p>
      <w:pPr>
        <w:pStyle w:val="CaptionedFigure"/>
      </w:pPr>
      <w:r>
        <w:drawing>
          <wp:inline>
            <wp:extent cx="2213001" cy="192100"/>
            <wp:effectExtent b="0" l="0" r="0" t="0"/>
            <wp:docPr descr="Хранилищ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Хранилище</w:t>
      </w:r>
    </w:p>
    <w:p>
      <w:pPr>
        <w:pStyle w:val="BodyText"/>
      </w:pPr>
      <w:r>
        <w:t xml:space="preserve">Создадим структуру git (рис. 6).</w:t>
      </w:r>
    </w:p>
    <w:p>
      <w:pPr>
        <w:pStyle w:val="CaptionedFigure"/>
      </w:pPr>
      <w:r>
        <w:drawing>
          <wp:inline>
            <wp:extent cx="1429230" cy="92208"/>
            <wp:effectExtent b="0" l="0" r="0" t="0"/>
            <wp:docPr descr="Структура g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30" cy="9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Структура git</w:t>
      </w:r>
    </w:p>
    <w:p>
      <w:pPr>
        <w:pStyle w:val="BodyText"/>
      </w:pPr>
      <w:r>
        <w:t xml:space="preserve">Установим необходимые плагины (рис. 7).</w:t>
      </w:r>
    </w:p>
    <w:p>
      <w:pPr>
        <w:pStyle w:val="CaptionedFigure"/>
      </w:pPr>
      <w:r>
        <w:drawing>
          <wp:inline>
            <wp:extent cx="1559858" cy="169048"/>
            <wp:effectExtent b="0" l="0" r="0" t="0"/>
            <wp:docPr descr="плагины для браузер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плагины для браузера</w:t>
      </w:r>
    </w:p>
    <w:p>
      <w:pPr>
        <w:pStyle w:val="BodyText"/>
      </w:pPr>
      <w:r>
        <w:t xml:space="preserve">(рис. 8).</w:t>
      </w:r>
    </w:p>
    <w:p>
      <w:pPr>
        <w:pStyle w:val="CaptionedFigure"/>
      </w:pPr>
      <w:r>
        <w:drawing>
          <wp:inline>
            <wp:extent cx="1490702" cy="184416"/>
            <wp:effectExtent b="0" l="0" r="0" t="0"/>
            <wp:docPr descr="плагины для браузе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02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плагины для браузера</w:t>
      </w:r>
    </w:p>
    <w:p>
      <w:pPr>
        <w:pStyle w:val="BodyText"/>
      </w:pPr>
      <w:r>
        <w:t xml:space="preserve">Добавим новый пароль (рис. 9).</w:t>
      </w:r>
    </w:p>
    <w:p>
      <w:pPr>
        <w:pStyle w:val="CaptionedFigure"/>
      </w:pPr>
      <w:r>
        <w:drawing>
          <wp:inline>
            <wp:extent cx="2028584" cy="153680"/>
            <wp:effectExtent b="0" l="0" r="0" t="0"/>
            <wp:docPr descr="Новый пароль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Новый пароль</w:t>
      </w:r>
    </w:p>
    <w:p>
      <w:pPr>
        <w:pStyle w:val="BodyText"/>
      </w:pPr>
      <w:r>
        <w:t xml:space="preserve">Отобразим пароль для указанного файла (рис. 10).</w:t>
      </w:r>
    </w:p>
    <w:p>
      <w:pPr>
        <w:pStyle w:val="CaptionedFigure"/>
      </w:pPr>
      <w:r>
        <w:drawing>
          <wp:inline>
            <wp:extent cx="1337021" cy="161364"/>
            <wp:effectExtent b="0" l="0" r="0" t="0"/>
            <wp:docPr descr="Пароль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021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Пароль</w:t>
      </w:r>
    </w:p>
    <w:p>
      <w:pPr>
        <w:pStyle w:val="BodyText"/>
      </w:pPr>
      <w:r>
        <w:t xml:space="preserve">Заменим существующий пароль (рис. 11).</w:t>
      </w:r>
    </w:p>
    <w:p>
      <w:pPr>
        <w:pStyle w:val="CaptionedFigure"/>
      </w:pPr>
      <w:r>
        <w:drawing>
          <wp:inline>
            <wp:extent cx="2113109" cy="122944"/>
            <wp:effectExtent b="0" l="0" r="0" t="0"/>
            <wp:docPr descr="Пароль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09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Пароль</w:t>
      </w:r>
    </w:p>
    <w:p>
      <w:pPr>
        <w:pStyle w:val="BodyText"/>
      </w:pPr>
      <w:r>
        <w:t xml:space="preserve">Установим дополнительное программное обеспечение (рис. 12).</w:t>
      </w:r>
    </w:p>
    <w:p>
      <w:pPr>
        <w:pStyle w:val="CaptionedFigure"/>
      </w:pPr>
      <w:r>
        <w:drawing>
          <wp:inline>
            <wp:extent cx="1652067" cy="1260181"/>
            <wp:effectExtent b="0" l="0" r="0" t="0"/>
            <wp:docPr descr="Программное обеспечение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7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Программное обеспечение</w:t>
      </w:r>
    </w:p>
    <w:p>
      <w:pPr>
        <w:pStyle w:val="BodyText"/>
      </w:pPr>
      <w:r>
        <w:t xml:space="preserve">Установим необходимые шрифты (рис. 13).</w:t>
      </w:r>
    </w:p>
    <w:p>
      <w:pPr>
        <w:pStyle w:val="CaptionedFigure"/>
      </w:pPr>
      <w:r>
        <w:drawing>
          <wp:inline>
            <wp:extent cx="2528047" cy="122944"/>
            <wp:effectExtent b="0" l="0" r="0" t="0"/>
            <wp:docPr descr="Шрифт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Шрифты</w:t>
      </w:r>
    </w:p>
    <w:p>
      <w:pPr>
        <w:pStyle w:val="BodyText"/>
      </w:pPr>
      <w:r>
        <w:t xml:space="preserve">(рис. 14).</w:t>
      </w:r>
    </w:p>
    <w:p>
      <w:pPr>
        <w:pStyle w:val="CaptionedFigure"/>
      </w:pPr>
      <w:r>
        <w:drawing>
          <wp:inline>
            <wp:extent cx="1790379" cy="161364"/>
            <wp:effectExtent b="0" l="0" r="0" t="0"/>
            <wp:docPr descr="Шриф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Шрифты</w:t>
      </w:r>
    </w:p>
    <w:p>
      <w:pPr>
        <w:pStyle w:val="BodyText"/>
      </w:pPr>
      <w:r>
        <w:t xml:space="preserve">(рис. 13).</w:t>
      </w:r>
    </w:p>
    <w:p>
      <w:pPr>
        <w:pStyle w:val="CaptionedFigure"/>
      </w:pPr>
      <w:r>
        <w:drawing>
          <wp:inline>
            <wp:extent cx="3365606" cy="222836"/>
            <wp:effectExtent b="0" l="0" r="0" t="0"/>
            <wp:docPr descr="Шриф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Шрифты</w:t>
      </w:r>
    </w:p>
    <w:p>
      <w:pPr>
        <w:pStyle w:val="BodyText"/>
      </w:pPr>
      <w:r>
        <w:t xml:space="preserve">Установим бинарный файл (рис. 16).</w:t>
      </w:r>
    </w:p>
    <w:p>
      <w:pPr>
        <w:pStyle w:val="CaptionedFigure"/>
      </w:pPr>
      <w:r>
        <w:drawing>
          <wp:inline>
            <wp:extent cx="2197633" cy="99892"/>
            <wp:effectExtent b="0" l="0" r="0" t="0"/>
            <wp:docPr descr="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</w:t>
      </w:r>
    </w:p>
    <w:bookmarkStart w:id="92" w:name="подключение-репозитор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Подключение репозитория</w:t>
      </w:r>
    </w:p>
    <w:p>
      <w:pPr>
        <w:pStyle w:val="FirstParagraph"/>
      </w:pPr>
      <w:r>
        <w:t xml:space="preserve">Создадим репозиторий по шаблону (рис. 17).</w:t>
      </w:r>
    </w:p>
    <w:p>
      <w:pPr>
        <w:pStyle w:val="CaptionedFigure"/>
      </w:pPr>
      <w:r>
        <w:drawing>
          <wp:inline>
            <wp:extent cx="3365606" cy="176732"/>
            <wp:effectExtent b="0" l="0" r="0" t="0"/>
            <wp:docPr descr="Репозиторий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Репозиторий</w:t>
      </w:r>
    </w:p>
    <w:p>
      <w:pPr>
        <w:pStyle w:val="BodyText"/>
      </w:pPr>
      <w:r>
        <w:t xml:space="preserve">Инициализируем chezmoi с вашим репозиторием dotfiles (рис. 18).</w:t>
      </w:r>
    </w:p>
    <w:p>
      <w:pPr>
        <w:pStyle w:val="CaptionedFigure"/>
      </w:pPr>
      <w:r>
        <w:drawing>
          <wp:inline>
            <wp:extent cx="2904564" cy="138312"/>
            <wp:effectExtent b="0" l="0" r="0" t="0"/>
            <wp:docPr descr="chezmoi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chezmoi</w:t>
      </w:r>
    </w:p>
    <w:p>
      <w:pPr>
        <w:pStyle w:val="BodyText"/>
      </w:pPr>
      <w:r>
        <w:t xml:space="preserve">Просмотрим изменения и примененим их (рис. 19).</w:t>
      </w:r>
    </w:p>
    <w:p>
      <w:pPr>
        <w:pStyle w:val="CaptionedFigure"/>
      </w:pPr>
      <w:r>
        <w:drawing>
          <wp:inline>
            <wp:extent cx="1467650" cy="138312"/>
            <wp:effectExtent b="0" l="0" r="0" t="0"/>
            <wp:docPr descr="Изменения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Изменения</w:t>
      </w:r>
    </w:p>
    <w:p>
      <w:pPr>
        <w:pStyle w:val="BodyText"/>
      </w:pPr>
      <w:r>
        <w:t xml:space="preserve">Извлечем изменения и применим их одной командой (рис. 20).</w:t>
      </w:r>
    </w:p>
    <w:p>
      <w:pPr>
        <w:pStyle w:val="CaptionedFigure"/>
      </w:pPr>
      <w:r>
        <w:drawing>
          <wp:inline>
            <wp:extent cx="1383126" cy="130628"/>
            <wp:effectExtent b="0" l="0" r="0" t="0"/>
            <wp:docPr descr="Изменения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Изменения</w:t>
      </w:r>
    </w:p>
    <w:p>
      <w:pPr>
        <w:pStyle w:val="BodyText"/>
      </w:pPr>
      <w:r>
        <w:t xml:space="preserve">Извлечем последние изменения из своего репозитория и посмотрим, что изменится, фактически не применяя изменения (рис. 21).</w:t>
      </w:r>
    </w:p>
    <w:p>
      <w:pPr>
        <w:pStyle w:val="CaptionedFigure"/>
      </w:pPr>
      <w:r>
        <w:drawing>
          <wp:inline>
            <wp:extent cx="3050561" cy="92208"/>
            <wp:effectExtent b="0" l="0" r="0" t="0"/>
            <wp:docPr descr="Изменения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9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Изменения</w:t>
      </w:r>
    </w:p>
    <w:p>
      <w:pPr>
        <w:pStyle w:val="BodyText"/>
      </w:pPr>
      <w:r>
        <w:t xml:space="preserve">Применим изменения (рис. 22).</w:t>
      </w:r>
    </w:p>
    <w:p>
      <w:pPr>
        <w:pStyle w:val="CaptionedFigure"/>
      </w:pPr>
      <w:r>
        <w:drawing>
          <wp:inline>
            <wp:extent cx="1306285" cy="138312"/>
            <wp:effectExtent b="0" l="0" r="0" t="0"/>
            <wp:docPr descr="Изменения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Изменения</w:t>
      </w:r>
    </w:p>
    <w:p>
      <w:pPr>
        <w:pStyle w:val="BodyText"/>
      </w:pPr>
      <w:r>
        <w:t xml:space="preserve">Изменим неоходимые параметры файла конфигурации (рис. 23).</w:t>
      </w:r>
    </w:p>
    <w:p>
      <w:pPr>
        <w:pStyle w:val="CaptionedFigure"/>
      </w:pPr>
      <w:r>
        <w:drawing>
          <wp:inline>
            <wp:extent cx="1751959" cy="729983"/>
            <wp:effectExtent b="0" l="0" r="0" t="0"/>
            <wp:docPr descr="Конфигурация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Конфигурация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работу с менеджером паролей pass.</w:t>
      </w:r>
    </w:p>
    <w:bookmarkEnd w:id="94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№5.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Улитина Мария Максимовна</dc:creator>
  <dc:language>ru-RU</dc:language>
  <cp:keywords/>
  <dcterms:created xsi:type="dcterms:W3CDTF">2024-03-15T16:17:57Z</dcterms:created>
  <dcterms:modified xsi:type="dcterms:W3CDTF">2024-03-15T16:17:57Z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