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7.png" ContentType="image/png"/>
  <Override PartName="/word/media/rId81.png" ContentType="image/png"/>
  <Override PartName="/word/media/rId84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НКАбд-06-23</w:t>
      </w:r>
    </w:p>
    <w:p>
      <w:pPr>
        <w:pStyle w:val="Author"/>
      </w:pPr>
      <w:r>
        <w:t xml:space="preserve">Улитина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Определить полное имя домашнего каталога.</w:t>
      </w:r>
    </w:p>
    <w:p>
      <w:pPr>
        <w:numPr>
          <w:ilvl w:val="0"/>
          <w:numId w:val="1001"/>
        </w:numPr>
      </w:pPr>
      <w:r>
        <w:t xml:space="preserve">Перейти в необходимые каталоги.</w:t>
      </w:r>
    </w:p>
    <w:p>
      <w:pPr>
        <w:numPr>
          <w:ilvl w:val="0"/>
          <w:numId w:val="1001"/>
        </w:numPr>
      </w:pPr>
      <w:r>
        <w:t xml:space="preserve">Создать и удалить необходимые каталоги.</w:t>
      </w:r>
    </w:p>
    <w:p>
      <w:pPr>
        <w:numPr>
          <w:ilvl w:val="0"/>
          <w:numId w:val="1001"/>
        </w:numPr>
      </w:pPr>
      <w:r>
        <w:t xml:space="preserve">Применить команду man.</w:t>
      </w:r>
    </w:p>
    <w:p>
      <w:pPr>
        <w:numPr>
          <w:ilvl w:val="0"/>
          <w:numId w:val="1001"/>
        </w:numPr>
      </w:pPr>
      <w:r>
        <w:t xml:space="preserve">Применить команду history.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</w:p>
    <w:bookmarkStart w:id="22" w:name="формат-команд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Формат команды</w:t>
      </w:r>
    </w:p>
    <w:p>
      <w:pPr>
        <w:pStyle w:val="FirstParagraph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ука-</w:t>
      </w:r>
      <w:r>
        <w:t xml:space="preserve"> </w:t>
      </w:r>
      <w:r>
        <w:t xml:space="preserve">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  <w:r>
        <w:t xml:space="preserve"> </w:t>
      </w:r>
      <w:r>
        <w:t xml:space="preserve">Общий формат команд можно представить следующим образом:</w:t>
      </w:r>
      <w:r>
        <w:t xml:space="preserve"> </w:t>
      </w:r>
    </w:p>
    <w:bookmarkEnd w:id="22"/>
    <w:bookmarkEnd w:id="23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Определим полное имя домашнего каталога (рис. 1).</w:t>
      </w:r>
    </w:p>
    <w:p>
      <w:pPr>
        <w:pStyle w:val="CaptionedFigure"/>
      </w:pPr>
      <w:r>
        <w:drawing>
          <wp:inline>
            <wp:extent cx="1352389" cy="345781"/>
            <wp:effectExtent b="0" l="0" r="0" t="0"/>
            <wp:docPr descr="имя домашнего каталога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389" cy="34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BodyText"/>
      </w:pPr>
      <w:r>
        <w:t xml:space="preserve">Перейдем в каталог /tmp (рис. 2).</w:t>
      </w:r>
    </w:p>
    <w:p>
      <w:pPr>
        <w:pStyle w:val="CaptionedFigure"/>
      </w:pPr>
      <w:r>
        <w:drawing>
          <wp:inline>
            <wp:extent cx="1705855" cy="368833"/>
            <wp:effectExtent b="0" l="0" r="0" t="0"/>
            <wp:docPr descr="/tmp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855" cy="36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/tmp</w:t>
      </w:r>
    </w:p>
    <w:p>
      <w:pPr>
        <w:pStyle w:val="BodyText"/>
      </w:pPr>
      <w:r>
        <w:t xml:space="preserve">Выведем на экран содержимое каталога с помощью ls с разными опциями (рис. 3).</w:t>
      </w:r>
    </w:p>
    <w:p>
      <w:pPr>
        <w:pStyle w:val="CaptionedFigure"/>
      </w:pPr>
      <w:r>
        <w:drawing>
          <wp:inline>
            <wp:extent cx="3733800" cy="2080939"/>
            <wp:effectExtent b="0" l="0" r="0" t="0"/>
            <wp:docPr descr="содержание /tmp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0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содержание /tmp</w:t>
      </w:r>
    </w:p>
    <w:p>
      <w:pPr>
        <w:pStyle w:val="BodyText"/>
      </w:pPr>
      <w:r>
        <w:t xml:space="preserve">(рис. 4).</w:t>
      </w:r>
    </w:p>
    <w:p>
      <w:pPr>
        <w:pStyle w:val="CaptionedFigure"/>
      </w:pPr>
      <w:r>
        <w:drawing>
          <wp:inline>
            <wp:extent cx="1897956" cy="207468"/>
            <wp:effectExtent b="0" l="0" r="0" t="0"/>
            <wp:docPr descr="содержание /tmp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956" cy="20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содержание /tmp</w:t>
      </w:r>
    </w:p>
    <w:p>
      <w:pPr>
        <w:pStyle w:val="BodyText"/>
      </w:pPr>
      <w:r>
        <w:t xml:space="preserve">(рис. 5).</w:t>
      </w:r>
    </w:p>
    <w:p>
      <w:pPr>
        <w:pStyle w:val="CaptionedFigure"/>
      </w:pPr>
      <w:r>
        <w:drawing>
          <wp:inline>
            <wp:extent cx="1751959" cy="199784"/>
            <wp:effectExtent b="0" l="0" r="0" t="0"/>
            <wp:docPr descr="содержание /tmp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59" cy="199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содержание /tmp</w:t>
      </w:r>
    </w:p>
    <w:p>
      <w:pPr>
        <w:pStyle w:val="BodyText"/>
      </w:pPr>
      <w:r>
        <w:t xml:space="preserve">Определим, есть ли в необходимом каталоге подкаталог cron (рис. 6).</w:t>
      </w:r>
    </w:p>
    <w:p>
      <w:pPr>
        <w:pStyle w:val="CaptionedFigure"/>
      </w:pPr>
      <w:r>
        <w:drawing>
          <wp:inline>
            <wp:extent cx="2896880" cy="468726"/>
            <wp:effectExtent b="0" l="0" r="0" t="0"/>
            <wp:docPr descr="cron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80" cy="468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cron</w:t>
      </w:r>
    </w:p>
    <w:p>
      <w:pPr>
        <w:pStyle w:val="BodyText"/>
      </w:pPr>
      <w:r>
        <w:t xml:space="preserve">В домашнем каталоге создадим новый каталог с именем newdir (рис. 7).</w:t>
      </w:r>
    </w:p>
    <w:p>
      <w:pPr>
        <w:pStyle w:val="CaptionedFigure"/>
      </w:pPr>
      <w:r>
        <w:drawing>
          <wp:inline>
            <wp:extent cx="1728907" cy="169048"/>
            <wp:effectExtent b="0" l="0" r="0" t="0"/>
            <wp:docPr descr="newdir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907" cy="169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newdir</w:t>
      </w:r>
    </w:p>
    <w:p>
      <w:pPr>
        <w:pStyle w:val="BodyText"/>
      </w:pPr>
      <w:r>
        <w:t xml:space="preserve">В этом каталоге создадим подкаталог morefun (рис. 8).</w:t>
      </w:r>
    </w:p>
    <w:p>
      <w:pPr>
        <w:pStyle w:val="CaptionedFigure"/>
      </w:pPr>
      <w:r>
        <w:drawing>
          <wp:inline>
            <wp:extent cx="2489626" cy="215152"/>
            <wp:effectExtent b="0" l="0" r="0" t="0"/>
            <wp:docPr descr="morefun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626" cy="21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morefun</w:t>
      </w:r>
    </w:p>
    <w:p>
      <w:pPr>
        <w:pStyle w:val="BodyText"/>
      </w:pPr>
      <w:r>
        <w:t xml:space="preserve">Одной командой создадим три каталога (рис. 9).</w:t>
      </w:r>
    </w:p>
    <w:p>
      <w:pPr>
        <w:pStyle w:val="CaptionedFigure"/>
      </w:pPr>
      <w:r>
        <w:drawing>
          <wp:inline>
            <wp:extent cx="2873828" cy="138312"/>
            <wp:effectExtent b="0" l="0" r="0" t="0"/>
            <wp:docPr descr="Создание каталога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828" cy="13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</w:t>
      </w:r>
    </w:p>
    <w:p>
      <w:pPr>
        <w:pStyle w:val="BodyText"/>
      </w:pPr>
      <w:r>
        <w:t xml:space="preserve">Удалим эти каталоги одной командой (рис. 10).</w:t>
      </w:r>
    </w:p>
    <w:p>
      <w:pPr>
        <w:pStyle w:val="CaptionedFigure"/>
      </w:pPr>
      <w:r>
        <w:drawing>
          <wp:inline>
            <wp:extent cx="3657600" cy="691563"/>
            <wp:effectExtent b="0" l="0" r="0" t="0"/>
            <wp:docPr descr="Удаление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9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</w:t>
      </w:r>
    </w:p>
    <w:p>
      <w:pPr>
        <w:pStyle w:val="BodyText"/>
      </w:pPr>
      <w:r>
        <w:t xml:space="preserve">Попробуем удалить каталог newdir (рис. 11).</w:t>
      </w:r>
    </w:p>
    <w:p>
      <w:pPr>
        <w:pStyle w:val="CaptionedFigure"/>
      </w:pPr>
      <w:r>
        <w:drawing>
          <wp:inline>
            <wp:extent cx="3733800" cy="662244"/>
            <wp:effectExtent b="0" l="0" r="0" t="0"/>
            <wp:docPr descr="Удаление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2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</w:t>
      </w:r>
    </w:p>
    <w:p>
      <w:pPr>
        <w:pStyle w:val="BodyText"/>
      </w:pPr>
      <w:r>
        <w:t xml:space="preserve">C помощью команды man определим необходимую опцию команды ls (рис. 12).</w:t>
      </w:r>
    </w:p>
    <w:p>
      <w:pPr>
        <w:pStyle w:val="CaptionedFigure"/>
      </w:pPr>
      <w:r>
        <w:drawing>
          <wp:inline>
            <wp:extent cx="3342554" cy="391885"/>
            <wp:effectExtent b="0" l="0" r="0" t="0"/>
            <wp:docPr descr="man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554" cy="39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man</w:t>
      </w:r>
    </w:p>
    <w:p>
      <w:pPr>
        <w:pStyle w:val="BodyText"/>
      </w:pPr>
      <w:r>
        <w:t xml:space="preserve">C помощью команды man определим необходимую опцию команды ls (рис. 13).</w:t>
      </w:r>
    </w:p>
    <w:p>
      <w:pPr>
        <w:pStyle w:val="CaptionedFigure"/>
      </w:pPr>
      <w:r>
        <w:drawing>
          <wp:inline>
            <wp:extent cx="3733800" cy="484995"/>
            <wp:effectExtent b="0" l="0" r="0" t="0"/>
            <wp:docPr descr="man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4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man</w:t>
      </w:r>
    </w:p>
    <w:p>
      <w:pPr>
        <w:pStyle w:val="BodyText"/>
      </w:pPr>
      <w:r>
        <w:t xml:space="preserve">Используем man для определения основных опций команды cd (рис. 14).</w:t>
      </w:r>
    </w:p>
    <w:p>
      <w:pPr>
        <w:pStyle w:val="CaptionedFigure"/>
      </w:pPr>
      <w:r>
        <w:drawing>
          <wp:inline>
            <wp:extent cx="3733800" cy="2576759"/>
            <wp:effectExtent b="0" l="0" r="0" t="0"/>
            <wp:docPr descr="cd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6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cd</w:t>
      </w:r>
    </w:p>
    <w:p>
      <w:pPr>
        <w:pStyle w:val="BodyText"/>
      </w:pPr>
      <w:r>
        <w:t xml:space="preserve">Используем man для определения основных опций команды pwd (рис. 15).</w:t>
      </w:r>
    </w:p>
    <w:p>
      <w:pPr>
        <w:pStyle w:val="CaptionedFigure"/>
      </w:pPr>
      <w:r>
        <w:drawing>
          <wp:inline>
            <wp:extent cx="3733800" cy="2794208"/>
            <wp:effectExtent b="0" l="0" r="0" t="0"/>
            <wp:docPr descr="pwd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pwd</w:t>
      </w:r>
    </w:p>
    <w:p>
      <w:pPr>
        <w:pStyle w:val="BodyText"/>
      </w:pPr>
      <w:r>
        <w:t xml:space="preserve">Используем man для определения основных опций команды mkdir (рис. 16).</w:t>
      </w:r>
    </w:p>
    <w:p>
      <w:pPr>
        <w:pStyle w:val="CaptionedFigure"/>
      </w:pPr>
      <w:r>
        <w:drawing>
          <wp:inline>
            <wp:extent cx="3733800" cy="2566227"/>
            <wp:effectExtent b="0" l="0" r="0" t="0"/>
            <wp:docPr descr="mkdir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6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mkdir</w:t>
      </w:r>
    </w:p>
    <w:p>
      <w:pPr>
        <w:pStyle w:val="BodyText"/>
      </w:pPr>
      <w:r>
        <w:t xml:space="preserve">Используем man для определения основных опций команды rmdir (рис. 17).</w:t>
      </w:r>
    </w:p>
    <w:p>
      <w:pPr>
        <w:pStyle w:val="CaptionedFigure"/>
      </w:pPr>
      <w:r>
        <w:drawing>
          <wp:inline>
            <wp:extent cx="3733800" cy="2611820"/>
            <wp:effectExtent b="0" l="0" r="0" t="0"/>
            <wp:docPr descr="rmdir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rmdir</w:t>
      </w:r>
    </w:p>
    <w:p>
      <w:pPr>
        <w:pStyle w:val="BodyText"/>
      </w:pPr>
      <w:r>
        <w:t xml:space="preserve">Используем man для определения основных опций команды rm (рис. 18).</w:t>
      </w:r>
    </w:p>
    <w:p>
      <w:pPr>
        <w:pStyle w:val="CaptionedFigure"/>
      </w:pPr>
      <w:r>
        <w:drawing>
          <wp:inline>
            <wp:extent cx="3733800" cy="2614896"/>
            <wp:effectExtent b="0" l="0" r="0" t="0"/>
            <wp:docPr descr="rm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rm</w:t>
      </w:r>
    </w:p>
    <w:p>
      <w:pPr>
        <w:pStyle w:val="BodyText"/>
      </w:pPr>
      <w:r>
        <w:t xml:space="preserve">Воспользуемся командой history (рис. 19).</w:t>
      </w:r>
    </w:p>
    <w:p>
      <w:pPr>
        <w:pStyle w:val="CaptionedFigure"/>
      </w:pPr>
      <w:r>
        <w:drawing>
          <wp:inline>
            <wp:extent cx="3733800" cy="2414523"/>
            <wp:effectExtent b="0" l="0" r="0" t="0"/>
            <wp:docPr descr="history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4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history</w:t>
      </w:r>
    </w:p>
    <w:p>
      <w:pPr>
        <w:pStyle w:val="BodyText"/>
      </w:pPr>
      <w:r>
        <w:t xml:space="preserve">Обратимся к прежде используемой команде (рис. 20).</w:t>
      </w:r>
    </w:p>
    <w:p>
      <w:pPr>
        <w:pStyle w:val="CaptionedFigure"/>
      </w:pPr>
      <w:r>
        <w:drawing>
          <wp:inline>
            <wp:extent cx="1321653" cy="138312"/>
            <wp:effectExtent b="0" l="0" r="0" t="0"/>
            <wp:docPr descr="history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653" cy="13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history</w:t>
      </w:r>
    </w:p>
    <w:p>
      <w:pPr>
        <w:pStyle w:val="BodyText"/>
      </w:pPr>
      <w:r>
        <w:t xml:space="preserve">Обратимся к прежде используемой команде (рис. 21).</w:t>
      </w:r>
    </w:p>
    <w:p>
      <w:pPr>
        <w:pStyle w:val="CaptionedFigure"/>
      </w:pPr>
      <w:r>
        <w:drawing>
          <wp:inline>
            <wp:extent cx="1590594" cy="330413"/>
            <wp:effectExtent b="0" l="0" r="0" t="0"/>
            <wp:docPr descr="history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594" cy="33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history</w:t>
      </w:r>
    </w:p>
    <w:bookmarkEnd w:id="87"/>
    <w:bookmarkStart w:id="8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Командная строка - интерфейс для взаимодействия пользователя с операционной системой при помощи команд.</w:t>
      </w:r>
    </w:p>
    <w:p>
      <w:pPr>
        <w:numPr>
          <w:ilvl w:val="0"/>
          <w:numId w:val="1002"/>
        </w:numPr>
        <w:pStyle w:val="Compact"/>
      </w:pPr>
      <w:r>
        <w:t xml:space="preserve">pwd Пример: /home/mmulitina</w:t>
      </w:r>
    </w:p>
    <w:p>
      <w:pPr>
        <w:numPr>
          <w:ilvl w:val="0"/>
          <w:numId w:val="1002"/>
        </w:numPr>
        <w:pStyle w:val="Compact"/>
      </w:pPr>
      <w:r>
        <w:t xml:space="preserve">ls. Можно применить опции -a, -alF.</w:t>
      </w:r>
    </w:p>
    <w:p>
      <w:pPr>
        <w:numPr>
          <w:ilvl w:val="0"/>
          <w:numId w:val="1002"/>
        </w:numPr>
        <w:pStyle w:val="Compact"/>
      </w:pPr>
      <w:r>
        <w:t xml:space="preserve">При помощи ls -a.</w:t>
      </w:r>
    </w:p>
    <w:p>
      <w:pPr>
        <w:numPr>
          <w:ilvl w:val="0"/>
          <w:numId w:val="1002"/>
        </w:numPr>
        <w:pStyle w:val="Compact"/>
      </w:pPr>
      <w:r>
        <w:t xml:space="preserve">rm и rmdir. Каталог, содержащий подкаталоги можно удалить с помощью rm -r.</w:t>
      </w:r>
    </w:p>
    <w:p>
      <w:pPr>
        <w:numPr>
          <w:ilvl w:val="0"/>
          <w:numId w:val="1002"/>
        </w:numPr>
        <w:pStyle w:val="Compact"/>
      </w:pPr>
      <w:r>
        <w:t xml:space="preserve">History.</w:t>
      </w:r>
    </w:p>
    <w:p>
      <w:pPr>
        <w:numPr>
          <w:ilvl w:val="0"/>
          <w:numId w:val="1002"/>
        </w:numPr>
        <w:pStyle w:val="Compact"/>
      </w:pPr>
      <w:r>
        <w:t xml:space="preserve">Написать номер команды с !.</w:t>
      </w:r>
    </w:p>
    <w:p>
      <w:pPr>
        <w:numPr>
          <w:ilvl w:val="0"/>
          <w:numId w:val="1002"/>
        </w:numPr>
        <w:pStyle w:val="Compact"/>
      </w:pPr>
      <w:r>
        <w:t xml:space="preserve">cd; ls.</w:t>
      </w:r>
    </w:p>
    <w:p>
      <w:pPr>
        <w:numPr>
          <w:ilvl w:val="0"/>
          <w:numId w:val="1002"/>
        </w:numPr>
        <w:pStyle w:val="Compact"/>
      </w:pPr>
      <w:r>
        <w:t xml:space="preserve">Экранирование осуществляется с помощью  </w:t>
      </w:r>
    </w:p>
    <w:p>
      <w:pPr>
        <w:numPr>
          <w:ilvl w:val="0"/>
          <w:numId w:val="1002"/>
        </w:numPr>
        <w:pStyle w:val="Compact"/>
      </w:pPr>
      <w:r>
        <w:t xml:space="preserve">О каждом файле будет выведена информация о типе файла, правах доступа, числе ссылок, владельце, размере, дате последней ревизии, имени файла или каталога.</w:t>
      </w:r>
    </w:p>
    <w:p>
      <w:pPr>
        <w:numPr>
          <w:ilvl w:val="0"/>
          <w:numId w:val="1002"/>
        </w:numPr>
        <w:pStyle w:val="Compact"/>
      </w:pPr>
      <w:r>
        <w:t xml:space="preserve">Относительный путь файла - путь к файлу из текущей директории.</w:t>
      </w:r>
    </w:p>
    <w:p>
      <w:pPr>
        <w:numPr>
          <w:ilvl w:val="0"/>
          <w:numId w:val="1002"/>
        </w:numPr>
        <w:pStyle w:val="Compact"/>
      </w:pPr>
      <w:r>
        <w:t xml:space="preserve">С помощью man.</w:t>
      </w:r>
    </w:p>
    <w:p>
      <w:pPr>
        <w:numPr>
          <w:ilvl w:val="0"/>
          <w:numId w:val="1002"/>
        </w:numPr>
        <w:pStyle w:val="Compact"/>
      </w:pPr>
      <w:r>
        <w:t xml:space="preserve">Клавиша tab.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приобрела практические навыки взаимодействия пользователя с системой посредством командной строки.</w:t>
      </w:r>
    </w:p>
    <w:bookmarkEnd w:id="89"/>
    <w:bookmarkStart w:id="9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r>
        <w:t xml:space="preserve">Лабораторная работа №6.</w:t>
      </w:r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Улитина Мария Максимовна</dc:creator>
  <dc:language>ru-RU</dc:language>
  <cp:keywords/>
  <dcterms:created xsi:type="dcterms:W3CDTF">2024-03-15T16:56:22Z</dcterms:created>
  <dcterms:modified xsi:type="dcterms:W3CDTF">2024-03-15T16:56:22Z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НКАбд-06-23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