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419F1" w14:textId="1EC92CDD" w:rsidR="006A3F5F" w:rsidRDefault="006A3F5F">
      <w:pPr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Pregunta 1.1</w:t>
      </w:r>
    </w:p>
    <w:p w14:paraId="3E2F3D2A" w14:textId="5DC92F2F" w:rsidR="006A3F5F" w:rsidRDefault="006A3F5F" w:rsidP="006A3F5F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s-ES"/>
        </w:rPr>
      </w:pPr>
      <w:r w:rsidRPr="006A3F5F">
        <w:rPr>
          <w:rFonts w:ascii="Cambria" w:hAnsi="Cambria"/>
          <w:i/>
          <w:iCs/>
          <w:lang w:val="es-ES"/>
        </w:rPr>
        <w:t xml:space="preserve">Caracterice y compare a los cuatro prestadores de la </w:t>
      </w:r>
      <w:r w:rsidRPr="006A3F5F">
        <w:rPr>
          <w:rFonts w:ascii="Cambria" w:hAnsi="Cambria"/>
          <w:i/>
          <w:iCs/>
          <w:lang w:val="es-ES"/>
        </w:rPr>
        <w:t>cirugía</w:t>
      </w:r>
      <w:r w:rsidRPr="006A3F5F">
        <w:rPr>
          <w:rFonts w:ascii="Cambria" w:hAnsi="Cambria"/>
          <w:i/>
          <w:iCs/>
          <w:lang w:val="es-ES"/>
        </w:rPr>
        <w:t xml:space="preserve"> en las distintas ciudades</w:t>
      </w:r>
      <w:r>
        <w:rPr>
          <w:rFonts w:ascii="Cambria" w:hAnsi="Cambria"/>
          <w:i/>
          <w:iCs/>
          <w:lang w:val="es-ES"/>
        </w:rPr>
        <w:t xml:space="preserve"> </w:t>
      </w:r>
      <w:r w:rsidRPr="006A3F5F">
        <w:rPr>
          <w:rFonts w:ascii="Cambria" w:hAnsi="Cambria"/>
          <w:i/>
          <w:iCs/>
          <w:lang w:val="es-ES"/>
        </w:rPr>
        <w:t>y a lo largo del tiempo.</w:t>
      </w:r>
    </w:p>
    <w:p w14:paraId="29CC5100" w14:textId="53D9EC2E" w:rsidR="006A3F5F" w:rsidRPr="006A3F5F" w:rsidRDefault="006A3F5F" w:rsidP="006A3F5F">
      <w:pPr>
        <w:jc w:val="both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Lorem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ipsum</w:t>
      </w:r>
      <w:proofErr w:type="spellEnd"/>
    </w:p>
    <w:p w14:paraId="7FCDD94D" w14:textId="1F099AEB" w:rsidR="006A3F5F" w:rsidRDefault="006A3F5F" w:rsidP="006A3F5F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s-ES"/>
        </w:rPr>
      </w:pPr>
      <w:r>
        <w:rPr>
          <w:rFonts w:ascii="Cambria" w:hAnsi="Cambria"/>
          <w:i/>
          <w:iCs/>
          <w:lang w:val="es-ES"/>
        </w:rPr>
        <w:t>A</w:t>
      </w:r>
      <w:r w:rsidRPr="006A3F5F">
        <w:rPr>
          <w:rFonts w:ascii="Cambria" w:hAnsi="Cambria"/>
          <w:i/>
          <w:iCs/>
          <w:lang w:val="es-ES"/>
        </w:rPr>
        <w:t xml:space="preserve">nalice </w:t>
      </w:r>
      <w:r w:rsidRPr="006A3F5F">
        <w:rPr>
          <w:rFonts w:ascii="Cambria" w:hAnsi="Cambria"/>
          <w:i/>
          <w:iCs/>
          <w:lang w:val="es-ES"/>
        </w:rPr>
        <w:t>cómo</w:t>
      </w:r>
      <w:r w:rsidRPr="006A3F5F">
        <w:rPr>
          <w:rFonts w:ascii="Cambria" w:hAnsi="Cambria"/>
          <w:i/>
          <w:iCs/>
          <w:lang w:val="es-ES"/>
        </w:rPr>
        <w:t xml:space="preserve"> evoluciona </w:t>
      </w:r>
      <w:r>
        <w:rPr>
          <w:rFonts w:ascii="Cambria" w:hAnsi="Cambria"/>
          <w:i/>
          <w:iCs/>
          <w:lang w:val="es-ES"/>
        </w:rPr>
        <w:t xml:space="preserve">el total de operados </w:t>
      </w:r>
      <w:r w:rsidRPr="006A3F5F">
        <w:rPr>
          <w:rFonts w:ascii="Cambria" w:hAnsi="Cambria"/>
          <w:i/>
          <w:iCs/>
          <w:lang w:val="es-ES"/>
        </w:rPr>
        <w:t>a lo largo</w:t>
      </w:r>
      <w:r>
        <w:rPr>
          <w:rFonts w:ascii="Cambria" w:hAnsi="Cambria"/>
          <w:i/>
          <w:iCs/>
          <w:lang w:val="es-ES"/>
        </w:rPr>
        <w:t xml:space="preserve"> del tiempo, respecto al mercado total. </w:t>
      </w:r>
      <w:r w:rsidRPr="006A3F5F">
        <w:rPr>
          <w:rFonts w:ascii="Cambria" w:hAnsi="Cambria"/>
          <w:i/>
          <w:iCs/>
          <w:lang w:val="es-ES"/>
        </w:rPr>
        <w:t>¿</w:t>
      </w:r>
      <w:r w:rsidRPr="006A3F5F">
        <w:rPr>
          <w:rFonts w:ascii="Cambria" w:hAnsi="Cambria"/>
          <w:i/>
          <w:iCs/>
          <w:lang w:val="es-ES"/>
        </w:rPr>
        <w:t>Qué</w:t>
      </w:r>
      <w:r w:rsidRPr="006A3F5F">
        <w:rPr>
          <w:rFonts w:ascii="Cambria" w:hAnsi="Cambria"/>
          <w:i/>
          <w:iCs/>
          <w:lang w:val="es-ES"/>
        </w:rPr>
        <w:t xml:space="preserve"> problemas presenta definir la </w:t>
      </w:r>
      <w:r w:rsidRPr="006A3F5F">
        <w:rPr>
          <w:rFonts w:ascii="Cambria" w:hAnsi="Cambria"/>
          <w:i/>
          <w:iCs/>
          <w:lang w:val="es-ES"/>
        </w:rPr>
        <w:t>opción</w:t>
      </w:r>
      <w:r w:rsidRPr="006A3F5F">
        <w:rPr>
          <w:rFonts w:ascii="Cambria" w:hAnsi="Cambria"/>
          <w:i/>
          <w:iCs/>
          <w:lang w:val="es-ES"/>
        </w:rPr>
        <w:t xml:space="preserve"> </w:t>
      </w:r>
      <w:r w:rsidR="00C926F4">
        <w:rPr>
          <w:rFonts w:ascii="Cambria" w:hAnsi="Cambria"/>
          <w:i/>
          <w:iCs/>
          <w:lang w:val="es-ES"/>
        </w:rPr>
        <w:t xml:space="preserve">de </w:t>
      </w:r>
      <w:r w:rsidRPr="006A3F5F">
        <w:rPr>
          <w:rFonts w:ascii="Cambria" w:hAnsi="Cambria"/>
          <w:i/>
          <w:iCs/>
          <w:lang w:val="es-ES"/>
        </w:rPr>
        <w:t>alternativa como el conjunto de personas</w:t>
      </w:r>
      <w:r>
        <w:rPr>
          <w:rFonts w:ascii="Cambria" w:hAnsi="Cambria"/>
          <w:i/>
          <w:iCs/>
          <w:lang w:val="es-ES"/>
        </w:rPr>
        <w:t xml:space="preserve"> </w:t>
      </w:r>
      <w:r w:rsidRPr="006A3F5F">
        <w:rPr>
          <w:rFonts w:ascii="Cambria" w:hAnsi="Cambria"/>
          <w:i/>
          <w:iCs/>
          <w:lang w:val="es-ES"/>
        </w:rPr>
        <w:t xml:space="preserve">que </w:t>
      </w:r>
      <w:r w:rsidRPr="006A3F5F">
        <w:rPr>
          <w:rFonts w:ascii="Cambria" w:hAnsi="Cambria"/>
          <w:i/>
          <w:iCs/>
          <w:lang w:val="es-ES"/>
        </w:rPr>
        <w:t>podrían</w:t>
      </w:r>
      <w:r w:rsidRPr="006A3F5F">
        <w:rPr>
          <w:rFonts w:ascii="Cambria" w:hAnsi="Cambria"/>
          <w:i/>
          <w:iCs/>
          <w:lang w:val="es-ES"/>
        </w:rPr>
        <w:t xml:space="preserve"> beneficiarse de la </w:t>
      </w:r>
      <w:r w:rsidRPr="006A3F5F">
        <w:rPr>
          <w:rFonts w:ascii="Cambria" w:hAnsi="Cambria"/>
          <w:i/>
          <w:iCs/>
          <w:lang w:val="es-ES"/>
        </w:rPr>
        <w:t>cirugía</w:t>
      </w:r>
      <w:r w:rsidRPr="006A3F5F">
        <w:rPr>
          <w:rFonts w:ascii="Cambria" w:hAnsi="Cambria"/>
          <w:i/>
          <w:iCs/>
          <w:lang w:val="es-ES"/>
        </w:rPr>
        <w:t xml:space="preserve">, pero que </w:t>
      </w:r>
      <w:r w:rsidRPr="006A3F5F">
        <w:rPr>
          <w:rFonts w:ascii="Cambria" w:hAnsi="Cambria"/>
          <w:i/>
          <w:iCs/>
          <w:lang w:val="es-ES"/>
        </w:rPr>
        <w:t>aún</w:t>
      </w:r>
      <w:r w:rsidRPr="006A3F5F">
        <w:rPr>
          <w:rFonts w:ascii="Cambria" w:hAnsi="Cambria"/>
          <w:i/>
          <w:iCs/>
          <w:lang w:val="es-ES"/>
        </w:rPr>
        <w:t xml:space="preserve"> no se la han realizado?</w:t>
      </w:r>
    </w:p>
    <w:p w14:paraId="2D765DC8" w14:textId="092936E4" w:rsidR="006A3F5F" w:rsidRPr="006A3F5F" w:rsidRDefault="006A3F5F" w:rsidP="006A3F5F">
      <w:pPr>
        <w:jc w:val="both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Lorem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ipsum</w:t>
      </w:r>
      <w:proofErr w:type="spellEnd"/>
    </w:p>
    <w:p w14:paraId="449EBAE3" w14:textId="354A55E4" w:rsidR="006A3F5F" w:rsidRDefault="006A3F5F" w:rsidP="006A3F5F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s-ES"/>
        </w:rPr>
      </w:pPr>
      <w:r w:rsidRPr="006A3F5F">
        <w:rPr>
          <w:rFonts w:ascii="Cambria" w:hAnsi="Cambria"/>
          <w:i/>
          <w:iCs/>
          <w:lang w:val="es-ES"/>
        </w:rPr>
        <w:t xml:space="preserve">Muestre el efecto de la </w:t>
      </w:r>
      <w:r w:rsidRPr="006A3F5F">
        <w:rPr>
          <w:rFonts w:ascii="Cambria" w:hAnsi="Cambria"/>
          <w:i/>
          <w:iCs/>
          <w:lang w:val="es-ES"/>
        </w:rPr>
        <w:t>implementación</w:t>
      </w:r>
      <w:r w:rsidRPr="006A3F5F">
        <w:rPr>
          <w:rFonts w:ascii="Cambria" w:hAnsi="Cambria"/>
          <w:i/>
          <w:iCs/>
          <w:lang w:val="es-ES"/>
        </w:rPr>
        <w:t xml:space="preserve"> de la nueva </w:t>
      </w:r>
      <w:r w:rsidRPr="006A3F5F">
        <w:rPr>
          <w:rFonts w:ascii="Cambria" w:hAnsi="Cambria"/>
          <w:i/>
          <w:iCs/>
          <w:lang w:val="es-ES"/>
        </w:rPr>
        <w:t>tecnología</w:t>
      </w:r>
      <w:r w:rsidRPr="006A3F5F">
        <w:rPr>
          <w:rFonts w:ascii="Cambria" w:hAnsi="Cambria"/>
          <w:i/>
          <w:iCs/>
          <w:lang w:val="es-ES"/>
        </w:rPr>
        <w:t>.</w:t>
      </w:r>
    </w:p>
    <w:p w14:paraId="5A0FD9B4" w14:textId="002BBBD6" w:rsidR="006A3F5F" w:rsidRPr="006A3F5F" w:rsidRDefault="006A3F5F" w:rsidP="006A3F5F">
      <w:pPr>
        <w:jc w:val="both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Lorem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ipsum</w:t>
      </w:r>
      <w:proofErr w:type="spellEnd"/>
    </w:p>
    <w:p w14:paraId="4F8EE921" w14:textId="4FA9EABA" w:rsidR="006A3F5F" w:rsidRPr="006A3F5F" w:rsidRDefault="006A3F5F" w:rsidP="006A3F5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s-ES"/>
        </w:rPr>
      </w:pPr>
      <w:r>
        <w:rPr>
          <w:rFonts w:ascii="Cambria" w:hAnsi="Cambria"/>
          <w:i/>
          <w:iCs/>
          <w:lang w:val="es-ES"/>
        </w:rPr>
        <w:t>Si tuviera que elegir a los dos prestadores más parecidos, ¿A cuál elegiría?</w:t>
      </w:r>
    </w:p>
    <w:p w14:paraId="0FDBFB71" w14:textId="4613482A" w:rsidR="006A3F5F" w:rsidRPr="006A3F5F" w:rsidRDefault="006A3F5F" w:rsidP="006A3F5F">
      <w:pPr>
        <w:rPr>
          <w:rFonts w:ascii="Cambria" w:hAnsi="Cambria"/>
          <w:lang w:val="es-ES"/>
        </w:rPr>
      </w:pPr>
      <w:proofErr w:type="spellStart"/>
      <w:r w:rsidRPr="006A3F5F">
        <w:rPr>
          <w:rFonts w:ascii="Cambria" w:hAnsi="Cambria"/>
          <w:lang w:val="es-ES"/>
        </w:rPr>
        <w:t>Lorem</w:t>
      </w:r>
      <w:proofErr w:type="spellEnd"/>
      <w:r w:rsidRPr="006A3F5F">
        <w:rPr>
          <w:rFonts w:ascii="Cambria" w:hAnsi="Cambria"/>
          <w:lang w:val="es-ES"/>
        </w:rPr>
        <w:t xml:space="preserve"> </w:t>
      </w:r>
      <w:proofErr w:type="spellStart"/>
      <w:r w:rsidRPr="006A3F5F">
        <w:rPr>
          <w:rFonts w:ascii="Cambria" w:hAnsi="Cambria"/>
          <w:lang w:val="es-ES"/>
        </w:rPr>
        <w:t>ipsum</w:t>
      </w:r>
      <w:proofErr w:type="spellEnd"/>
    </w:p>
    <w:p w14:paraId="1BA709D0" w14:textId="77777777" w:rsidR="006A3F5F" w:rsidRPr="006A3F5F" w:rsidRDefault="006A3F5F" w:rsidP="006A3F5F">
      <w:pPr>
        <w:pStyle w:val="ListParagraph"/>
        <w:rPr>
          <w:rFonts w:ascii="Cambria" w:hAnsi="Cambria"/>
          <w:b/>
          <w:bCs/>
          <w:lang w:val="es-ES"/>
        </w:rPr>
      </w:pPr>
    </w:p>
    <w:p w14:paraId="24A15228" w14:textId="4976A851" w:rsidR="00CF1376" w:rsidRPr="00CF1376" w:rsidRDefault="00CF1376">
      <w:pPr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Pregunta 1.2</w:t>
      </w:r>
      <w:r w:rsidR="007B64AD">
        <w:rPr>
          <w:rFonts w:ascii="Cambria" w:hAnsi="Cambria"/>
          <w:b/>
          <w:bCs/>
          <w:lang w:val="es-ES"/>
        </w:rPr>
        <w:t>.1</w:t>
      </w:r>
      <w:r>
        <w:rPr>
          <w:rFonts w:ascii="Cambria" w:hAnsi="Cambria"/>
          <w:b/>
          <w:bCs/>
          <w:lang w:val="es-ES"/>
        </w:rPr>
        <w:t xml:space="preserve"> – Mostrar que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jm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jm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)</m:t>
        </m:r>
      </m:oMath>
      <w:r>
        <w:rPr>
          <w:rFonts w:ascii="Cambria" w:hAnsi="Cambria"/>
          <w:b/>
          <w:bCs/>
          <w:lang w:val="es-ES"/>
        </w:rPr>
        <w:t xml:space="preserve"> es lineal dado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ijm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~EV</m:t>
        </m:r>
        <m:r>
          <m:rPr>
            <m:sty m:val="bi"/>
          </m:rPr>
          <w:rPr>
            <w:rFonts w:ascii="Cambria Math" w:hAnsi="Cambria Math"/>
            <w:lang w:val="es-ES"/>
          </w:rPr>
          <m:t>1</m:t>
        </m:r>
      </m:oMath>
      <w:r>
        <w:rPr>
          <w:rFonts w:ascii="Cambria" w:hAnsi="Cambria"/>
          <w:b/>
          <w:bCs/>
          <w:lang w:val="es-ES"/>
        </w:rPr>
        <w:t>.</w:t>
      </w:r>
    </w:p>
    <w:p w14:paraId="24FEFCAB" w14:textId="30902327" w:rsidR="00872A1F" w:rsidRPr="008572A9" w:rsidRDefault="008572A9">
      <w:pPr>
        <w:rPr>
          <w:rFonts w:ascii="Cambria" w:hAnsi="Cambria"/>
          <w:lang w:val="es-ES"/>
        </w:rPr>
      </w:pPr>
      <w:r w:rsidRPr="008572A9">
        <w:rPr>
          <w:rFonts w:ascii="Cambria" w:hAnsi="Cambria"/>
          <w:lang w:val="es-ES"/>
        </w:rPr>
        <w:t xml:space="preserve">Se </w:t>
      </w:r>
      <w:r w:rsidR="00CF1376">
        <w:rPr>
          <w:rFonts w:ascii="Cambria" w:hAnsi="Cambria"/>
          <w:lang w:val="es-ES"/>
        </w:rPr>
        <w:t>resume</w:t>
      </w:r>
      <w:r w:rsidRPr="008572A9">
        <w:rPr>
          <w:rFonts w:ascii="Cambria" w:hAnsi="Cambria"/>
          <w:lang w:val="es-ES"/>
        </w:rPr>
        <w:t xml:space="preserve"> una utilidad del consumidor del tipo</w:t>
      </w:r>
    </w:p>
    <w:p w14:paraId="3173BA2D" w14:textId="1C0B18C7" w:rsidR="008572A9" w:rsidRPr="008572A9" w:rsidRDefault="00000000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u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ϵ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</m:oMath>
      </m:oMathPara>
    </w:p>
    <w:p w14:paraId="1111D04B" w14:textId="39445BFF" w:rsidR="008572A9" w:rsidRDefault="008572A9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Para cada consumidor i y producto j</w:t>
      </w:r>
      <w:r w:rsidR="00EF06ED">
        <w:rPr>
          <w:rFonts w:ascii="Cambria" w:hAnsi="Cambria"/>
          <w:lang w:val="es-ES"/>
        </w:rPr>
        <w:t xml:space="preserve"> (de un total de J)</w:t>
      </w:r>
      <w:r>
        <w:rPr>
          <w:rFonts w:ascii="Cambria" w:hAnsi="Cambria"/>
          <w:lang w:val="es-ES"/>
        </w:rPr>
        <w:t xml:space="preserve">, donde δ corresponde al conjunto de características </w:t>
      </w:r>
      <w:r w:rsidR="00EF06ED">
        <w:rPr>
          <w:rFonts w:ascii="Cambria" w:hAnsi="Cambria"/>
          <w:lang w:val="es-ES"/>
        </w:rPr>
        <w:t>del</w:t>
      </w:r>
      <w:r>
        <w:rPr>
          <w:rFonts w:ascii="Cambria" w:hAnsi="Cambria"/>
          <w:lang w:val="es-ES"/>
        </w:rPr>
        <w:t xml:space="preserve"> producto</w:t>
      </w:r>
      <w:r w:rsidR="00EF06ED">
        <w:rPr>
          <w:rFonts w:ascii="Cambria" w:hAnsi="Cambria"/>
          <w:lang w:val="es-ES"/>
        </w:rPr>
        <w:t xml:space="preserve"> que controla el modelo</w:t>
      </w:r>
      <w:r>
        <w:rPr>
          <w:rFonts w:ascii="Cambria" w:hAnsi="Cambria"/>
          <w:lang w:val="es-ES"/>
        </w:rPr>
        <w:t>, y ε corresponde a un shock individual que distribuye EV1</w:t>
      </w:r>
      <w:r w:rsidR="003F5D06">
        <w:rPr>
          <w:rFonts w:ascii="Cambria" w:hAnsi="Cambria"/>
          <w:lang w:val="es-ES"/>
        </w:rPr>
        <w:t xml:space="preserve"> –una distribución que modela valores máximos, que es de interés en nuestro modelo porque buscamos el producto de máxima utilidad</w:t>
      </w:r>
      <w:r>
        <w:rPr>
          <w:rFonts w:ascii="Cambria" w:hAnsi="Cambria"/>
          <w:lang w:val="es-ES"/>
        </w:rPr>
        <w:t>.</w:t>
      </w:r>
    </w:p>
    <w:p w14:paraId="26C509DA" w14:textId="0E8A29E5" w:rsidR="008572A9" w:rsidRDefault="008572A9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La probabilidad de elección de un determinado producto sigue la fórmula</w:t>
      </w:r>
      <w:r w:rsidR="003F5D06">
        <w:rPr>
          <w:rFonts w:ascii="Cambria" w:hAnsi="Cambria"/>
          <w:lang w:val="es-ES"/>
        </w:rPr>
        <w:t>:</w:t>
      </w:r>
    </w:p>
    <w:p w14:paraId="55F298A4" w14:textId="2AB22A99" w:rsidR="008572A9" w:rsidRPr="00EF06ED" w:rsidRDefault="00EF06ED">
      <w:pPr>
        <w:rPr>
          <w:rFonts w:ascii="Cambria" w:hAnsi="Cambr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elegir j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exp⁡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nary>
            </m:den>
          </m:f>
        </m:oMath>
      </m:oMathPara>
    </w:p>
    <w:p w14:paraId="3DE7EAAC" w14:textId="040D6EC9" w:rsidR="00EF06ED" w:rsidRDefault="00EF06ED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Donde se tiene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 xml:space="preserve">=0 </m:t>
        </m:r>
      </m:oMath>
      <w:r>
        <w:rPr>
          <w:rFonts w:ascii="Cambria" w:hAnsi="Cambria"/>
          <w:lang w:val="es-ES"/>
        </w:rPr>
        <w:t xml:space="preserve">es la utilidad de elegir el </w:t>
      </w:r>
      <w:proofErr w:type="spellStart"/>
      <w:r>
        <w:rPr>
          <w:rFonts w:ascii="Cambria" w:hAnsi="Cambria"/>
          <w:lang w:val="es-ES"/>
        </w:rPr>
        <w:t>outside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option</w:t>
      </w:r>
      <w:proofErr w:type="spellEnd"/>
      <w:r>
        <w:rPr>
          <w:rFonts w:ascii="Cambria" w:hAnsi="Cambria"/>
          <w:lang w:val="es-ES"/>
        </w:rPr>
        <w:t>, en este caso, no operarse. Dado esto, la fórmula cambia a</w:t>
      </w:r>
    </w:p>
    <w:p w14:paraId="5488DD10" w14:textId="2B1750B4" w:rsidR="008572A9" w:rsidRPr="00EF06ED" w:rsidRDefault="00000000" w:rsidP="008572A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exp⁡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nary>
            </m:den>
          </m:f>
        </m:oMath>
      </m:oMathPara>
    </w:p>
    <w:p w14:paraId="77EEDD94" w14:textId="6FFC75AC" w:rsidR="00EF06ED" w:rsidRDefault="00EF06ED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Es decir, el </w:t>
      </w:r>
      <w:proofErr w:type="spellStart"/>
      <w:r>
        <w:rPr>
          <w:rFonts w:ascii="Cambria" w:hAnsi="Cambria"/>
          <w:lang w:val="es-ES"/>
        </w:rPr>
        <w:t>market</w:t>
      </w:r>
      <w:proofErr w:type="spellEnd"/>
      <w:r>
        <w:rPr>
          <w:rFonts w:ascii="Cambria" w:hAnsi="Cambria"/>
          <w:lang w:val="es-ES"/>
        </w:rPr>
        <w:t xml:space="preserve"> share sigue una fórmula de </w:t>
      </w:r>
      <w:proofErr w:type="spellStart"/>
      <w:r>
        <w:rPr>
          <w:rFonts w:ascii="Cambria" w:hAnsi="Cambria"/>
          <w:lang w:val="es-ES"/>
        </w:rPr>
        <w:t>logit</w:t>
      </w:r>
      <w:proofErr w:type="spellEnd"/>
      <w:r>
        <w:rPr>
          <w:rFonts w:ascii="Cambria" w:hAnsi="Cambria"/>
          <w:lang w:val="es-ES"/>
        </w:rPr>
        <w:t xml:space="preserve"> multinomial, lo que surge de definir, conveniente y lógicamente, que el error distribuye EV1. Siguiendo con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=0</m:t>
        </m:r>
      </m:oMath>
      <w:r>
        <w:rPr>
          <w:rFonts w:ascii="Cambria" w:hAnsi="Cambria"/>
          <w:lang w:val="es-ES"/>
        </w:rPr>
        <w:t xml:space="preserve">, el </w:t>
      </w:r>
      <w:proofErr w:type="spellStart"/>
      <w:r>
        <w:rPr>
          <w:rFonts w:ascii="Cambria" w:hAnsi="Cambria"/>
          <w:lang w:val="es-ES"/>
        </w:rPr>
        <w:t>market</w:t>
      </w:r>
      <w:proofErr w:type="spellEnd"/>
      <w:r>
        <w:rPr>
          <w:rFonts w:ascii="Cambria" w:hAnsi="Cambria"/>
          <w:lang w:val="es-ES"/>
        </w:rPr>
        <w:t xml:space="preserve"> share del </w:t>
      </w:r>
      <w:proofErr w:type="spellStart"/>
      <w:r>
        <w:rPr>
          <w:rFonts w:ascii="Cambria" w:hAnsi="Cambria"/>
          <w:lang w:val="es-ES"/>
        </w:rPr>
        <w:t>outside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option</w:t>
      </w:r>
      <w:proofErr w:type="spellEnd"/>
      <w:r>
        <w:rPr>
          <w:rFonts w:ascii="Cambria" w:hAnsi="Cambria"/>
          <w:lang w:val="es-ES"/>
        </w:rPr>
        <w:t xml:space="preserve"> es:</w:t>
      </w:r>
    </w:p>
    <w:p w14:paraId="79006BC5" w14:textId="26F95A8B" w:rsidR="00EF06ED" w:rsidRPr="00EF06ED" w:rsidRDefault="00000000" w:rsidP="00EF06ED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nary>
            </m:den>
          </m:f>
        </m:oMath>
      </m:oMathPara>
    </w:p>
    <w:p w14:paraId="1C775DE5" w14:textId="0F0B6BD6" w:rsidR="00EF06ED" w:rsidRDefault="00EF06ED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Esto es útil ya que nos permite aislar la expresión </w:t>
      </w:r>
      <m:oMath>
        <m:r>
          <m:rPr>
            <m:sty m:val="p"/>
          </m:rPr>
          <w:rPr>
            <w:rFonts w:ascii="Cambria Math" w:hAnsi="Cambria Math"/>
            <w:lang w:val="es-ES"/>
          </w:rPr>
          <m:t>exp⁡</m:t>
        </m:r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jm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ascii="Cambria" w:hAnsi="Cambria"/>
          <w:lang w:val="es-ES"/>
        </w:rPr>
        <w:t xml:space="preserve"> al hacer la división:</w:t>
      </w:r>
    </w:p>
    <w:p w14:paraId="47378592" w14:textId="34572AA3" w:rsidR="002368D7" w:rsidRPr="002368D7" w:rsidRDefault="00000000" w:rsidP="008572A9">
      <w:pPr>
        <w:rPr>
          <w:rFonts w:ascii="Cambria" w:hAnsi="Cambr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exp⁡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r>
                <w:rPr>
                  <w:rFonts w:ascii="Cambria Math" w:hAnsi="Cambria Math"/>
                  <w:strike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trike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lang w:val="es-E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trike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strike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lang w:val="es-E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strike/>
                      <w:lang w:val="es-ES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lang w:val="es-ES"/>
            </w:rPr>
            <m:t>•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strike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trike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lang w:val="es-E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trike/>
                      <w:lang w:val="es-ES"/>
                    </w:rPr>
                    <m:t>J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trike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lang w:val="es-E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lang w:val="es-E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lang w:val="es-ES"/>
                                </w:rPr>
                                <m:t>km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  <w:lang w:val="es-ES"/>
                </w:rPr>
                <m:t>1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exp⁡</m:t>
          </m:r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7C773392" w14:textId="6BB5D73E" w:rsidR="002368D7" w:rsidRDefault="002368D7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Y finalmente, al tomar logaritmos, despejamos </w:t>
      </w:r>
      <w:proofErr w:type="spellStart"/>
      <w:r>
        <w:rPr>
          <w:rFonts w:ascii="Cambria" w:hAnsi="Cambria"/>
          <w:lang w:val="es-ES"/>
        </w:rPr>
        <w:t>δj</w:t>
      </w:r>
      <w:proofErr w:type="spellEnd"/>
      <w:r>
        <w:rPr>
          <w:rFonts w:ascii="Cambria" w:hAnsi="Cambria"/>
          <w:lang w:val="es-ES"/>
        </w:rPr>
        <w:t xml:space="preserve"> </w:t>
      </w:r>
      <w:r w:rsidR="005F4599">
        <w:rPr>
          <w:rFonts w:ascii="Cambria" w:hAnsi="Cambria"/>
          <w:lang w:val="es-ES"/>
        </w:rPr>
        <w:t>y obteniendo</w:t>
      </w:r>
      <w:r>
        <w:rPr>
          <w:rFonts w:ascii="Cambria" w:hAnsi="Cambria"/>
          <w:lang w:val="es-ES"/>
        </w:rPr>
        <w:t xml:space="preserve"> una expresión log-lineal del tipo:</w:t>
      </w:r>
    </w:p>
    <w:p w14:paraId="049519BC" w14:textId="4434A232" w:rsidR="002368D7" w:rsidRPr="00CF1376" w:rsidRDefault="00000000" w:rsidP="008572A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jm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ln⁡</m:t>
          </m:r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30EB9310" w14:textId="2CFFD3BA" w:rsidR="00CF1376" w:rsidRDefault="00CF1376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Que corresponde a la ecuación 14 de Berry (1994).</w:t>
      </w:r>
    </w:p>
    <w:p w14:paraId="0A07A388" w14:textId="472C7722" w:rsidR="003F5D06" w:rsidRDefault="003F5D06" w:rsidP="008572A9">
      <w:pPr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Pregunta 1.</w:t>
      </w:r>
      <w:r w:rsidR="007B64AD">
        <w:rPr>
          <w:rFonts w:ascii="Cambria" w:hAnsi="Cambria"/>
          <w:b/>
          <w:bCs/>
          <w:lang w:val="es-ES"/>
        </w:rPr>
        <w:t>2.</w:t>
      </w:r>
      <w:r>
        <w:rPr>
          <w:rFonts w:ascii="Cambria" w:hAnsi="Cambria"/>
          <w:b/>
          <w:bCs/>
          <w:lang w:val="es-ES"/>
        </w:rPr>
        <w:t>3 – Estimar el modelo con la expresión obtenida.</w:t>
      </w:r>
    </w:p>
    <w:p w14:paraId="08461717" w14:textId="59CC437F" w:rsidR="003F5D06" w:rsidRDefault="003F5D06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La identidad lineal obtenida se puede reemplazar en la fórmula de utilidad </w:t>
      </w:r>
      <w:r w:rsidR="005F4599">
        <w:rPr>
          <w:rFonts w:ascii="Cambria" w:hAnsi="Cambria"/>
          <w:lang w:val="es-ES"/>
        </w:rPr>
        <w:t>considerando</w:t>
      </w:r>
      <w:r>
        <w:rPr>
          <w:rFonts w:ascii="Cambria" w:hAnsi="Cambria"/>
          <w:lang w:val="es-ES"/>
        </w:rPr>
        <w:t>:</w:t>
      </w:r>
    </w:p>
    <w:p w14:paraId="19452D5D" w14:textId="08C1196C" w:rsidR="003F5D06" w:rsidRPr="005F4599" w:rsidRDefault="00000000" w:rsidP="008572A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u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r>
            <w:rPr>
              <w:rFonts w:ascii="Cambria Math" w:hAnsi="Cambria Math"/>
              <w:lang w:val="es-ES"/>
            </w:rPr>
            <m:t>β-α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ϵ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</m:oMath>
      </m:oMathPara>
    </w:p>
    <w:p w14:paraId="40D09FC4" w14:textId="636AFF56" w:rsidR="005F4599" w:rsidRDefault="005F4599" w:rsidP="005F459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Y como en el paso anterior se definió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u</m:t>
            </m:r>
          </m:e>
          <m:sub>
            <m:r>
              <w:rPr>
                <w:rFonts w:ascii="Cambria Math" w:hAnsi="Cambria Math"/>
                <w:lang w:val="es-ES"/>
              </w:rPr>
              <m:t>ijm</m:t>
            </m:r>
          </m:sub>
        </m:sSub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jm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ϵ</m:t>
            </m:r>
          </m:e>
          <m:sub>
            <m:r>
              <w:rPr>
                <w:rFonts w:ascii="Cambria Math" w:hAnsi="Cambria Math"/>
                <w:lang w:val="es-ES"/>
              </w:rPr>
              <m:t>ijm</m:t>
            </m:r>
          </m:sub>
        </m:sSub>
      </m:oMath>
      <w:r>
        <w:rPr>
          <w:rFonts w:ascii="Cambria" w:hAnsi="Cambria"/>
          <w:lang w:val="es-ES"/>
        </w:rPr>
        <w:t xml:space="preserve">, tendríamos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jm</m:t>
            </m:r>
          </m:sub>
        </m:sSub>
      </m:oMath>
      <w:r>
        <w:rPr>
          <w:rFonts w:ascii="Cambria" w:hAnsi="Cambria"/>
          <w:lang w:val="es-ES"/>
        </w:rPr>
        <w:t xml:space="preserve"> sería:</w:t>
      </w:r>
    </w:p>
    <w:p w14:paraId="13A8B836" w14:textId="1215AE0E" w:rsidR="005F4599" w:rsidRPr="005F4599" w:rsidRDefault="00000000" w:rsidP="005F459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jm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-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r>
            <w:rPr>
              <w:rFonts w:ascii="Cambria Math" w:hAnsi="Cambria Math"/>
              <w:lang w:val="es-ES"/>
            </w:rPr>
            <m:t>β-α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</m:sSub>
        </m:oMath>
      </m:oMathPara>
    </w:p>
    <w:p w14:paraId="40479A59" w14:textId="075882D6" w:rsidR="00A736DD" w:rsidRDefault="005F4599" w:rsidP="00A736DD">
      <w:pPr>
        <w:jc w:val="both"/>
        <w:rPr>
          <w:rFonts w:ascii="Cambria" w:hAnsi="Cambria"/>
          <w:i/>
          <w:iCs/>
          <w:lang w:val="es-ES"/>
        </w:rPr>
      </w:pPr>
      <w:r>
        <w:rPr>
          <w:rFonts w:ascii="Cambria" w:hAnsi="Cambria"/>
          <w:lang w:val="es-ES"/>
        </w:rPr>
        <w:t>Que es el modelo que se va a estimar, y que utiliza únicamente datos a nivel agregado.</w:t>
      </w:r>
      <w:r w:rsidR="00A736DD">
        <w:rPr>
          <w:rFonts w:ascii="Cambria" w:hAnsi="Cambria"/>
          <w:lang w:val="es-ES"/>
        </w:rPr>
        <w:t xml:space="preserve"> Las variables que conformarán la matriz </w:t>
      </w:r>
      <w:r w:rsidR="00A736DD">
        <w:rPr>
          <w:rFonts w:ascii="Cambria" w:hAnsi="Cambria"/>
          <w:i/>
          <w:iCs/>
          <w:lang w:val="es-ES"/>
        </w:rPr>
        <w:t>x</w:t>
      </w:r>
      <w:r w:rsidR="00A736DD">
        <w:rPr>
          <w:rFonts w:ascii="Cambria" w:hAnsi="Cambria"/>
          <w:lang w:val="es-ES"/>
        </w:rPr>
        <w:t xml:space="preserve"> son </w:t>
      </w:r>
      <w:r w:rsidR="00A736DD">
        <w:rPr>
          <w:rFonts w:ascii="Cambria" w:hAnsi="Cambria"/>
          <w:i/>
          <w:iCs/>
          <w:lang w:val="es-ES"/>
        </w:rPr>
        <w:t xml:space="preserve">infraestructura, </w:t>
      </w:r>
      <w:proofErr w:type="spellStart"/>
      <w:r w:rsidR="00A736DD">
        <w:rPr>
          <w:rFonts w:ascii="Cambria" w:hAnsi="Cambria"/>
          <w:i/>
          <w:iCs/>
          <w:lang w:val="es-ES"/>
        </w:rPr>
        <w:t>tecnología_alta</w:t>
      </w:r>
      <w:proofErr w:type="spellEnd"/>
      <w:r w:rsidR="00A736DD">
        <w:rPr>
          <w:rFonts w:ascii="Cambria" w:hAnsi="Cambria"/>
          <w:i/>
          <w:iCs/>
          <w:lang w:val="es-ES"/>
        </w:rPr>
        <w:t xml:space="preserve">, </w:t>
      </w:r>
      <w:r w:rsidR="00A736DD">
        <w:rPr>
          <w:rFonts w:ascii="Cambria" w:hAnsi="Cambria"/>
          <w:lang w:val="es-ES"/>
        </w:rPr>
        <w:t xml:space="preserve">y </w:t>
      </w:r>
      <w:r w:rsidR="00A736DD">
        <w:rPr>
          <w:rFonts w:ascii="Cambria" w:hAnsi="Cambria"/>
          <w:i/>
          <w:iCs/>
          <w:lang w:val="es-ES"/>
        </w:rPr>
        <w:t>puntaje_doctor</w:t>
      </w:r>
      <w:r w:rsidR="00A736DD">
        <w:rPr>
          <w:rFonts w:ascii="Cambria" w:hAnsi="Cambria"/>
          <w:lang w:val="es-ES"/>
        </w:rPr>
        <w:t xml:space="preserve">, mientras que </w:t>
      </w:r>
      <w:r w:rsidR="00A736DD">
        <w:rPr>
          <w:rFonts w:ascii="Cambria" w:hAnsi="Cambria"/>
          <w:i/>
          <w:iCs/>
          <w:lang w:val="es-ES"/>
        </w:rPr>
        <w:t xml:space="preserve">p </w:t>
      </w:r>
      <w:r w:rsidR="00A736DD">
        <w:rPr>
          <w:rFonts w:ascii="Cambria" w:hAnsi="Cambria"/>
          <w:lang w:val="es-ES"/>
        </w:rPr>
        <w:t xml:space="preserve">será cubierto por la variable precio. Finalmente, las participaciones de mercado serán calculadas usando </w:t>
      </w:r>
      <w:proofErr w:type="spellStart"/>
      <w:r w:rsidR="00A736DD">
        <w:rPr>
          <w:rFonts w:ascii="Cambria" w:hAnsi="Cambria"/>
          <w:i/>
          <w:iCs/>
          <w:lang w:val="es-ES"/>
        </w:rPr>
        <w:t>num_operados</w:t>
      </w:r>
      <w:proofErr w:type="spellEnd"/>
      <w:r w:rsidR="00A736DD">
        <w:rPr>
          <w:rFonts w:ascii="Cambria" w:hAnsi="Cambria"/>
          <w:i/>
          <w:iCs/>
          <w:lang w:val="es-ES"/>
        </w:rPr>
        <w:t xml:space="preserve">, </w:t>
      </w:r>
      <w:proofErr w:type="spellStart"/>
      <w:r w:rsidR="00A736DD">
        <w:rPr>
          <w:rFonts w:ascii="Cambria" w:hAnsi="Cambria"/>
          <w:i/>
          <w:iCs/>
          <w:lang w:val="es-ES"/>
        </w:rPr>
        <w:t>cercimiento</w:t>
      </w:r>
      <w:proofErr w:type="spellEnd"/>
      <w:r w:rsidR="00A736DD">
        <w:rPr>
          <w:rFonts w:ascii="Cambria" w:hAnsi="Cambria"/>
          <w:i/>
          <w:iCs/>
          <w:lang w:val="es-ES"/>
        </w:rPr>
        <w:t xml:space="preserve">, </w:t>
      </w:r>
      <w:r w:rsidR="00A736DD" w:rsidRPr="00A736DD">
        <w:rPr>
          <w:rFonts w:ascii="Cambria" w:hAnsi="Cambria"/>
          <w:lang w:val="es-ES"/>
        </w:rPr>
        <w:t>y</w:t>
      </w:r>
      <w:r w:rsidR="00A736DD">
        <w:rPr>
          <w:rFonts w:ascii="Cambria" w:hAnsi="Cambria"/>
          <w:i/>
          <w:iCs/>
          <w:lang w:val="es-ES"/>
        </w:rPr>
        <w:t xml:space="preserve"> </w:t>
      </w:r>
      <w:proofErr w:type="spellStart"/>
      <w:r w:rsidR="00A736DD">
        <w:rPr>
          <w:rFonts w:ascii="Cambria" w:hAnsi="Cambria"/>
          <w:i/>
          <w:iCs/>
          <w:lang w:val="es-ES"/>
        </w:rPr>
        <w:t>poblacion_inicial</w:t>
      </w:r>
      <w:proofErr w:type="spellEnd"/>
      <w:r w:rsidR="00A736DD">
        <w:rPr>
          <w:rFonts w:ascii="Cambria" w:hAnsi="Cambria"/>
          <w:i/>
          <w:iCs/>
          <w:lang w:val="es-ES"/>
        </w:rPr>
        <w:t>.</w:t>
      </w:r>
    </w:p>
    <w:p w14:paraId="381D8F64" w14:textId="644A5D35" w:rsidR="00A736DD" w:rsidRDefault="00A736DD" w:rsidP="00A736DD">
      <w:pPr>
        <w:jc w:val="both"/>
        <w:rPr>
          <w:rFonts w:ascii="Cambria" w:hAnsi="Cambria"/>
          <w:i/>
          <w:iCs/>
          <w:lang w:val="es-ES"/>
        </w:rPr>
      </w:pPr>
      <w:r>
        <w:rPr>
          <w:rFonts w:ascii="Cambria" w:hAnsi="Cambria"/>
          <w:i/>
          <w:iCs/>
          <w:lang w:val="es-ES"/>
        </w:rPr>
        <w:t>Cálculo de participaciones de mercado</w:t>
      </w:r>
    </w:p>
    <w:p w14:paraId="11251EE0" w14:textId="3F060461" w:rsidR="00A736DD" w:rsidRDefault="00A736DD" w:rsidP="00A736D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Considerando el </w:t>
      </w:r>
      <w:proofErr w:type="spellStart"/>
      <w:r>
        <w:rPr>
          <w:rFonts w:ascii="Cambria" w:hAnsi="Cambria"/>
          <w:lang w:val="es-ES"/>
        </w:rPr>
        <w:t>outside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option</w:t>
      </w:r>
      <w:proofErr w:type="spellEnd"/>
      <w:r>
        <w:rPr>
          <w:rFonts w:ascii="Cambria" w:hAnsi="Cambria"/>
          <w:lang w:val="es-ES"/>
        </w:rPr>
        <w:t xml:space="preserve"> dentro del mercado en conjunto con las otras variables, </w:t>
      </w:r>
      <w:r w:rsidR="009678D5">
        <w:rPr>
          <w:rFonts w:ascii="Cambria" w:hAnsi="Cambria"/>
          <w:lang w:val="es-ES"/>
        </w:rPr>
        <w:t xml:space="preserve">tomaremos el valor de </w:t>
      </w:r>
      <w:proofErr w:type="spellStart"/>
      <w:r w:rsidR="009678D5">
        <w:rPr>
          <w:rFonts w:ascii="Cambria" w:hAnsi="Cambria"/>
          <w:i/>
          <w:iCs/>
          <w:lang w:val="es-ES"/>
        </w:rPr>
        <w:t>num_operados</w:t>
      </w:r>
      <w:proofErr w:type="spellEnd"/>
      <w:r w:rsidR="009678D5">
        <w:rPr>
          <w:rFonts w:ascii="Cambria" w:hAnsi="Cambria"/>
          <w:i/>
          <w:iCs/>
          <w:lang w:val="es-ES"/>
        </w:rPr>
        <w:t xml:space="preserve"> </w:t>
      </w:r>
      <w:r w:rsidR="009678D5">
        <w:rPr>
          <w:rFonts w:ascii="Cambria" w:hAnsi="Cambria"/>
          <w:lang w:val="es-ES"/>
        </w:rPr>
        <w:t>y</w:t>
      </w:r>
    </w:p>
    <w:p w14:paraId="3B09D7D7" w14:textId="5DECB350" w:rsidR="00C13374" w:rsidRDefault="00C13374" w:rsidP="00A736DD">
      <w:pPr>
        <w:jc w:val="both"/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Pregunta 1.3.1</w:t>
      </w:r>
    </w:p>
    <w:p w14:paraId="02ED4D69" w14:textId="2BCF4429" w:rsidR="00127239" w:rsidRPr="006A3F5F" w:rsidRDefault="006A3F5F" w:rsidP="00A736D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El modelo </w:t>
      </w:r>
      <w:proofErr w:type="spellStart"/>
      <w:r>
        <w:rPr>
          <w:rFonts w:ascii="Cambria" w:hAnsi="Cambria"/>
          <w:lang w:val="es-ES"/>
        </w:rPr>
        <w:t>nested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logit</w:t>
      </w:r>
      <w:proofErr w:type="spellEnd"/>
      <w:r>
        <w:rPr>
          <w:rFonts w:ascii="Cambria" w:hAnsi="Cambria"/>
          <w:lang w:val="es-ES"/>
        </w:rPr>
        <w:t xml:space="preserve"> supone que existen correlaciones de las alternativas dentro de los grupos, pero no entre ellos.</w:t>
      </w:r>
    </w:p>
    <w:p w14:paraId="31B61909" w14:textId="5A66C14F" w:rsidR="00C13374" w:rsidRPr="00C13374" w:rsidRDefault="00C13374" w:rsidP="00A736DD">
      <w:pPr>
        <w:jc w:val="both"/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Pregunta 2.4</w:t>
      </w:r>
    </w:p>
    <w:p w14:paraId="630B4633" w14:textId="77777777" w:rsidR="005F4599" w:rsidRPr="008572A9" w:rsidRDefault="005F4599" w:rsidP="005F4599">
      <w:pPr>
        <w:rPr>
          <w:rFonts w:ascii="Cambria" w:hAnsi="Cambria"/>
          <w:lang w:val="es-ES"/>
        </w:rPr>
      </w:pPr>
    </w:p>
    <w:p w14:paraId="2343013F" w14:textId="1E8DF394" w:rsidR="003F5D06" w:rsidRPr="003F5D06" w:rsidRDefault="003F5D06" w:rsidP="008572A9">
      <w:pPr>
        <w:rPr>
          <w:rFonts w:ascii="Cambria" w:hAnsi="Cambria"/>
          <w:lang w:val="es-ES"/>
        </w:rPr>
      </w:pPr>
    </w:p>
    <w:sectPr w:rsidR="003F5D06" w:rsidRPr="003F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96F04"/>
    <w:multiLevelType w:val="hybridMultilevel"/>
    <w:tmpl w:val="5EDED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06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A9"/>
    <w:rsid w:val="000857B7"/>
    <w:rsid w:val="00127239"/>
    <w:rsid w:val="00217C48"/>
    <w:rsid w:val="002368D7"/>
    <w:rsid w:val="00330660"/>
    <w:rsid w:val="003F5D06"/>
    <w:rsid w:val="00460B60"/>
    <w:rsid w:val="004B60C5"/>
    <w:rsid w:val="005F4599"/>
    <w:rsid w:val="006A3F5F"/>
    <w:rsid w:val="006C2FE8"/>
    <w:rsid w:val="00700E68"/>
    <w:rsid w:val="007B64AD"/>
    <w:rsid w:val="007F33D6"/>
    <w:rsid w:val="008572A9"/>
    <w:rsid w:val="00872A1F"/>
    <w:rsid w:val="00902361"/>
    <w:rsid w:val="009162C1"/>
    <w:rsid w:val="009678D5"/>
    <w:rsid w:val="009D0B2A"/>
    <w:rsid w:val="00A736DD"/>
    <w:rsid w:val="00AA2996"/>
    <w:rsid w:val="00C13374"/>
    <w:rsid w:val="00C926F4"/>
    <w:rsid w:val="00CF1376"/>
    <w:rsid w:val="00EF06ED"/>
    <w:rsid w:val="00F4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99B49"/>
  <w15:chartTrackingRefBased/>
  <w15:docId w15:val="{4DEBB33C-800F-F844-BCA3-19C26EE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2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72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Muñoz</dc:creator>
  <cp:keywords/>
  <dc:description/>
  <cp:lastModifiedBy>Matías Muñoz</cp:lastModifiedBy>
  <cp:revision>10</cp:revision>
  <dcterms:created xsi:type="dcterms:W3CDTF">2025-06-20T15:52:00Z</dcterms:created>
  <dcterms:modified xsi:type="dcterms:W3CDTF">2025-06-20T22:49:00Z</dcterms:modified>
</cp:coreProperties>
</file>