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Increasing away from stream inlet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pval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8232.441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-16.479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8347.728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-16.395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Cytophagia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Cytophagales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Cyclobacteriaceae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Algoriphagus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6329.603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5628.885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-11.967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Planctomycetes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Planctomycetia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Planctomycetales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Planctomycetaceae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Planctomycetaceae_unclassified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4477.193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-10.785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4543.005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4240.564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-6.974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2800.559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Spartobacteria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2156.510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-4.499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2958.285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-4.452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Rhodospirillales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Acetobacteraceae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Roseomonas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1692.109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1971.592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-3.869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1627.906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-3.443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4416.590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-3.162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2393.910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0.237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3068.707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0.535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Polaromonas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322.667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Saprospiraceae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Saprospiraceae_unclassified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428.457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399.686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Rhodobacterales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Rhodobacteraceae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Rhodobacter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286.694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231.020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Sphingorhabdus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178.124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-0.401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Sediminibacterium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113.879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820.517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0.875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Rhizobiales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84.519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Firmicutes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Clostridia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Clostridiales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Clostridiales_Incertae_Sedis_XI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Finegoldia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26.832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0.490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Xanthomonadales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Xanthomonadaceae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Stenotrophomonas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11.612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0.466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Moraxellaceae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Acinetobacter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0.675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21.496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0.612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Chitinophagaceae_unclassified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9.954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Oxalobacteraceae_unclassified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4.145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0.974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Decreasing away from stream inlet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pval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Methylococcales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Methylococcaceae_unclassified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121.885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Spartobacteria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61.225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162.423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Opitutae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1508.452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0.569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Micrococcus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-41.089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Cytophagia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Cytophagales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Cytophagaceae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Cytophagaceae_unclassified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883.912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0.823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Alcaligenaceae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Alcaligenaceae_unclassified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1720.294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0.948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Pedobacter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-12.238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-11.548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Arthrobacter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-8.261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Janthinobacterium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-6.711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Sphingomonas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-13.624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-5.764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Comamonas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46.055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0.396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Neisseriales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Neisseriaceae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Neisseriaceae_unclassified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9.535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Solirubrobacterales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Solirubrobacteraceae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Solirubrobacter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0.046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Burkholderiales_unclassified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Burkholderiales_unclassified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nawis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2019-02-19T18:13:13Z</dcterms:modified>
  <cp:category/>
</cp:coreProperties>
</file>