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840"/>
        <w:gridCol w:w="2520"/>
      </w:tblGrid>
      <w:tr>
        <w:tc>
          <w:tcPr>
            <w:tcW w:type="dxa" w:w="6840"/>
            <w:tcMar>
              <w:top w:w="0" w:type="dxa"/>
              <w:start w:w="0" w:type="dxa"/>
              <w:bottom w:w="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2E7D54"/>
                <w:sz w:val="20"/>
              </w:rPr>
              <w:t>BUDGETARY QUOTATION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C6673"/>
                <w:sz w:val="24"/>
              </w:rPr>
              <w:t>DB Systems</w:t>
            </w:r>
          </w:p>
        </w:tc>
        <w:tc>
          <w:tcPr>
            <w:tcW w:type="dxa" w:w="252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1186839"/>
                  <wp:docPr id="1" name="Picture 1" descr="Kweneng International Secondary School logo" title="Kweneng International Secondary Schoo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11868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pStyle w:val="Title"/>
      </w:pPr>
      <w:r>
        <w:t>Content-Managed</w:t>
        <w:br/>
        <w:t>School Website</w:t>
      </w:r>
    </w:p>
    <w:p>
      <w:pPr>
        <w:spacing w:after="360"/>
      </w:pPr>
      <w:r>
        <w:rPr>
          <w:rFonts w:ascii="Calibri" w:hAnsi="Calibri"/>
          <w:b w:val="0"/>
          <w:i w:val="0"/>
          <w:color w:val="5C6673"/>
          <w:sz w:val="26"/>
        </w:rPr>
        <w:t>Public website component of the Kweneng International school platform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8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C6673"/>
                <w:sz w:val="17"/>
              </w:rPr>
              <w:t>PREPARED FOR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Kweneng International Secondary School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8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C6673"/>
                <w:sz w:val="17"/>
              </w:rPr>
              <w:t>QUOTE REFERENCE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DBS-KISS-WEB-20260806-01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8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C6673"/>
                <w:sz w:val="17"/>
              </w:rPr>
              <w:t>PREPARED BY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DB Systems | dbsystems.tech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8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C6673"/>
                <w:sz w:val="17"/>
              </w:rPr>
              <w:t>QUOTATION DATE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6 August 2026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8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C6673"/>
                <w:sz w:val="17"/>
              </w:rPr>
              <w:t>PROJECT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Website only - ERP and mobile apps excluded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8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C6673"/>
                <w:sz w:val="17"/>
              </w:rPr>
              <w:t>VALIDITY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30 calendar days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5940"/>
        <w:gridCol w:w="3420"/>
      </w:tblGrid>
      <w:tr>
        <w:tc>
          <w:tcPr>
            <w:tcW w:type="dxa" w:w="5940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4"/>
              </w:rPr>
              <w:t>Fixed project investment</w:t>
            </w:r>
          </w:p>
        </w:tc>
        <w:tc>
          <w:tcPr>
            <w:tcW w:type="dxa" w:w="3420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0B2545"/>
                <w:sz w:val="34"/>
              </w:rPr>
              <w:t>BWP 56,500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Proposed outcome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02631"/>
          <w:sz w:val="22"/>
        </w:rPr>
        <w:t>A professionally presented, mobile-responsive school website with a secure content-management area. Authorised staff will be able to update routine public content without editing source code or gaining access to sensitive ERP functions.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Role-separated Website Editor and Website Approver access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Editable pages, news, events, dates, FAQs, policies, downloads, galleries and contact details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Draft, preview, publish, schedule and restore workflows for safer updates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Migration of approved content, training, deployment and a 30-day defect warranty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1. Project understanding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02631"/>
          <w:sz w:val="22"/>
        </w:rPr>
        <w:t>The current Laravel platform combines a public-facing school website with a secure school ERP. The public website contains a homepage and approximately fourteen additional public routes, including About, Academics, Admissions, Contact, Alumni, Facilities, Parent Resources, Term Dates, Policies, Success Stories and app-download information.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02631"/>
          <w:sz w:val="22"/>
        </w:rPr>
        <w:t>Much of the public content is presently embedded in page templates. The recommended work converts the changeable parts into structured content records while preserving the ERP as a separate operational system.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SCOPE BOUNDARY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631"/>
                <w:sz w:val="21"/>
              </w:rPr>
              <w:t>This quotation covers the public website and its website-content administration tools only. It does not include redevelopment of the ERP, parent or teacher mobile apps, marks, attendance, fees, library, timetable, messaging or other school-management workflows.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Design principles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/>
          <w:i w:val="0"/>
          <w:color w:val="202631"/>
          <w:sz w:val="22"/>
        </w:rPr>
        <w:t>Easy for staff:</w:t>
      </w:r>
      <w:r>
        <w:rPr>
          <w:rFonts w:ascii="Calibri" w:hAnsi="Calibri"/>
          <w:b w:val="0"/>
          <w:i w:val="0"/>
          <w:color w:val="202631"/>
          <w:sz w:val="22"/>
        </w:rPr>
        <w:t xml:space="preserve"> common updates use labelled forms, image selectors, date fields and previews rather than code.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/>
          <w:i w:val="0"/>
          <w:color w:val="202631"/>
          <w:sz w:val="22"/>
        </w:rPr>
        <w:t>Safe by default:</w:t>
      </w:r>
      <w:r>
        <w:rPr>
          <w:rFonts w:ascii="Calibri" w:hAnsi="Calibri"/>
          <w:b w:val="0"/>
          <w:i w:val="0"/>
          <w:color w:val="202631"/>
          <w:sz w:val="22"/>
        </w:rPr>
        <w:t xml:space="preserve"> editor permissions are limited to public content and publishing rights can be reserved for an approver.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/>
          <w:i w:val="0"/>
          <w:color w:val="202631"/>
          <w:sz w:val="22"/>
        </w:rPr>
        <w:t>Modular and extensible:</w:t>
      </w:r>
      <w:r>
        <w:rPr>
          <w:rFonts w:ascii="Calibri" w:hAnsi="Calibri"/>
          <w:b w:val="0"/>
          <w:i w:val="0"/>
          <w:color w:val="202631"/>
          <w:sz w:val="22"/>
        </w:rPr>
        <w:t xml:space="preserve"> reusable sections and content types make later pages or modules easier to add.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/>
          <w:i w:val="0"/>
          <w:color w:val="202631"/>
          <w:sz w:val="22"/>
        </w:rPr>
        <w:t>Consistent:</w:t>
      </w:r>
      <w:r>
        <w:rPr>
          <w:rFonts w:ascii="Calibri" w:hAnsi="Calibri"/>
          <w:b w:val="0"/>
          <w:i w:val="0"/>
          <w:color w:val="202631"/>
          <w:sz w:val="22"/>
        </w:rPr>
        <w:t xml:space="preserve"> the website keeps a controlled visual system so staff changes do not break layouts.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/>
          <w:i w:val="0"/>
          <w:color w:val="202631"/>
          <w:sz w:val="22"/>
        </w:rPr>
        <w:t>Search-friendly and accessible:</w:t>
      </w:r>
      <w:r>
        <w:rPr>
          <w:rFonts w:ascii="Calibri" w:hAnsi="Calibri"/>
          <w:b w:val="0"/>
          <w:i w:val="0"/>
          <w:color w:val="202631"/>
          <w:sz w:val="22"/>
        </w:rPr>
        <w:t xml:space="preserve"> semantic headings, image alt text, page metadata and responsive behaviour are built into the editing workflow.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Publishing workflow</w:t>
      </w:r>
    </w:p>
    <w:p>
      <w:pPr>
        <w:numPr>
          <w:ilvl w:val="0"/>
          <w:numId w:val="201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Create or update content using the secure Website Editor dashboard.</w:t>
      </w:r>
    </w:p>
    <w:p>
      <w:pPr>
        <w:numPr>
          <w:ilvl w:val="0"/>
          <w:numId w:val="201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Preview the page on desktop and mobile layouts before it becomes public.</w:t>
      </w:r>
    </w:p>
    <w:p>
      <w:pPr>
        <w:numPr>
          <w:ilvl w:val="0"/>
          <w:numId w:val="201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Submit for approval or publish immediately, depending on the user's permission.</w:t>
      </w:r>
    </w:p>
    <w:p>
      <w:pPr>
        <w:numPr>
          <w:ilvl w:val="0"/>
          <w:numId w:val="201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Schedule time-sensitive items and restore an earlier version when required.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2. Included website scope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Public website experience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Responsive navigation, footer, calls to action and reusable page sections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Homepage presentation, school profile, academics, admissions and contact information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Student life, facilities, alumni, parent resources and success-story content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Public forms for enquiries and alumni interest, with validation and protected handling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Links and download presentation for approved school documents and mobile-app files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Basic on-page SEO fields, social-sharing metadata and analytics-ready integration points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Content modules staff can update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Module</w:t>
            </w:r>
          </w:p>
        </w:tc>
        <w:tc>
          <w:tcPr>
            <w:tcW w:type="dxa" w:w="684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Editable content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Pages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Titles, hero text/images, sections, cards, buttons and page visibility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News &amp; events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Stories, event dates, categories, images, featured items and publishing schedule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Academic calendar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Terms, holidays, key dates and notices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Admissions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Process steps, required documents, fee-information blocks and enquiry calls to action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FAQs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Questions, answers, order and visibility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Policies &amp; downloads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Document title, category, file, effective date and replacement version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Success stories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Headline, summary, body, image, achievement type and featured status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Facilities &amp; gallery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Facility records, captions, image sets and display order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Leadership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Name, role, biography, photograph and display order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Global settings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Contact details, office hours, social links, footer text and selected navigation items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3. CMS, roles and maintainability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Included administration features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684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Included permissions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Website Editor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Create and edit public content, upload approved media, save drafts and submit for approval.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Website Approver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Review previews, publish or unpublish content, schedule releases and restore revisions.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System Administrator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Create website users, assign roles and manage technical settings. ERP access remains separately controlled.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Editing safeguards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Structured fields and reusable blocks prevent accidental layout damage.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Image type and size validation, meaningful filenames and alt-text fields.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Drafts, preview links, publish/unpublish controls and revision history.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Audit information showing who changed content and when.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Initial configuration for up to five website editor/approver accounts.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A concise administrator guide plus one remote or on-site training session of up to three hours.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space="0" w:color="2E7D54"/>
          <w:left w:val="single" w:sz="8" w:space="0" w:color="2E7D54"/>
          <w:bottom w:val="single" w:sz="8" w:space="0" w:color="2E7D54"/>
          <w:right w:val="single" w:sz="8" w:space="0" w:color="2E7D54"/>
          <w:insideH w:val="single" w:sz="8" w:space="0" w:color="2E7D54"/>
          <w:insideV w:val="single" w:sz="8" w:space="0" w:color="2E7D54"/>
        </w:tblBorders>
      </w:tblPr>
      <w:tblGrid>
        <w:gridCol w:w="9360"/>
      </w:tblGrid>
      <w:tr>
        <w:tc>
          <w:tcPr>
            <w:tcW w:type="dxa" w:w="9360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shd w:fill="F2F4F7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E7D54"/>
                <w:sz w:val="18"/>
              </w:rPr>
              <w:t>MAINTAINABILITY NOTE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631"/>
                <w:sz w:val="21"/>
              </w:rPr>
              <w:t>Routine content, images, documents, dates and links will be staff-managed. New business workflows, substantial visual redesigns, payment integrations, complex forms or changes to ERP data will remain developer work and will be quoted separately.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Acceptance criteria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Authorised users can update and publish the agreed content types without source-code access.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Public pages render correctly on current desktop, tablet and mobile browsers.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Website-editor accounts cannot access ERP modules unless separately authorised by the school.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Forms, downloads, metadata, previews and publish controls pass agreed functional tests.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4. Delivery plan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720"/>
        <w:gridCol w:w="2160"/>
        <w:gridCol w:w="5040"/>
        <w:gridCol w:w="1440"/>
      </w:tblGrid>
      <w:tr>
        <w:trPr>
          <w:tblHeader w:val="true"/>
        </w:trPr>
        <w:tc>
          <w:tcPr>
            <w:tcW w:type="dxa" w:w="72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Phase</w:t>
            </w:r>
          </w:p>
        </w:tc>
        <w:tc>
          <w:tcPr>
            <w:tcW w:type="dxa" w:w="216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Workstream</w:t>
            </w:r>
          </w:p>
        </w:tc>
        <w:tc>
          <w:tcPr>
            <w:tcW w:type="dxa" w:w="504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Key output</w:t>
            </w:r>
          </w:p>
        </w:tc>
        <w:tc>
          <w:tcPr>
            <w:tcW w:type="dxa" w:w="144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Discovery and approval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Confirm page inventory, content owners, editor roles, hosting constraints and final acceptance checklist.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5C6673"/>
                <w:sz w:val="19"/>
              </w:rPr>
              <w:t>Week 1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Content architecture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Define editable page sections, modules, relationships, validation and migration mapping.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5C6673"/>
                <w:sz w:val="19"/>
              </w:rPr>
              <w:t>Week 1-2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CMS and page build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Develop the website editor area, reusable components, permissions, previews and publishing controls.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5C6673"/>
                <w:sz w:val="19"/>
              </w:rPr>
              <w:t>Week 2-5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Migration and integration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Load approved current content, connect public routes and configure forms, files and SEO fields.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5C6673"/>
                <w:sz w:val="19"/>
              </w:rPr>
              <w:t>Week 5-6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QA and user acceptance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Browser/device checks, accessibility review, security checks and school review.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5C6673"/>
                <w:sz w:val="19"/>
              </w:rPr>
              <w:t>Week 6-7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Launch and handover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Production deployment, training, administrator guide and warranty handover.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5C6673"/>
                <w:sz w:val="19"/>
              </w:rPr>
              <w:t>Week 7-8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Included deliverables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Production-ready responsive website integrated with the existing Laravel platform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Secure website-content dashboard with the roles and modules described in this quotation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Migration of approved content for up to 15 existing public routes and up to 75 supplied media/document files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Administrator quick guide, staff training and launch checklist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30 calendar days of defect correction after launch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ESTIMATED DURATION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631"/>
                <w:sz w:val="21"/>
              </w:rPr>
              <w:t>Six to eight weeks from receipt of the signed acceptance, deposit, approved content and required hosting access. Delayed approvals or missing content move the corresponding dates.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5. Investment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720"/>
        <w:gridCol w:w="6840"/>
        <w:gridCol w:w="1800"/>
      </w:tblGrid>
      <w:tr>
        <w:trPr>
          <w:tblHeader w:val="true"/>
        </w:trPr>
        <w:tc>
          <w:tcPr>
            <w:tcW w:type="dxa" w:w="72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684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18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Amount (BWP)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C6673"/>
                <w:sz w:val="19"/>
              </w:rPr>
              <w:t>01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Discovery and CMS content architecture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202631"/>
                <w:sz w:val="19"/>
              </w:rPr>
              <w:t>4,000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C6673"/>
                <w:sz w:val="19"/>
              </w:rPr>
              <w:t>02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Responsive public-site refinement and reusable page components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202631"/>
                <w:sz w:val="19"/>
              </w:rPr>
              <w:t>7,500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C6673"/>
                <w:sz w:val="19"/>
              </w:rPr>
              <w:t>03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CMS core: secure editor area, media library, roles, drafts and revisions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202631"/>
                <w:sz w:val="19"/>
              </w:rPr>
              <w:t>14,000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C6673"/>
                <w:sz w:val="19"/>
              </w:rPr>
              <w:t>04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Dynamic modules: news/events, dates, FAQs, policies, stories and galleries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202631"/>
                <w:sz w:val="19"/>
              </w:rPr>
              <w:t>12,500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C6673"/>
                <w:sz w:val="19"/>
              </w:rPr>
              <w:t>05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Approved content migration for up to 15 public routes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202631"/>
                <w:sz w:val="19"/>
              </w:rPr>
              <w:t>7,000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C6673"/>
                <w:sz w:val="19"/>
              </w:rPr>
              <w:t>06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Forms, basic SEO controls, performance and security hardening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202631"/>
                <w:sz w:val="19"/>
              </w:rPr>
              <w:t>5,500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C6673"/>
                <w:sz w:val="19"/>
              </w:rPr>
              <w:t>07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QA, production deployment, handover and staff training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202631"/>
                <w:sz w:val="19"/>
              </w:rPr>
              <w:t>6,000</w:t>
            </w:r>
          </w:p>
        </w:tc>
      </w:tr>
      <w:tr>
        <w:tc>
          <w:tcPr>
            <w:tcW w:type="dxa" w:w="72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</w:r>
          </w:p>
        </w:tc>
        <w:tc>
          <w:tcPr>
            <w:tcW w:type="dxa" w:w="68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Total project investment</w:t>
            </w:r>
          </w:p>
        </w:tc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56,500</w:t>
            </w:r>
          </w:p>
        </w:tc>
      </w:tr>
    </w:tbl>
    <w:p>
      <w:pPr>
        <w:spacing w:after="200" w:line="264" w:lineRule="auto"/>
      </w:pPr>
      <w:r>
        <w:rPr>
          <w:rFonts w:ascii="Calibri" w:hAnsi="Calibri"/>
          <w:b w:val="0"/>
          <w:i/>
          <w:color w:val="5C6673"/>
          <w:sz w:val="22"/>
        </w:rPr>
        <w:t>Currency: Botswana Pula (BWP). Tax treatment: exclusive of VAT or similar statutory taxes, if legally applicable.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Payment schedule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440"/>
        <w:gridCol w:w="5760"/>
        <w:gridCol w:w="2160"/>
      </w:tblGrid>
      <w:tr>
        <w:tc>
          <w:tcPr>
            <w:tcW w:type="dxa" w:w="144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Milestone</w:t>
            </w:r>
          </w:p>
        </w:tc>
        <w:tc>
          <w:tcPr>
            <w:tcW w:type="dxa" w:w="576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Due</w:t>
            </w:r>
          </w:p>
        </w:tc>
        <w:tc>
          <w:tcPr>
            <w:tcW w:type="dxa" w:w="216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Amount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E74B5"/>
                <w:sz w:val="19"/>
              </w:rPr>
              <w:t>40%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Project booking and commencement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202631"/>
                <w:sz w:val="19"/>
              </w:rPr>
              <w:t>BWP 22,600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E74B5"/>
                <w:sz w:val="19"/>
              </w:rPr>
              <w:t>30%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CMS and main page templates ready for review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202631"/>
                <w:sz w:val="19"/>
              </w:rPr>
              <w:t>BWP 16,950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E74B5"/>
                <w:sz w:val="19"/>
              </w:rPr>
              <w:t>30%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User acceptance, production launch and handover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202631"/>
                <w:sz w:val="19"/>
              </w:rPr>
              <w:t>BWP 16,950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Optional ongoing service - not included in project total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160"/>
        <w:gridCol w:w="5040"/>
        <w:gridCol w:w="2160"/>
      </w:tblGrid>
      <w:tr>
        <w:tc>
          <w:tcPr>
            <w:tcW w:type="dxa" w:w="2160"/>
            <w:shd w:fill="2E7D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Service</w:t>
            </w:r>
          </w:p>
        </w:tc>
        <w:tc>
          <w:tcPr>
            <w:tcW w:type="dxa" w:w="5040"/>
            <w:shd w:fill="2E7D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Coverage</w:t>
            </w:r>
          </w:p>
        </w:tc>
        <w:tc>
          <w:tcPr>
            <w:tcW w:type="dxa" w:w="2160"/>
            <w:shd w:fill="2E7D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Fee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Website care plan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Monitoring, backups oversight, software updates and up to two hours of minor content assistance per month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202631"/>
                <w:sz w:val="19"/>
              </w:rPr>
              <w:t>BWP 1,250 / month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6. Commercial terms and assumptions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Client responsibilities</w:t>
      </w:r>
    </w:p>
    <w:p>
      <w:pPr>
        <w:numPr>
          <w:ilvl w:val="0"/>
          <w:numId w:val="200"/>
        </w:numPr>
        <w:spacing w:after="80" w:line="259" w:lineRule="auto"/>
      </w:pPr>
      <w:r>
        <w:rPr>
          <w:rFonts w:ascii="Calibri" w:hAnsi="Calibri"/>
          <w:b w:val="0"/>
          <w:i w:val="0"/>
          <w:color w:val="202631"/>
          <w:sz w:val="22"/>
        </w:rPr>
        <w:t>Nominate one decision-maker and the staff members who will edit or approve website content.</w:t>
      </w:r>
    </w:p>
    <w:p>
      <w:pPr>
        <w:numPr>
          <w:ilvl w:val="0"/>
          <w:numId w:val="200"/>
        </w:numPr>
        <w:spacing w:after="80" w:line="259" w:lineRule="auto"/>
      </w:pPr>
      <w:r>
        <w:rPr>
          <w:rFonts w:ascii="Calibri" w:hAnsi="Calibri"/>
          <w:b w:val="0"/>
          <w:i w:val="0"/>
          <w:color w:val="202631"/>
          <w:sz w:val="22"/>
        </w:rPr>
        <w:t>Supply and approve accurate text, dates, fees, policies, forms, images and documents, with permission for their use.</w:t>
      </w:r>
    </w:p>
    <w:p>
      <w:pPr>
        <w:numPr>
          <w:ilvl w:val="0"/>
          <w:numId w:val="200"/>
        </w:numPr>
        <w:spacing w:after="80" w:line="259" w:lineRule="auto"/>
      </w:pPr>
      <w:r>
        <w:rPr>
          <w:rFonts w:ascii="Calibri" w:hAnsi="Calibri"/>
          <w:b w:val="0"/>
          <w:i w:val="0"/>
          <w:color w:val="202631"/>
          <w:sz w:val="22"/>
        </w:rPr>
        <w:t>Provide required system access and review milestones within three business days where practical.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Assumptions and exclusions</w:t>
      </w:r>
    </w:p>
    <w:p>
      <w:pPr>
        <w:numPr>
          <w:ilvl w:val="0"/>
          <w:numId w:val="200"/>
        </w:numPr>
        <w:spacing w:after="80" w:line="259" w:lineRule="auto"/>
      </w:pPr>
      <w:r>
        <w:rPr>
          <w:rFonts w:ascii="Calibri" w:hAnsi="Calibri"/>
          <w:b w:val="0"/>
          <w:i w:val="0"/>
          <w:color w:val="202631"/>
          <w:sz w:val="22"/>
        </w:rPr>
        <w:t>The existing Laravel application remains the technical foundation and can support the required changes.</w:t>
      </w:r>
    </w:p>
    <w:p>
      <w:pPr>
        <w:numPr>
          <w:ilvl w:val="0"/>
          <w:numId w:val="200"/>
        </w:numPr>
        <w:spacing w:after="80" w:line="259" w:lineRule="auto"/>
      </w:pPr>
      <w:r>
        <w:rPr>
          <w:rFonts w:ascii="Calibri" w:hAnsi="Calibri"/>
          <w:b w:val="0"/>
          <w:i w:val="0"/>
          <w:color w:val="202631"/>
          <w:sz w:val="22"/>
        </w:rPr>
        <w:t>Migration covers approved public content within the stated limits; substantial rewriting, translation, photography and video are excluded.</w:t>
      </w:r>
    </w:p>
    <w:p>
      <w:pPr>
        <w:numPr>
          <w:ilvl w:val="0"/>
          <w:numId w:val="200"/>
        </w:numPr>
        <w:spacing w:after="80" w:line="259" w:lineRule="auto"/>
      </w:pPr>
      <w:r>
        <w:rPr>
          <w:rFonts w:ascii="Calibri" w:hAnsi="Calibri"/>
          <w:b w:val="0"/>
          <w:i w:val="0"/>
          <w:color w:val="202631"/>
          <w:sz w:val="22"/>
        </w:rPr>
        <w:t>ERP/mobile-app functions, payments, full online admissions, third-party licences, hosting, domains, mailboxes and paid media are excluded.</w:t>
      </w:r>
    </w:p>
    <w:p>
      <w:pPr>
        <w:numPr>
          <w:ilvl w:val="0"/>
          <w:numId w:val="200"/>
        </w:numPr>
        <w:spacing w:after="80" w:line="259" w:lineRule="auto"/>
      </w:pPr>
      <w:r>
        <w:rPr>
          <w:rFonts w:ascii="Calibri" w:hAnsi="Calibri"/>
          <w:b w:val="0"/>
          <w:i w:val="0"/>
          <w:color w:val="202631"/>
          <w:sz w:val="22"/>
        </w:rPr>
        <w:t>Two consolidated review rounds are included. New scope is documented and priced before work proceeds.</w:t>
      </w:r>
    </w:p>
    <w:p>
      <w:pPr>
        <w:numPr>
          <w:ilvl w:val="0"/>
          <w:numId w:val="200"/>
        </w:numPr>
        <w:spacing w:after="80" w:line="259" w:lineRule="auto"/>
      </w:pPr>
      <w:r>
        <w:rPr>
          <w:rFonts w:ascii="Calibri" w:hAnsi="Calibri"/>
          <w:b w:val="0"/>
          <w:i w:val="0"/>
          <w:color w:val="202631"/>
          <w:sz w:val="22"/>
        </w:rPr>
        <w:t>Custom source code transfers after full payment, subject to third-party licences. The 30-day warranty covers reproducible defects, not content errors, outages, unauthorised changes or new features.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Quotation validity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02631"/>
          <w:sz w:val="22"/>
        </w:rPr>
        <w:t>This budgetary quotation is valid for 30 calendar days from 6 August 2026. Final scope, delivery dates and any tax treatment will be confirmed in the signed statement of work or acceptance record.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Acceptance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02631"/>
          <w:sz w:val="22"/>
        </w:rPr>
        <w:t>By signing below, the authorised representative confirms acceptance of the scope, investment, payment milestones and commercial terms in this quotation.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For Kweneng International Secondary School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For DB Systems</w:t>
            </w:r>
          </w:p>
        </w:tc>
      </w:tr>
      <w:tr>
        <w:tc>
          <w:tcPr>
            <w:tcW w:type="dxa" w:w="4680"/>
            <w:tcMar>
              <w:top w:w="120" w:type="dxa"/>
              <w:start w:w="140" w:type="dxa"/>
              <w:bottom w:w="200" w:type="dxa"/>
              <w:end w:w="1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Name and title: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200" w:type="dxa"/>
              <w:end w:w="1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Name and title:</w:t>
            </w:r>
          </w:p>
        </w:tc>
      </w:tr>
      <w:tr>
        <w:tc>
          <w:tcPr>
            <w:tcW w:type="dxa" w:w="4680"/>
            <w:tcMar>
              <w:top w:w="120" w:type="dxa"/>
              <w:start w:w="140" w:type="dxa"/>
              <w:bottom w:w="200" w:type="dxa"/>
              <w:end w:w="1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Signature: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200" w:type="dxa"/>
              <w:end w:w="1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Signature:</w:t>
            </w:r>
          </w:p>
        </w:tc>
      </w:tr>
      <w:tr>
        <w:tc>
          <w:tcPr>
            <w:tcW w:type="dxa" w:w="4680"/>
            <w:tcMar>
              <w:top w:w="120" w:type="dxa"/>
              <w:start w:w="140" w:type="dxa"/>
              <w:bottom w:w="200" w:type="dxa"/>
              <w:end w:w="1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Date: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200" w:type="dxa"/>
              <w:end w:w="1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Date: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5C6673"/>
        <w:sz w:val="18"/>
      </w:rPr>
      <w:t xml:space="preserve">Page </w:t>
    </w:r>
    <w:r>
      <w:fldChar w:fldCharType="begin"/>
      <w:instrText xml:space="preserve"> PAGE </w:instrText>
      <w:fldChar w:fldCharType="separate">
        <w:t>1</w:t>
      </w:fldCha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C6673"/>
        <w:sz w:val="17"/>
      </w:rPr>
      <w:t>DB SYSTEMS  |  WEBSITE SOLUTIONS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0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abstractNum w:abstractNumId="20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00">
    <w:abstractNumId w:val="200"/>
  </w:num>
  <w:num w:numId="201">
    <w:abstractNumId w:val="2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63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CMS Quotation - Kweneng International Secondary School</dc:title>
  <dc:subject>Budgetary quotation for the public website and content-management system</dc:subject>
  <dc:creator>DB Systems</dc:creator>
  <cp:keywords>quotation, website, CMS, Kweneng International, DB Systems</cp:keywords>
  <dc:description>Prepared from the public website scope present in the Kweneng project repository.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