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aa1500"/>
          <w:sz w:val="36"/>
          <w:szCs w:val="36"/>
          <w:rtl w:val="0"/>
        </w:rPr>
        <w:t xml:space="preserve">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aa15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T-REX – Full Stack Developer Exercise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Solar irradiance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measure of average solar energy hitting the surface of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earth for some location over some period of time, usually over a month.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asked to build a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server-based utility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fetching monthly solar- irradiance data for some set of coordinates in the US, using the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63b2de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NREL Solar Resource Data API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3b2d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https://developer.nrel.gov/docs/solar/solar-resource-v1/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test objective is to scan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Solar irradiance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measures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from predefined states in the US and enable them to perform analytics and notifications across the data.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utility will run on the server  as a CLI interface to be written with a code language that you choose (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pre define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Configurable site management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utility gives the user the option to define in configuration file: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sites we wish to track: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site contains the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attributes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: ‘site name’ , ‘longitude’ , ‘latitude’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Step 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Fetch data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63b2d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should fetch the 3 metric : avg_dni , avg_ghi , avg_lat_tilt from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63b2de"/>
            <w:sz w:val="22"/>
            <w:szCs w:val="22"/>
            <w:u w:val="single"/>
            <w:rtl w:val="0"/>
          </w:rPr>
          <w:t xml:space="preserve">NREL Solar Resource Data API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3b2d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print them to the screen for each site that define under the configuration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Example for the API response: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// 20190704101023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//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https://developer.nrel.gov/api/solar/solar_resource/v1.json?api_key=DEMO_KEY&amp;lat=40&amp;lon=-105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"version": "1.0.0",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"warnings": [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],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"errors": [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],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"metadata":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"sources": [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"Perez-SUNY/NREL, 2012"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"inputs":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"lat": "40",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"lon": "-105"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"outputs":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"avg_dni":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"annual": 6.06,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"monthly":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"jan": 5.0,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"feb": 5.34,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"mar": 5.94,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"apr": 6.11,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"may": 6.36,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"jun": 7.43,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"jul": 7.48,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"aug": 6.65,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"sep": 6.81,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"oct": 5.82,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"nov": 5.11,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"dec": 4.67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"avg_ghi":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"annual": 4.81,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"monthly":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"jan": 2.5,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"feb": 3.43,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"mar": 4.69,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"apr": 5.69,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"may": 6.6,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"jun": 7.25,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"jul": 7.14,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"aug": 6.24,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"sep": 5.35,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"oct": 3.85,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"nov": 2.75,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"dec": 2.19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"avg_lat_tilt":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"annual": 5.82,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"monthly":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"jan": 4.79,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"feb": 5.4,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"mar": 6.07,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"apr": 6.11,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"may": 6.25,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"jun": 6.47,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"jul": 6.58,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"aug": 6.44,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"sep": 6.53,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"oct": 5.71,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"nov": 4.99,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  "dec": 4.47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Analytics</w:t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105"/>
        <w:gridCol w:w="2430"/>
        <w:gridCol w:w="3450"/>
        <w:tblGridChange w:id="0">
          <w:tblGrid>
            <w:gridCol w:w="645"/>
            <w:gridCol w:w="3105"/>
            <w:gridCol w:w="2430"/>
            <w:gridCol w:w="3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args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 in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avg_dni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months=[Jan,Feb]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 annually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avg_ghi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task is to design a solution that will support both analytics (any many more to come in the future)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can choose only one of the analytics to implement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Helvetica Neue" w:cs="Helvetica Neue" w:eastAsia="Helvetica Neue" w:hAnsi="Helvetica Neue"/>
          <w:b w:val="1"/>
          <w:color w:val="ff000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*Although there are only 2 example here you should build it in a way it can scale to support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u w:val="single"/>
          <w:rtl w:val="0"/>
        </w:rPr>
        <w:t xml:space="preserve">many kinds of analytics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Step 4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Notification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task is to implement a notification system that will alert if a condition match your definition: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Notification example: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225"/>
        <w:gridCol w:w="1335"/>
        <w:gridCol w:w="1138.25"/>
        <w:gridCol w:w="1138.25"/>
        <w:gridCol w:w="1138.25"/>
        <w:gridCol w:w="1138.25"/>
        <w:tblGridChange w:id="0">
          <w:tblGrid>
            <w:gridCol w:w="525"/>
            <w:gridCol w:w="3225"/>
            <w:gridCol w:w="1335"/>
            <w:gridCol w:w="1138.25"/>
            <w:gridCol w:w="1138.25"/>
            <w:gridCol w:w="1138.25"/>
            <w:gridCol w:w="1138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args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sum_greater_then_notfication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Colorado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avg_dni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[jan,oct]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cli_print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greater_then=10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sum_less_then_notfication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avg_ghi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[jan,oct,nov]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send_slack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less_then=12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1.In this first example the user will get a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CLI alert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if the  accumulate avg_dni in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Colorado on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jan,oct will be greater than 10.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2.on this second example the user will get a </w:t>
      </w: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SLACK  alert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if the  accumulate avg_ghi in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all defined sites  on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an,oct,no will be less than 12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task is to design and implement a solution for this kind of notifications.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ff000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*Although there are only 2 example here you should build it in a way it can scale to support many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u w:val="single"/>
          <w:rtl w:val="0"/>
        </w:rPr>
        <w:t xml:space="preserve">actions type , and many kinds of notifications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*for this specific implementation you do not need to implement the slack alert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ood luck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developer.nrel.gov/docs/solar/solar-resource-v1/" TargetMode="External"/><Relationship Id="rId7" Type="http://schemas.openxmlformats.org/officeDocument/2006/relationships/hyperlink" Target="https://developer.nrel.gov/docs/solar/solar-resource-v1/" TargetMode="External"/><Relationship Id="rId8" Type="http://schemas.openxmlformats.org/officeDocument/2006/relationships/hyperlink" Target="http://developer.nrel.gov/docs/solar/solar-resource-v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