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CC482" w14:textId="77777777" w:rsidR="00264F03" w:rsidRPr="00BC0195" w:rsidRDefault="00264F03" w:rsidP="003B3FCD">
      <w:pPr>
        <w:spacing w:after="120"/>
        <w:jc w:val="center"/>
        <w:rPr>
          <w:rFonts w:ascii="Calibri" w:hAnsi="Calibri" w:cs="Calibri"/>
          <w:b/>
          <w:bCs/>
          <w:sz w:val="26"/>
          <w:szCs w:val="26"/>
        </w:rPr>
      </w:pPr>
      <w:r w:rsidRPr="00BC0195">
        <w:rPr>
          <w:rFonts w:ascii="Calibri" w:hAnsi="Calibri" w:cs="Calibri"/>
          <w:b/>
          <w:bCs/>
          <w:sz w:val="26"/>
          <w:szCs w:val="26"/>
        </w:rPr>
        <w:t>Placing Hopes on the Fracturing of the "Israeli" Ranks is a Renewed Betrayal of Gaza</w:t>
      </w:r>
    </w:p>
    <w:p w14:paraId="550B7180" w14:textId="77777777" w:rsidR="00264F03" w:rsidRPr="00BC0195" w:rsidRDefault="003B3FCD" w:rsidP="003B3FCD">
      <w:pPr>
        <w:spacing w:after="120"/>
        <w:jc w:val="center"/>
        <w:rPr>
          <w:rFonts w:ascii="Calibri" w:hAnsi="Calibri" w:cs="Calibri"/>
          <w:sz w:val="26"/>
          <w:szCs w:val="26"/>
        </w:rPr>
      </w:pPr>
      <w:r w:rsidRPr="00BC0195">
        <w:rPr>
          <w:rFonts w:ascii="Calibri" w:hAnsi="Calibri" w:cs="Calibri"/>
          <w:sz w:val="26"/>
          <w:szCs w:val="26"/>
        </w:rPr>
        <w:t>(Translated)</w:t>
      </w:r>
    </w:p>
    <w:p w14:paraId="330E1B86" w14:textId="77777777" w:rsidR="00264F03" w:rsidRPr="00BC0195" w:rsidRDefault="00264F03" w:rsidP="00264F03">
      <w:pPr>
        <w:spacing w:after="120"/>
        <w:jc w:val="both"/>
        <w:rPr>
          <w:rFonts w:ascii="Calibri" w:hAnsi="Calibri" w:cs="Calibri"/>
          <w:sz w:val="26"/>
          <w:szCs w:val="26"/>
        </w:rPr>
      </w:pPr>
      <w:r w:rsidRPr="00BC0195">
        <w:rPr>
          <w:rFonts w:ascii="Calibri" w:hAnsi="Calibri" w:cs="Calibri"/>
          <w:sz w:val="26"/>
          <w:szCs w:val="26"/>
        </w:rPr>
        <w:t>News:</w:t>
      </w:r>
    </w:p>
    <w:p w14:paraId="3F42A1A5" w14:textId="77777777" w:rsidR="00264F03" w:rsidRPr="00BC0195" w:rsidRDefault="00264F03" w:rsidP="00264F03">
      <w:pPr>
        <w:spacing w:after="120"/>
        <w:jc w:val="both"/>
        <w:rPr>
          <w:rFonts w:ascii="Calibri" w:hAnsi="Calibri" w:cs="Calibri"/>
          <w:sz w:val="26"/>
          <w:szCs w:val="26"/>
        </w:rPr>
      </w:pPr>
      <w:r w:rsidRPr="00BC0195">
        <w:rPr>
          <w:rFonts w:ascii="Calibri" w:hAnsi="Calibri" w:cs="Calibri"/>
          <w:sz w:val="26"/>
          <w:szCs w:val="26"/>
        </w:rPr>
        <w:t xml:space="preserve">A poll revealed that </w:t>
      </w:r>
      <w:r w:rsidRPr="00BC0195">
        <w:rPr>
          <w:rFonts w:ascii="Calibri" w:hAnsi="Calibri" w:cs="Calibri"/>
          <w:sz w:val="26"/>
          <w:szCs w:val="26"/>
          <w:cs/>
        </w:rPr>
        <w:t>56%</w:t>
      </w:r>
      <w:r w:rsidRPr="00BC0195">
        <w:rPr>
          <w:rFonts w:ascii="Calibri" w:hAnsi="Calibri" w:cs="Calibri"/>
          <w:sz w:val="26"/>
          <w:szCs w:val="26"/>
        </w:rPr>
        <w:t xml:space="preserve"> of "Israelis" fear traveling abroad, </w:t>
      </w:r>
      <w:r w:rsidRPr="00BC0195">
        <w:rPr>
          <w:rFonts w:ascii="Calibri" w:hAnsi="Calibri" w:cs="Calibri"/>
          <w:sz w:val="26"/>
          <w:szCs w:val="26"/>
          <w:cs/>
        </w:rPr>
        <w:t>67%</w:t>
      </w:r>
      <w:r w:rsidRPr="00BC0195">
        <w:rPr>
          <w:rFonts w:ascii="Calibri" w:hAnsi="Calibri" w:cs="Calibri"/>
          <w:sz w:val="26"/>
          <w:szCs w:val="26"/>
        </w:rPr>
        <w:t xml:space="preserve"> believe the government does not represent, them and </w:t>
      </w:r>
      <w:r w:rsidRPr="00BC0195">
        <w:rPr>
          <w:rFonts w:ascii="Calibri" w:hAnsi="Calibri" w:cs="Calibri"/>
          <w:sz w:val="26"/>
          <w:szCs w:val="26"/>
          <w:cs/>
        </w:rPr>
        <w:t>62%</w:t>
      </w:r>
      <w:r w:rsidRPr="00BC0195">
        <w:rPr>
          <w:rFonts w:ascii="Calibri" w:hAnsi="Calibri" w:cs="Calibri"/>
          <w:sz w:val="26"/>
          <w:szCs w:val="26"/>
        </w:rPr>
        <w:t xml:space="preserve"> support a comprehensive ceasefire agreement between </w:t>
      </w:r>
      <w:r w:rsidR="003B3FCD" w:rsidRPr="00BC0195">
        <w:rPr>
          <w:rFonts w:ascii="Calibri" w:hAnsi="Calibri" w:cs="Calibri"/>
          <w:sz w:val="26"/>
          <w:szCs w:val="26"/>
        </w:rPr>
        <w:t xml:space="preserve">the Jewish entity </w:t>
      </w:r>
      <w:r w:rsidRPr="00BC0195">
        <w:rPr>
          <w:rFonts w:ascii="Calibri" w:hAnsi="Calibri" w:cs="Calibri"/>
          <w:sz w:val="26"/>
          <w:szCs w:val="26"/>
        </w:rPr>
        <w:t>and Hamas, including the release of hostages. The website “</w:t>
      </w:r>
      <w:proofErr w:type="spellStart"/>
      <w:r w:rsidRPr="00BC0195">
        <w:rPr>
          <w:rFonts w:ascii="Calibri" w:hAnsi="Calibri" w:cs="Calibri"/>
          <w:sz w:val="26"/>
          <w:szCs w:val="26"/>
        </w:rPr>
        <w:t>Zman</w:t>
      </w:r>
      <w:proofErr w:type="spellEnd"/>
      <w:r w:rsidRPr="00BC0195">
        <w:rPr>
          <w:rFonts w:ascii="Calibri" w:hAnsi="Calibri" w:cs="Calibri"/>
          <w:sz w:val="26"/>
          <w:szCs w:val="26"/>
        </w:rPr>
        <w:t xml:space="preserve"> Yisrael,” which published the poll details on </w:t>
      </w:r>
      <w:r w:rsidRPr="00BC0195">
        <w:rPr>
          <w:rFonts w:ascii="Calibri" w:hAnsi="Calibri" w:cs="Calibri"/>
          <w:sz w:val="26"/>
          <w:szCs w:val="26"/>
          <w:cs/>
        </w:rPr>
        <w:t>5</w:t>
      </w:r>
      <w:r w:rsidRPr="00BC0195">
        <w:rPr>
          <w:rFonts w:ascii="Calibri" w:hAnsi="Calibri" w:cs="Calibri"/>
          <w:sz w:val="26"/>
          <w:szCs w:val="26"/>
        </w:rPr>
        <w:t xml:space="preserve"> September </w:t>
      </w:r>
      <w:r w:rsidRPr="00BC0195">
        <w:rPr>
          <w:rFonts w:ascii="Calibri" w:hAnsi="Calibri" w:cs="Calibri"/>
          <w:sz w:val="26"/>
          <w:szCs w:val="26"/>
          <w:cs/>
        </w:rPr>
        <w:t>2025</w:t>
      </w:r>
      <w:r w:rsidRPr="00BC0195">
        <w:rPr>
          <w:rFonts w:ascii="Calibri" w:hAnsi="Calibri" w:cs="Calibri"/>
          <w:sz w:val="26"/>
          <w:szCs w:val="26"/>
        </w:rPr>
        <w:t xml:space="preserve">, clarified that the majority of “Israelis” expressed their inability to travel abroad due to escalating global criticism of “Israel,” coupled with the ongoing international isolation of </w:t>
      </w:r>
      <w:r w:rsidR="003B3FCD" w:rsidRPr="00BC0195">
        <w:rPr>
          <w:rFonts w:ascii="Calibri" w:hAnsi="Calibri" w:cs="Calibri"/>
          <w:sz w:val="26"/>
          <w:szCs w:val="26"/>
        </w:rPr>
        <w:t>“</w:t>
      </w:r>
      <w:r w:rsidRPr="00BC0195">
        <w:rPr>
          <w:rFonts w:ascii="Calibri" w:hAnsi="Calibri" w:cs="Calibri"/>
          <w:sz w:val="26"/>
          <w:szCs w:val="26"/>
        </w:rPr>
        <w:t>Israel</w:t>
      </w:r>
      <w:r w:rsidR="003B3FCD" w:rsidRPr="00BC0195">
        <w:rPr>
          <w:rFonts w:ascii="Calibri" w:hAnsi="Calibri" w:cs="Calibri"/>
          <w:sz w:val="26"/>
          <w:szCs w:val="26"/>
        </w:rPr>
        <w:t>”</w:t>
      </w:r>
      <w:r w:rsidRPr="00BC0195">
        <w:rPr>
          <w:rFonts w:ascii="Calibri" w:hAnsi="Calibri" w:cs="Calibri"/>
          <w:sz w:val="26"/>
          <w:szCs w:val="26"/>
        </w:rPr>
        <w:t xml:space="preserve"> and the continuation of the war in Gaza.</w:t>
      </w:r>
      <w:r w:rsidR="003B3FCD" w:rsidRPr="00BC0195">
        <w:rPr>
          <w:rFonts w:ascii="Calibri" w:hAnsi="Calibri" w:cs="Calibri"/>
          <w:sz w:val="26"/>
          <w:szCs w:val="26"/>
        </w:rPr>
        <w:t xml:space="preserve">  (</w:t>
      </w:r>
      <w:proofErr w:type="spellStart"/>
      <w:r w:rsidR="003B3FCD" w:rsidRPr="00BC0195">
        <w:rPr>
          <w:rFonts w:ascii="Calibri" w:hAnsi="Calibri" w:cs="Calibri"/>
          <w:sz w:val="26"/>
          <w:szCs w:val="26"/>
        </w:rPr>
        <w:fldChar w:fldCharType="begin"/>
      </w:r>
      <w:r w:rsidR="003B3FCD" w:rsidRPr="00BC0195">
        <w:rPr>
          <w:rFonts w:ascii="Calibri" w:hAnsi="Calibri" w:cs="Calibri"/>
          <w:sz w:val="26"/>
          <w:szCs w:val="26"/>
        </w:rPr>
        <w:instrText>HYPERLINK "https://www.aljazeera.net/politics/2025/9/6/%D8%B2%D9%85%D9%86-%D8%A5%D8%B3%D8%B1%D8%A7%D8%A6%D9%8A%D9%84-%D8%BA%D8%A7%D9%84%D8%A8%D9%8A%D8%A9-%D8%A7%D9%84%D8%A5%D8%B3%D8%B1%D8%A7%D8%A6%D9%8A%D9%84%D9%8A%D9%8A%D9%86"</w:instrText>
      </w:r>
      <w:r w:rsidR="003B3FCD" w:rsidRPr="00BC0195">
        <w:rPr>
          <w:rFonts w:ascii="Calibri" w:hAnsi="Calibri" w:cs="Calibri"/>
          <w:sz w:val="26"/>
          <w:szCs w:val="26"/>
        </w:rPr>
      </w:r>
      <w:r w:rsidR="003B3FCD" w:rsidRPr="00BC0195">
        <w:rPr>
          <w:rFonts w:ascii="Calibri" w:hAnsi="Calibri" w:cs="Calibri"/>
          <w:sz w:val="26"/>
          <w:szCs w:val="26"/>
        </w:rPr>
        <w:fldChar w:fldCharType="separate"/>
      </w:r>
      <w:r w:rsidR="003B3FCD" w:rsidRPr="00BC0195">
        <w:rPr>
          <w:rStyle w:val="Hyperlink"/>
          <w:rFonts w:ascii="Calibri" w:hAnsi="Calibri" w:cs="Calibri"/>
          <w:sz w:val="26"/>
          <w:szCs w:val="26"/>
        </w:rPr>
        <w:t>AlJazeera</w:t>
      </w:r>
      <w:proofErr w:type="spellEnd"/>
      <w:r w:rsidR="003B3FCD" w:rsidRPr="00BC0195">
        <w:rPr>
          <w:rFonts w:ascii="Calibri" w:hAnsi="Calibri" w:cs="Calibri"/>
          <w:sz w:val="26"/>
          <w:szCs w:val="26"/>
        </w:rPr>
        <w:fldChar w:fldCharType="end"/>
      </w:r>
      <w:r w:rsidR="003B3FCD" w:rsidRPr="00BC0195">
        <w:rPr>
          <w:rFonts w:ascii="Calibri" w:hAnsi="Calibri" w:cs="Calibri"/>
          <w:sz w:val="26"/>
          <w:szCs w:val="26"/>
        </w:rPr>
        <w:t>)</w:t>
      </w:r>
    </w:p>
    <w:p w14:paraId="7A401918" w14:textId="77777777" w:rsidR="00264F03" w:rsidRPr="00BC0195" w:rsidRDefault="00264F03" w:rsidP="00264F03">
      <w:pPr>
        <w:spacing w:after="120"/>
        <w:jc w:val="both"/>
        <w:rPr>
          <w:rFonts w:ascii="Calibri" w:hAnsi="Calibri" w:cs="Calibri"/>
          <w:sz w:val="26"/>
          <w:szCs w:val="26"/>
        </w:rPr>
      </w:pPr>
      <w:r w:rsidRPr="00BC0195">
        <w:rPr>
          <w:rFonts w:ascii="Calibri" w:hAnsi="Calibri" w:cs="Calibri"/>
          <w:sz w:val="26"/>
          <w:szCs w:val="26"/>
        </w:rPr>
        <w:t>Commentary:</w:t>
      </w:r>
    </w:p>
    <w:p w14:paraId="080FABFA" w14:textId="77777777" w:rsidR="00264F03" w:rsidRPr="00BC0195" w:rsidRDefault="00264F03" w:rsidP="00264F03">
      <w:pPr>
        <w:spacing w:after="120"/>
        <w:jc w:val="both"/>
        <w:rPr>
          <w:rFonts w:ascii="Calibri" w:hAnsi="Calibri" w:cs="Calibri"/>
          <w:sz w:val="26"/>
          <w:szCs w:val="26"/>
        </w:rPr>
      </w:pPr>
      <w:r w:rsidRPr="00BC0195">
        <w:rPr>
          <w:rFonts w:ascii="Calibri" w:hAnsi="Calibri" w:cs="Calibri"/>
          <w:sz w:val="26"/>
          <w:szCs w:val="26"/>
        </w:rPr>
        <w:t>Concurrently with the continued escalation by the Jewish entity of its criminal campaign of genocide, killing, and displacement in the Blessed Land of Palestine and Gaza, the Arab and official media in the Muslim world focuses on news such as these polls. Which portray the Jewish entity as if it is collapsing from within. Also what the recent leaks revealed from the meeting of the Education Minister of the Jewish entit</w:t>
      </w:r>
      <w:r w:rsidR="003B3FCD" w:rsidRPr="00BC0195">
        <w:rPr>
          <w:rFonts w:ascii="Calibri" w:hAnsi="Calibri" w:cs="Calibri"/>
          <w:sz w:val="26"/>
          <w:szCs w:val="26"/>
        </w:rPr>
        <w:t>y</w:t>
      </w:r>
      <w:r w:rsidRPr="00BC0195">
        <w:rPr>
          <w:rFonts w:ascii="Calibri" w:hAnsi="Calibri" w:cs="Calibri"/>
          <w:sz w:val="26"/>
          <w:szCs w:val="26"/>
        </w:rPr>
        <w:t>, Yoav Kisch, with the families of the captives, which exposed the depth of the fracture and domestic collapse within the entity of occupation, as the minister openly admitted that the government is</w:t>
      </w:r>
      <w:r w:rsidR="003B3FCD" w:rsidRPr="00BC0195">
        <w:rPr>
          <w:rFonts w:ascii="Calibri" w:hAnsi="Calibri" w:cs="Calibri"/>
          <w:sz w:val="26"/>
          <w:szCs w:val="26"/>
        </w:rPr>
        <w:t xml:space="preserve"> “</w:t>
      </w:r>
      <w:r w:rsidRPr="00BC0195">
        <w:rPr>
          <w:rFonts w:ascii="Calibri" w:hAnsi="Calibri" w:cs="Calibri"/>
          <w:sz w:val="26"/>
          <w:szCs w:val="26"/>
        </w:rPr>
        <w:t>isolated,</w:t>
      </w:r>
      <w:r w:rsidR="003B3FCD" w:rsidRPr="00BC0195">
        <w:rPr>
          <w:rFonts w:ascii="Calibri" w:hAnsi="Calibri" w:cs="Calibri"/>
          <w:sz w:val="26"/>
          <w:szCs w:val="26"/>
        </w:rPr>
        <w:t>2</w:t>
      </w:r>
      <w:r w:rsidRPr="00BC0195">
        <w:rPr>
          <w:rFonts w:ascii="Calibri" w:hAnsi="Calibri" w:cs="Calibri"/>
          <w:sz w:val="26"/>
          <w:szCs w:val="26"/>
        </w:rPr>
        <w:t xml:space="preserve"> and the war is proceeding in this manner because it is </w:t>
      </w:r>
      <w:r w:rsidR="003B3FCD" w:rsidRPr="00BC0195">
        <w:rPr>
          <w:rFonts w:ascii="Calibri" w:hAnsi="Calibri" w:cs="Calibri"/>
          <w:sz w:val="26"/>
          <w:szCs w:val="26"/>
        </w:rPr>
        <w:t>“</w:t>
      </w:r>
      <w:r w:rsidRPr="00BC0195">
        <w:rPr>
          <w:rFonts w:ascii="Calibri" w:hAnsi="Calibri" w:cs="Calibri"/>
          <w:sz w:val="26"/>
          <w:szCs w:val="26"/>
        </w:rPr>
        <w:t>incapable,</w:t>
      </w:r>
      <w:r w:rsidR="003B3FCD" w:rsidRPr="00BC0195">
        <w:rPr>
          <w:rFonts w:ascii="Calibri" w:hAnsi="Calibri" w:cs="Calibri"/>
          <w:sz w:val="26"/>
          <w:szCs w:val="26"/>
        </w:rPr>
        <w:t>”</w:t>
      </w:r>
      <w:r w:rsidRPr="00BC0195">
        <w:rPr>
          <w:rFonts w:ascii="Calibri" w:hAnsi="Calibri" w:cs="Calibri"/>
          <w:sz w:val="26"/>
          <w:szCs w:val="26"/>
        </w:rPr>
        <w:t xml:space="preserve"> while the families accused him of ignorance, marginalization, and endangering their loved ones through failed policies. Channel </w:t>
      </w:r>
      <w:r w:rsidRPr="00BC0195">
        <w:rPr>
          <w:rFonts w:ascii="Calibri" w:hAnsi="Calibri" w:cs="Calibri"/>
          <w:sz w:val="26"/>
          <w:szCs w:val="26"/>
          <w:cs/>
        </w:rPr>
        <w:t>12</w:t>
      </w:r>
      <w:r w:rsidRPr="00BC0195">
        <w:rPr>
          <w:rFonts w:ascii="Calibri" w:hAnsi="Calibri" w:cs="Calibri"/>
          <w:sz w:val="26"/>
          <w:szCs w:val="26"/>
        </w:rPr>
        <w:t xml:space="preserve"> in Hebrew broadcast these confessions, revealing a paralyzed government, its decisions confined to a narrow elite, and isolated from </w:t>
      </w:r>
      <w:r w:rsidR="003B3FCD" w:rsidRPr="00BC0195">
        <w:rPr>
          <w:rFonts w:ascii="Calibri" w:hAnsi="Calibri" w:cs="Calibri"/>
          <w:sz w:val="26"/>
          <w:szCs w:val="26"/>
        </w:rPr>
        <w:t>“</w:t>
      </w:r>
      <w:r w:rsidRPr="00BC0195">
        <w:rPr>
          <w:rFonts w:ascii="Calibri" w:hAnsi="Calibri" w:cs="Calibri"/>
          <w:sz w:val="26"/>
          <w:szCs w:val="26"/>
        </w:rPr>
        <w:t>Israeli</w:t>
      </w:r>
      <w:r w:rsidR="003B3FCD" w:rsidRPr="00BC0195">
        <w:rPr>
          <w:rFonts w:ascii="Calibri" w:hAnsi="Calibri" w:cs="Calibri"/>
          <w:sz w:val="26"/>
          <w:szCs w:val="26"/>
        </w:rPr>
        <w:t>”</w:t>
      </w:r>
      <w:r w:rsidRPr="00BC0195">
        <w:rPr>
          <w:rFonts w:ascii="Calibri" w:hAnsi="Calibri" w:cs="Calibri"/>
          <w:sz w:val="26"/>
          <w:szCs w:val="26"/>
        </w:rPr>
        <w:t xml:space="preserve"> society and its international surroundings.</w:t>
      </w:r>
    </w:p>
    <w:p w14:paraId="5C454BD8" w14:textId="77777777" w:rsidR="00264F03" w:rsidRPr="00BC0195" w:rsidRDefault="00264F03" w:rsidP="003B3FCD">
      <w:pPr>
        <w:spacing w:after="120"/>
        <w:jc w:val="both"/>
        <w:rPr>
          <w:rFonts w:ascii="Calibri" w:hAnsi="Calibri" w:cs="Calibri"/>
          <w:sz w:val="26"/>
          <w:szCs w:val="26"/>
        </w:rPr>
      </w:pPr>
      <w:r w:rsidRPr="00BC0195">
        <w:rPr>
          <w:rFonts w:ascii="Calibri" w:hAnsi="Calibri" w:cs="Calibri"/>
          <w:sz w:val="26"/>
          <w:szCs w:val="26"/>
        </w:rPr>
        <w:t xml:space="preserve">There is no doubt that these divisions and protests within the entity of the occupation represent a genuine fragility in its structure, that reflects the erosion experienced by the heterogeneous </w:t>
      </w:r>
      <w:r w:rsidR="003B3FCD" w:rsidRPr="00BC0195">
        <w:rPr>
          <w:rFonts w:ascii="Calibri" w:hAnsi="Calibri" w:cs="Calibri"/>
          <w:sz w:val="26"/>
          <w:szCs w:val="26"/>
        </w:rPr>
        <w:t>“</w:t>
      </w:r>
      <w:r w:rsidRPr="00BC0195">
        <w:rPr>
          <w:rFonts w:ascii="Calibri" w:hAnsi="Calibri" w:cs="Calibri"/>
          <w:sz w:val="26"/>
          <w:szCs w:val="26"/>
        </w:rPr>
        <w:t>Israeli</w:t>
      </w:r>
      <w:r w:rsidR="003B3FCD" w:rsidRPr="00BC0195">
        <w:rPr>
          <w:rFonts w:ascii="Calibri" w:hAnsi="Calibri" w:cs="Calibri"/>
          <w:sz w:val="26"/>
          <w:szCs w:val="26"/>
        </w:rPr>
        <w:t>”</w:t>
      </w:r>
      <w:r w:rsidRPr="00BC0195">
        <w:rPr>
          <w:rFonts w:ascii="Calibri" w:hAnsi="Calibri" w:cs="Calibri"/>
          <w:sz w:val="26"/>
          <w:szCs w:val="26"/>
        </w:rPr>
        <w:t xml:space="preserve"> society, under the pressure of the prolonged war. However, what is regrettable is that the Arab and non-Arab media and politicians who have let Gaza down, instead of bearing the responsibility of supporting the oppressed in it, and mobilizing the armies to liberate the Blessed Land and Al-Masjid Al-Aqsa al-Sharif from the defilement of the Jews, they took these divisions as a paper on which they pinned their hopes of stopping the killing machine. They portray the fall of Netanyahu, or the disarray of the army, or domestic protests as if they were the path to the salvation of the people of Gaza.</w:t>
      </w:r>
    </w:p>
    <w:p w14:paraId="697B75E2" w14:textId="77777777" w:rsidR="00264F03" w:rsidRPr="00BC0195" w:rsidRDefault="00264F03" w:rsidP="003B3FCD">
      <w:pPr>
        <w:spacing w:after="120"/>
        <w:jc w:val="both"/>
        <w:rPr>
          <w:rFonts w:ascii="Calibri" w:hAnsi="Calibri" w:cs="Calibri"/>
          <w:sz w:val="26"/>
          <w:szCs w:val="26"/>
        </w:rPr>
      </w:pPr>
      <w:r w:rsidRPr="00BC0195">
        <w:rPr>
          <w:rFonts w:ascii="Calibri" w:hAnsi="Calibri" w:cs="Calibri"/>
          <w:sz w:val="26"/>
          <w:szCs w:val="26"/>
        </w:rPr>
        <w:t xml:space="preserve">Such reliance is not only an evasion of the Shariah obligation, and a justification for failure and betrayal, but also a misguidance and pacification of the Muslim World, which is seething with rage at the horrors it witnesses of the torment inflicted upon its brothers, and which is capable of supporting them, were it not for the treachery of rulers of Arabs and Muslims, and their siding with the Jews. The Ummah understands that the issue of the Blessed Land is not, and will never be, determined by the crises of </w:t>
      </w:r>
      <w:r w:rsidR="003B3FCD" w:rsidRPr="00BC0195">
        <w:rPr>
          <w:rFonts w:ascii="Calibri" w:hAnsi="Calibri" w:cs="Calibri"/>
          <w:sz w:val="26"/>
          <w:szCs w:val="26"/>
        </w:rPr>
        <w:t>“</w:t>
      </w:r>
      <w:r w:rsidRPr="00BC0195">
        <w:rPr>
          <w:rFonts w:ascii="Calibri" w:hAnsi="Calibri" w:cs="Calibri"/>
          <w:sz w:val="26"/>
          <w:szCs w:val="26"/>
        </w:rPr>
        <w:t>Israeli</w:t>
      </w:r>
      <w:r w:rsidR="003B3FCD" w:rsidRPr="00BC0195">
        <w:rPr>
          <w:rFonts w:ascii="Calibri" w:hAnsi="Calibri" w:cs="Calibri"/>
          <w:sz w:val="26"/>
          <w:szCs w:val="26"/>
        </w:rPr>
        <w:t>”</w:t>
      </w:r>
      <w:r w:rsidRPr="00BC0195">
        <w:rPr>
          <w:rFonts w:ascii="Calibri" w:hAnsi="Calibri" w:cs="Calibri"/>
          <w:sz w:val="26"/>
          <w:szCs w:val="26"/>
        </w:rPr>
        <w:t xml:space="preserve"> politics, or the future of Netanyahu. Instead, its essence is a struggle between the Ummah and the West, represented by its colonialist occupation in the heart of the Islamic world: the Blessed Land of Palestine. The people of Gaza and Palestine, with their blood and steadfastness, are the spearhead forging the true equation of the conflict between the Ummah and the Jews, and the Crusader world backing the Jewish entity, and the people of Gaza are not mere spectators of the enemy’s domestic disputes.</w:t>
      </w:r>
    </w:p>
    <w:p w14:paraId="406645D4" w14:textId="77777777" w:rsidR="00264F03" w:rsidRPr="00BC0195" w:rsidRDefault="00264F03" w:rsidP="00BC0195">
      <w:pPr>
        <w:spacing w:after="120"/>
        <w:jc w:val="both"/>
        <w:rPr>
          <w:rFonts w:ascii="Calibri" w:hAnsi="Calibri" w:cs="Calibri"/>
          <w:sz w:val="26"/>
          <w:szCs w:val="26"/>
        </w:rPr>
      </w:pPr>
      <w:r w:rsidRPr="00BC0195">
        <w:rPr>
          <w:rFonts w:ascii="Calibri" w:hAnsi="Calibri" w:cs="Calibri"/>
          <w:sz w:val="26"/>
          <w:szCs w:val="26"/>
        </w:rPr>
        <w:t>Placing hopes on the fracturing of the ranks within the Jewish entity reflects, in reality, another betrayal of Gaza. The Shariah obligation of supporting Gaza with the mobilization of the armies of Muslims is replaced by the illusions of the enemy’s self-destruction. While the confirmed reality is that the occupation will not fall except under the strikes of the armies of the Muslims, and not by mere protests or transient political crises within the Jewish entity.</w:t>
      </w:r>
    </w:p>
    <w:p w14:paraId="2E91B0FB" w14:textId="77777777" w:rsidR="00BC0195" w:rsidRPr="00BC0195" w:rsidRDefault="00BC0195" w:rsidP="00BC0195">
      <w:pPr>
        <w:bidi/>
        <w:spacing w:after="120"/>
        <w:jc w:val="center"/>
        <w:rPr>
          <w:rFonts w:ascii="Calibri" w:hAnsi="Calibri" w:cs="Calibri"/>
          <w:sz w:val="26"/>
          <w:szCs w:val="26"/>
        </w:rPr>
      </w:pPr>
      <w:r w:rsidRPr="00BC0195">
        <w:rPr>
          <w:rFonts w:ascii="Arial" w:hAnsi="Arial"/>
          <w:sz w:val="26"/>
          <w:szCs w:val="26"/>
        </w:rPr>
        <w:sym w:font="AGA Arabesque" w:char="F029"/>
      </w:r>
      <w:r w:rsidRPr="00BC0195">
        <w:rPr>
          <w:rFonts w:ascii="Arial" w:hAnsi="Arial"/>
          <w:b/>
          <w:bCs/>
          <w:sz w:val="26"/>
          <w:szCs w:val="26"/>
          <w:rtl/>
        </w:rPr>
        <w:t xml:space="preserve">قَاتِلُوهُمْ يُعَذِّبْهُمُ اللَّهُ بِأَيْدِيكُمْ وَيُخْزِهِمْ وَيَنْصُرْكُمْ عَلَيْهِمْ وَيَشْفِ صُدُورَ قَوْمٍ مُؤْمِنِينَ </w:t>
      </w:r>
      <w:r w:rsidRPr="00BC0195">
        <w:rPr>
          <w:rFonts w:ascii="Arial" w:hAnsi="Arial"/>
          <w:b/>
          <w:bCs/>
          <w:sz w:val="26"/>
          <w:szCs w:val="26"/>
        </w:rPr>
        <w:sym w:font="AGA Arabesque" w:char="F026"/>
      </w:r>
      <w:r w:rsidRPr="00BC0195">
        <w:rPr>
          <w:rFonts w:ascii="Arial" w:hAnsi="Arial"/>
          <w:b/>
          <w:bCs/>
          <w:sz w:val="26"/>
          <w:szCs w:val="26"/>
          <w:rtl/>
        </w:rPr>
        <w:t xml:space="preserve"> وَيُذْهِبْ غَيْظَ قُلُوبِهِمْ وَيَتُوبُ اللَّهُ عَلَى مَنْ يَشَاءُ وَاللَّهُ عَلِيمٌ حَكِيمٌ</w:t>
      </w:r>
      <w:r w:rsidRPr="00BC0195">
        <w:rPr>
          <w:rFonts w:ascii="Arial" w:hAnsi="Arial"/>
          <w:b/>
          <w:bCs/>
          <w:sz w:val="26"/>
          <w:szCs w:val="26"/>
        </w:rPr>
        <w:sym w:font="AGA Arabesque" w:char="F028"/>
      </w:r>
    </w:p>
    <w:p w14:paraId="263F544B" w14:textId="77777777" w:rsidR="00264F03" w:rsidRPr="00BC0195" w:rsidRDefault="00264F03" w:rsidP="00BC0195">
      <w:pPr>
        <w:spacing w:after="120"/>
        <w:jc w:val="center"/>
        <w:rPr>
          <w:rFonts w:ascii="Calibri" w:hAnsi="Calibri" w:cs="Calibri"/>
          <w:b/>
          <w:bCs/>
          <w:sz w:val="26"/>
          <w:szCs w:val="26"/>
        </w:rPr>
      </w:pPr>
      <w:r w:rsidRPr="00BC0195">
        <w:rPr>
          <w:rFonts w:ascii="Calibri" w:hAnsi="Calibri" w:cs="Calibri"/>
          <w:b/>
          <w:bCs/>
          <w:sz w:val="26"/>
          <w:szCs w:val="26"/>
          <w:cs/>
        </w:rPr>
        <w:t>“</w:t>
      </w:r>
      <w:r w:rsidRPr="00BC0195">
        <w:rPr>
          <w:rFonts w:ascii="Calibri" w:hAnsi="Calibri" w:cs="Calibri"/>
          <w:b/>
          <w:bCs/>
          <w:sz w:val="26"/>
          <w:szCs w:val="26"/>
        </w:rPr>
        <w:t>Fight them; All</w:t>
      </w:r>
      <w:r w:rsidR="003B3FCD" w:rsidRPr="00BC0195">
        <w:rPr>
          <w:rFonts w:ascii="Calibri" w:hAnsi="Calibri" w:cs="Calibri"/>
          <w:b/>
          <w:bCs/>
          <w:sz w:val="26"/>
          <w:szCs w:val="26"/>
        </w:rPr>
        <w:t>a</w:t>
      </w:r>
      <w:r w:rsidRPr="00BC0195">
        <w:rPr>
          <w:rFonts w:ascii="Calibri" w:hAnsi="Calibri" w:cs="Calibri"/>
          <w:b/>
          <w:bCs/>
          <w:sz w:val="26"/>
          <w:szCs w:val="26"/>
        </w:rPr>
        <w:t>h will punish them by your hands and will disgrace them and give you victory over them and satisfy the breasts of a believing people. And remove the fury in</w:t>
      </w:r>
      <w:r w:rsidR="003B3FCD" w:rsidRPr="00BC0195">
        <w:rPr>
          <w:rFonts w:ascii="Calibri" w:hAnsi="Calibri" w:cs="Calibri"/>
          <w:b/>
          <w:bCs/>
          <w:sz w:val="26"/>
          <w:szCs w:val="26"/>
        </w:rPr>
        <w:t xml:space="preserve"> </w:t>
      </w:r>
      <w:r w:rsidRPr="00BC0195">
        <w:rPr>
          <w:rFonts w:ascii="Calibri" w:hAnsi="Calibri" w:cs="Calibri"/>
          <w:b/>
          <w:bCs/>
          <w:sz w:val="26"/>
          <w:szCs w:val="26"/>
        </w:rPr>
        <w:t>the believers</w:t>
      </w:r>
      <w:r w:rsidR="003B3FCD" w:rsidRPr="00BC0195">
        <w:rPr>
          <w:rFonts w:ascii="Calibri" w:hAnsi="Calibri" w:cs="Calibri"/>
          <w:b/>
          <w:bCs/>
          <w:sz w:val="26"/>
          <w:szCs w:val="26"/>
        </w:rPr>
        <w:t>’</w:t>
      </w:r>
      <w:r w:rsidRPr="00BC0195">
        <w:rPr>
          <w:rFonts w:ascii="Calibri" w:hAnsi="Calibri" w:cs="Calibri"/>
          <w:b/>
          <w:bCs/>
          <w:sz w:val="26"/>
          <w:szCs w:val="26"/>
        </w:rPr>
        <w:t xml:space="preserve"> hearts. And All</w:t>
      </w:r>
      <w:r w:rsidR="003B3FCD" w:rsidRPr="00BC0195">
        <w:rPr>
          <w:rFonts w:ascii="Calibri" w:hAnsi="Calibri" w:cs="Calibri"/>
          <w:b/>
          <w:bCs/>
          <w:sz w:val="26"/>
          <w:szCs w:val="26"/>
        </w:rPr>
        <w:t>a</w:t>
      </w:r>
      <w:r w:rsidRPr="00BC0195">
        <w:rPr>
          <w:rFonts w:ascii="Calibri" w:hAnsi="Calibri" w:cs="Calibri"/>
          <w:b/>
          <w:bCs/>
          <w:sz w:val="26"/>
          <w:szCs w:val="26"/>
        </w:rPr>
        <w:t>h turns in forgiveness to whom He wills; and All</w:t>
      </w:r>
      <w:r w:rsidR="003B3FCD" w:rsidRPr="00BC0195">
        <w:rPr>
          <w:rFonts w:ascii="Calibri" w:hAnsi="Calibri" w:cs="Calibri"/>
          <w:b/>
          <w:bCs/>
          <w:sz w:val="26"/>
          <w:szCs w:val="26"/>
        </w:rPr>
        <w:t>a</w:t>
      </w:r>
      <w:r w:rsidRPr="00BC0195">
        <w:rPr>
          <w:rFonts w:ascii="Calibri" w:hAnsi="Calibri" w:cs="Calibri"/>
          <w:b/>
          <w:bCs/>
          <w:sz w:val="26"/>
          <w:szCs w:val="26"/>
        </w:rPr>
        <w:t>h is Knowing and Wise”</w:t>
      </w:r>
    </w:p>
    <w:p w14:paraId="6691832E" w14:textId="77777777" w:rsidR="00264F03" w:rsidRPr="00BC0195" w:rsidRDefault="00264F03" w:rsidP="00BC0195">
      <w:pPr>
        <w:spacing w:after="120"/>
        <w:jc w:val="center"/>
        <w:rPr>
          <w:rFonts w:ascii="Calibri" w:hAnsi="Calibri" w:cs="Calibri"/>
          <w:b/>
          <w:bCs/>
          <w:sz w:val="26"/>
          <w:szCs w:val="26"/>
        </w:rPr>
      </w:pPr>
      <w:r w:rsidRPr="00BC0195">
        <w:rPr>
          <w:rFonts w:ascii="Calibri" w:hAnsi="Calibri" w:cs="Calibri"/>
          <w:b/>
          <w:bCs/>
          <w:sz w:val="26"/>
          <w:szCs w:val="26"/>
        </w:rPr>
        <w:t xml:space="preserve">Written for the Central Media Office of Hizb </w:t>
      </w:r>
      <w:proofErr w:type="spellStart"/>
      <w:r w:rsidRPr="00BC0195">
        <w:rPr>
          <w:rFonts w:ascii="Calibri" w:hAnsi="Calibri" w:cs="Calibri"/>
          <w:b/>
          <w:bCs/>
          <w:sz w:val="26"/>
          <w:szCs w:val="26"/>
        </w:rPr>
        <w:t>ut</w:t>
      </w:r>
      <w:proofErr w:type="spellEnd"/>
      <w:r w:rsidRPr="00BC0195">
        <w:rPr>
          <w:rFonts w:ascii="Calibri" w:hAnsi="Calibri" w:cs="Calibri"/>
          <w:b/>
          <w:bCs/>
          <w:sz w:val="26"/>
          <w:szCs w:val="26"/>
        </w:rPr>
        <w:t>-Tahrir</w:t>
      </w:r>
    </w:p>
    <w:p w14:paraId="776275EA" w14:textId="77777777" w:rsidR="00264F03" w:rsidRPr="00BC0195" w:rsidRDefault="00264F03" w:rsidP="00BC0195">
      <w:pPr>
        <w:spacing w:after="120"/>
        <w:jc w:val="center"/>
        <w:rPr>
          <w:rFonts w:ascii="Calibri" w:hAnsi="Calibri" w:cs="Calibri"/>
          <w:b/>
          <w:bCs/>
          <w:sz w:val="26"/>
          <w:szCs w:val="26"/>
        </w:rPr>
      </w:pPr>
      <w:r w:rsidRPr="00BC0195">
        <w:rPr>
          <w:rFonts w:ascii="Calibri" w:hAnsi="Calibri" w:cs="Calibri"/>
          <w:b/>
          <w:bCs/>
          <w:sz w:val="26"/>
          <w:szCs w:val="26"/>
        </w:rPr>
        <w:t>Bilal Muhajir, Wilayah Pakistan</w:t>
      </w:r>
    </w:p>
    <w:p w14:paraId="17529C07" w14:textId="77777777" w:rsidR="00FB6970" w:rsidRPr="00BC0195" w:rsidRDefault="00FB6970" w:rsidP="00264F03">
      <w:pPr>
        <w:spacing w:after="120"/>
        <w:jc w:val="both"/>
        <w:rPr>
          <w:rFonts w:ascii="Calibri" w:hAnsi="Calibri" w:cs="Calibri"/>
          <w:sz w:val="26"/>
          <w:szCs w:val="26"/>
        </w:rPr>
      </w:pPr>
    </w:p>
    <w:sectPr w:rsidR="00FB6970" w:rsidRPr="00BC0195">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Songti SC">
    <w:charset w:val="01"/>
    <w:family w:val="auto"/>
    <w:pitch w:val="variable"/>
  </w:font>
  <w:font w:name="Arial Unicode MS">
    <w:altName w:val="Arial"/>
    <w:panose1 w:val="020B0604020202020204"/>
    <w:charset w:val="00"/>
    <w:family w:val="roman"/>
    <w:pitch w:val="variable"/>
    <w:sig w:usb0="00000003" w:usb1="00000000" w:usb2="00000000" w:usb3="00000000" w:csb0="00000001" w:csb1="00000000"/>
  </w:font>
  <w:font w:name="Liberation Sans">
    <w:altName w:val="Arial"/>
    <w:charset w:val="01"/>
    <w:family w:val="swiss"/>
    <w:pitch w:val="variable"/>
  </w:font>
  <w:font w:name="PingFang SC">
    <w:charset w:val="01"/>
    <w:family w:val="auto"/>
    <w:pitch w:val="variable"/>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GA Arabesque">
    <w:altName w:val="Symbol"/>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F90"/>
    <w:rsid w:val="00071EAB"/>
    <w:rsid w:val="00264F03"/>
    <w:rsid w:val="003B3FCD"/>
    <w:rsid w:val="007C3F90"/>
    <w:rsid w:val="00BC0195"/>
    <w:rsid w:val="00FB69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68DA52C3"/>
  <w15:chartTrackingRefBased/>
  <w15:docId w15:val="{4FF1D306-0FD3-A34E-8826-7D30220C6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Songti SC" w:hAnsi="Liberation Serif" w:cs="Arial Unicode MS"/>
      <w:kern w:val="2"/>
      <w:sz w:val="24"/>
      <w:szCs w:val="24"/>
      <w:lang w:eastAsia="zh-C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Liberation Sans" w:eastAsia="PingFang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character" w:styleId="Hyperlink">
    <w:name w:val="Hyperlink"/>
    <w:uiPriority w:val="99"/>
    <w:unhideWhenUsed/>
    <w:rsid w:val="003B3FCD"/>
    <w:rPr>
      <w:color w:val="0000FF"/>
      <w:u w:val="single"/>
    </w:rPr>
  </w:style>
  <w:style w:type="character" w:styleId="UnresolvedMention">
    <w:name w:val="Unresolved Mention"/>
    <w:uiPriority w:val="99"/>
    <w:semiHidden/>
    <w:unhideWhenUsed/>
    <w:rsid w:val="003B3F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721</Words>
  <Characters>4111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4823</CharactersWithSpaces>
  <SharedDoc>false</SharedDoc>
  <HLinks>
    <vt:vector size="6" baseType="variant">
      <vt:variant>
        <vt:i4>2490431</vt:i4>
      </vt:variant>
      <vt:variant>
        <vt:i4>0</vt:i4>
      </vt:variant>
      <vt:variant>
        <vt:i4>0</vt:i4>
      </vt:variant>
      <vt:variant>
        <vt:i4>5</vt:i4>
      </vt:variant>
      <vt:variant>
        <vt:lpwstr>https://www.aljazeera.net/politics/2025/9/6/%D8%B2%D9%85%D9%86-%D8%A5%D8%B3%D8%B1%D8%A7%D8%A6%D9%8A%D9%84-%D8%BA%D8%A7%D9%84%D8%A8%D9%8A%D8%A9-%D8%A7%D9%84%D8%A5%D8%B3%D8%B1%D8%A7%D8%A6%D9%8A%D9%84%D9%8A%D9%8A%D9%86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Bill Bill</cp:lastModifiedBy>
  <cp:revision>2</cp:revision>
  <cp:lastPrinted>1601-01-01T00:00:00Z</cp:lastPrinted>
  <dcterms:created xsi:type="dcterms:W3CDTF">2025-09-08T11:10:00Z</dcterms:created>
  <dcterms:modified xsi:type="dcterms:W3CDTF">2025-09-08T11:10:00Z</dcterms:modified>
</cp:coreProperties>
</file>