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2A5E2" w14:textId="77777777" w:rsidR="006E08BB" w:rsidRDefault="006E08BB" w:rsidP="006E08BB">
      <w:r>
        <w:t>Do Not Dress Up a Man in a Garment He Does Not Wear... Lest he Corrupt Your Deen and Your Worldly Life</w:t>
      </w:r>
    </w:p>
    <w:p w14:paraId="79629E5F" w14:textId="77777777" w:rsidR="006E08BB" w:rsidRDefault="006E08BB" w:rsidP="006E08BB">
      <w:r>
        <w:t>(Translated)</w:t>
      </w:r>
    </w:p>
    <w:p w14:paraId="5762A975" w14:textId="77777777" w:rsidR="006E08BB" w:rsidRDefault="006E08BB" w:rsidP="006E08BB">
      <w:r>
        <w:t>A. Bahaa al-Husseini</w:t>
      </w:r>
    </w:p>
    <w:p w14:paraId="7F0BCC96" w14:textId="77777777" w:rsidR="006E08BB" w:rsidRDefault="006E08BB" w:rsidP="006E08BB"/>
    <w:p w14:paraId="02B48398" w14:textId="77777777" w:rsidR="006E08BB" w:rsidRDefault="006E08BB" w:rsidP="006E08BB">
      <w:r>
        <w:t>The news: A report by Axios on Tuesday (July 22, 2025) stated that senior American, “Israeli,” and Syrian officials are expected to meet next Thursday in an attempt to reach security understandings regarding the situation in southern Syria. The meeting will be chaired by the US envoy to Syria, Tom Barrack, who has mediated between the two sides in recent weeks. (Zakros - Agencies)</w:t>
      </w:r>
    </w:p>
    <w:p w14:paraId="6228FD50" w14:textId="77777777" w:rsidR="006E08BB" w:rsidRDefault="006E08BB" w:rsidP="006E08BB"/>
    <w:p w14:paraId="598ACE83" w14:textId="77777777" w:rsidR="006E08BB" w:rsidRDefault="006E08BB" w:rsidP="006E08BB">
      <w:r>
        <w:t>O Muslims:</w:t>
      </w:r>
    </w:p>
    <w:p w14:paraId="3D217060" w14:textId="77777777" w:rsidR="006E08BB" w:rsidRDefault="006E08BB" w:rsidP="006E08BB"/>
    <w:p w14:paraId="46E0E539" w14:textId="77777777" w:rsidR="006E08BB" w:rsidRDefault="006E08BB" w:rsidP="006E08BB">
      <w:r>
        <w:t>Today, it is our Shariah obligation to expose the new betrayal being cooked up on an American-Zionist fire in ash-Sham! Call matters by their proper names. Amid the blood of martyrs that has not dried, and the suffering of our people in ash-Sham that has not abated, Ahmed al-Sharaa (al-Julani) emerges with a new step that clearly reveals his position as an American agent in the conspiracy to liquidate the revolution. Media reports have revealed arrangements for a security summit meeting that will include al-Sharaa, American envoys, and senior officials from the Jewish entity, under the guise of “preventing escalation” in Syria! Even more dangerous is that the meeting’s focus will be on “increasing coordination and communication between ‘Israel’ and Syria.” What could be more blatant in treason and betrayal?</w:t>
      </w:r>
    </w:p>
    <w:p w14:paraId="3CC68716" w14:textId="77777777" w:rsidR="006E08BB" w:rsidRDefault="006E08BB" w:rsidP="006E08BB"/>
    <w:p w14:paraId="2739267E" w14:textId="77777777" w:rsidR="006E08BB" w:rsidRDefault="006E08BB" w:rsidP="006E08BB">
      <w:r>
        <w:t>This so-called “security coordination” is nothing more than an acknowledgment that Syria remains a functional state, and the revolution is being closed down, in collusion between America and the occupying entity. This is a covert, then overt, normalization with the Jewish entity, and a betrayal of the blood of martyrs, detainees, and displaced persons.</w:t>
      </w:r>
    </w:p>
    <w:p w14:paraId="56867EE6" w14:textId="77777777" w:rsidR="006E08BB" w:rsidRDefault="006E08BB" w:rsidP="006E08BB"/>
    <w:p w14:paraId="00BF1034" w14:textId="77777777" w:rsidR="006E08BB" w:rsidRDefault="006E08BB" w:rsidP="006E08BB">
      <w:r>
        <w:t>O Muslims of ash-Sham:</w:t>
      </w:r>
    </w:p>
    <w:p w14:paraId="3CDD5BC7" w14:textId="77777777" w:rsidR="006E08BB" w:rsidRDefault="006E08BB" w:rsidP="006E08BB"/>
    <w:p w14:paraId="1316C6AD" w14:textId="77777777" w:rsidR="006E08BB" w:rsidRDefault="006E08BB" w:rsidP="006E08BB">
      <w:r>
        <w:lastRenderedPageBreak/>
        <w:t xml:space="preserve">What al-Julani is doing is a betrayal of Allah (swt), His Messenger (saw), the Ummah, and the people of ash-Sham. Your Shariah obligation, as well as humanitarian compulsion, is to expose him, publicly disavow his betrayal, stand up to him, and stop him before he leads you to destruction. You must reject any settlement sponsored by America or coordinated with the Jewish entity. </w:t>
      </w:r>
    </w:p>
    <w:p w14:paraId="6BD09092" w14:textId="77777777" w:rsidR="006E08BB" w:rsidRDefault="006E08BB" w:rsidP="006E08BB"/>
    <w:p w14:paraId="3B4713F2" w14:textId="77777777" w:rsidR="006E08BB" w:rsidRDefault="006E08BB" w:rsidP="006E08BB">
      <w:r>
        <w:t xml:space="preserve">Beware, servants of Allah (swt), of cloaking someone in the garb of righteousness and piety, or the garb of ruling with justice and benevolence, when he does not actually wear it. By doing so, you will corrupt his Deen and corrupt yourselves, in both your Deen and your worldly life. Do not praise him, but correct him. The Prophet (saw said, </w:t>
      </w:r>
      <w:r>
        <w:rPr>
          <w:rFonts w:cs="Arial" w:hint="cs"/>
          <w:rtl/>
        </w:rPr>
        <w:t>إذا</w:t>
      </w:r>
      <w:r>
        <w:rPr>
          <w:rFonts w:cs="Arial"/>
          <w:rtl/>
        </w:rPr>
        <w:t xml:space="preserve"> </w:t>
      </w:r>
      <w:r>
        <w:rPr>
          <w:rFonts w:cs="Arial" w:hint="cs"/>
          <w:rtl/>
        </w:rPr>
        <w:t>رأيتم</w:t>
      </w:r>
      <w:r>
        <w:rPr>
          <w:rFonts w:cs="Arial"/>
          <w:rtl/>
        </w:rPr>
        <w:t xml:space="preserve"> </w:t>
      </w:r>
      <w:r>
        <w:rPr>
          <w:rFonts w:cs="Arial" w:hint="cs"/>
          <w:rtl/>
        </w:rPr>
        <w:t>المدّاحين</w:t>
      </w:r>
      <w:r>
        <w:rPr>
          <w:rFonts w:cs="Arial"/>
          <w:rtl/>
        </w:rPr>
        <w:t xml:space="preserve"> </w:t>
      </w:r>
      <w:r>
        <w:rPr>
          <w:rFonts w:cs="Arial" w:hint="cs"/>
          <w:rtl/>
        </w:rPr>
        <w:t>فاحثوا</w:t>
      </w:r>
      <w:r>
        <w:rPr>
          <w:rFonts w:cs="Arial"/>
          <w:rtl/>
        </w:rPr>
        <w:t xml:space="preserve"> </w:t>
      </w:r>
      <w:r>
        <w:rPr>
          <w:rFonts w:cs="Arial" w:hint="cs"/>
          <w:rtl/>
        </w:rPr>
        <w:t>في</w:t>
      </w:r>
      <w:r>
        <w:rPr>
          <w:rFonts w:cs="Arial"/>
          <w:rtl/>
        </w:rPr>
        <w:t xml:space="preserve"> </w:t>
      </w:r>
      <w:r>
        <w:rPr>
          <w:rFonts w:cs="Arial" w:hint="cs"/>
          <w:rtl/>
        </w:rPr>
        <w:t>وجوههم</w:t>
      </w:r>
      <w:r>
        <w:rPr>
          <w:rFonts w:cs="Arial"/>
          <w:rtl/>
        </w:rPr>
        <w:t xml:space="preserve"> </w:t>
      </w:r>
      <w:r>
        <w:rPr>
          <w:rFonts w:cs="Arial" w:hint="cs"/>
          <w:rtl/>
        </w:rPr>
        <w:t>التراب</w:t>
      </w:r>
      <w:r>
        <w:t xml:space="preserve"> “If you see flatterers, throw dirt in their faces.” [Narrated by Muslim 3002]  The Companions (ra) and righteous predecessors would not praise anyone to their face, especially if they were in authority, because of the temptation and delusion that this entails, which can destroy its possessor. Praising oppressive rulers, praising them for matters they do not possess, justifying their crimes, and remaining silent about their treachery is a form of inclination to the oppressor. Allah (swt) warns, </w:t>
      </w:r>
      <w:r>
        <w:rPr>
          <w:rFonts w:cs="Arial"/>
          <w:rtl/>
        </w:rPr>
        <w:t>﴿</w:t>
      </w:r>
      <w:r>
        <w:rPr>
          <w:rFonts w:cs="Arial" w:hint="cs"/>
          <w:rtl/>
        </w:rPr>
        <w:t>وَلَا</w:t>
      </w:r>
      <w:r>
        <w:rPr>
          <w:rFonts w:cs="Arial"/>
          <w:rtl/>
        </w:rPr>
        <w:t xml:space="preserve"> </w:t>
      </w:r>
      <w:r>
        <w:rPr>
          <w:rFonts w:cs="Arial" w:hint="cs"/>
          <w:rtl/>
        </w:rPr>
        <w:t>تَرۡكَنُوٓاْ</w:t>
      </w:r>
      <w:r>
        <w:rPr>
          <w:rFonts w:cs="Arial"/>
          <w:rtl/>
        </w:rPr>
        <w:t xml:space="preserve"> </w:t>
      </w:r>
      <w:r>
        <w:rPr>
          <w:rFonts w:cs="Arial" w:hint="cs"/>
          <w:rtl/>
        </w:rPr>
        <w:t>إِلَى</w:t>
      </w:r>
      <w:r>
        <w:rPr>
          <w:rFonts w:cs="Arial"/>
          <w:rtl/>
        </w:rPr>
        <w:t xml:space="preserve"> </w:t>
      </w:r>
      <w:r>
        <w:rPr>
          <w:rFonts w:cs="Arial" w:hint="cs"/>
          <w:rtl/>
        </w:rPr>
        <w:t>ٱلَّذِينَ</w:t>
      </w:r>
      <w:r>
        <w:rPr>
          <w:rFonts w:cs="Arial"/>
          <w:rtl/>
        </w:rPr>
        <w:t xml:space="preserve"> </w:t>
      </w:r>
      <w:r>
        <w:rPr>
          <w:rFonts w:cs="Arial" w:hint="cs"/>
          <w:rtl/>
        </w:rPr>
        <w:t>ظَلَمُواْ</w:t>
      </w:r>
      <w:r>
        <w:rPr>
          <w:rFonts w:cs="Arial"/>
          <w:rtl/>
        </w:rPr>
        <w:t xml:space="preserve"> </w:t>
      </w:r>
      <w:r>
        <w:rPr>
          <w:rFonts w:cs="Arial" w:hint="cs"/>
          <w:rtl/>
        </w:rPr>
        <w:t>فَتَمَسَّكُمُ</w:t>
      </w:r>
      <w:r>
        <w:rPr>
          <w:rFonts w:cs="Arial"/>
          <w:rtl/>
        </w:rPr>
        <w:t xml:space="preserve"> </w:t>
      </w:r>
      <w:r>
        <w:rPr>
          <w:rFonts w:cs="Arial" w:hint="cs"/>
          <w:rtl/>
        </w:rPr>
        <w:t>ٱلنَّارُ</w:t>
      </w:r>
      <w:r>
        <w:rPr>
          <w:rFonts w:cs="Arial"/>
          <w:rtl/>
        </w:rPr>
        <w:t xml:space="preserve">﴾   </w:t>
      </w:r>
      <w:r>
        <w:t xml:space="preserve">“And do not incline toward those who do wrong, lest the Fire touch you.” [TMQ Surah Hud: 113] </w:t>
      </w:r>
    </w:p>
    <w:p w14:paraId="30D4FBC3" w14:textId="77777777" w:rsidR="006E08BB" w:rsidRDefault="006E08BB" w:rsidP="006E08BB"/>
    <w:p w14:paraId="75CB414D" w14:textId="77777777" w:rsidR="006E08BB" w:rsidRDefault="006E08BB" w:rsidP="006E08BB">
      <w:r>
        <w:t xml:space="preserve">Beware of anyone who promotes falsehood, or masks it with the garb of Islamic Shariah Law, patriotism, or self-interest. This inclination to oppressors brings punishment from Allah (swt) and destroys the Ummah in both its Deen and worldly affairs. Beware of creating tyrants with your tongues. When a ruler hears excessive praise, he becomes intoxicated by it. If he is deceived by false praise, he becomes tyrannical and transgresses. If he finds no one to deter or advise him, he spreads corruption on earth, thinking he is a reformer. Umar ibn al-Khattab (ra) said after one of his subjects advised him, </w:t>
      </w:r>
      <w:r>
        <w:rPr>
          <w:rFonts w:cs="Arial" w:hint="cs"/>
          <w:rtl/>
        </w:rPr>
        <w:t>لا</w:t>
      </w:r>
      <w:r>
        <w:rPr>
          <w:rFonts w:cs="Arial"/>
          <w:rtl/>
        </w:rPr>
        <w:t xml:space="preserve"> </w:t>
      </w:r>
      <w:r>
        <w:rPr>
          <w:rFonts w:cs="Arial" w:hint="cs"/>
          <w:rtl/>
        </w:rPr>
        <w:t>خير</w:t>
      </w:r>
      <w:r>
        <w:rPr>
          <w:rFonts w:cs="Arial"/>
          <w:rtl/>
        </w:rPr>
        <w:t xml:space="preserve"> </w:t>
      </w:r>
      <w:r>
        <w:rPr>
          <w:rFonts w:cs="Arial" w:hint="cs"/>
          <w:rtl/>
        </w:rPr>
        <w:t>فيكم</w:t>
      </w:r>
      <w:r>
        <w:rPr>
          <w:rFonts w:cs="Arial"/>
          <w:rtl/>
        </w:rPr>
        <w:t xml:space="preserve"> </w:t>
      </w:r>
      <w:r>
        <w:rPr>
          <w:rFonts w:cs="Arial" w:hint="cs"/>
          <w:rtl/>
        </w:rPr>
        <w:t>إن</w:t>
      </w:r>
      <w:r>
        <w:rPr>
          <w:rFonts w:cs="Arial"/>
          <w:rtl/>
        </w:rPr>
        <w:t xml:space="preserve"> </w:t>
      </w:r>
      <w:r>
        <w:rPr>
          <w:rFonts w:cs="Arial" w:hint="cs"/>
          <w:rtl/>
        </w:rPr>
        <w:t>لم</w:t>
      </w:r>
      <w:r>
        <w:rPr>
          <w:rFonts w:cs="Arial"/>
          <w:rtl/>
        </w:rPr>
        <w:t xml:space="preserve"> </w:t>
      </w:r>
      <w:r>
        <w:rPr>
          <w:rFonts w:cs="Arial" w:hint="cs"/>
          <w:rtl/>
        </w:rPr>
        <w:t>تقولوها،</w:t>
      </w:r>
      <w:r>
        <w:rPr>
          <w:rFonts w:cs="Arial"/>
          <w:rtl/>
        </w:rPr>
        <w:t xml:space="preserve"> </w:t>
      </w:r>
      <w:r>
        <w:rPr>
          <w:rFonts w:cs="Arial" w:hint="cs"/>
          <w:rtl/>
        </w:rPr>
        <w:t>ولا</w:t>
      </w:r>
      <w:r>
        <w:rPr>
          <w:rFonts w:cs="Arial"/>
          <w:rtl/>
        </w:rPr>
        <w:t xml:space="preserve"> </w:t>
      </w:r>
      <w:r>
        <w:rPr>
          <w:rFonts w:cs="Arial" w:hint="cs"/>
          <w:rtl/>
        </w:rPr>
        <w:t>خير</w:t>
      </w:r>
      <w:r>
        <w:rPr>
          <w:rFonts w:cs="Arial"/>
          <w:rtl/>
        </w:rPr>
        <w:t xml:space="preserve"> </w:t>
      </w:r>
      <w:r>
        <w:rPr>
          <w:rFonts w:cs="Arial" w:hint="cs"/>
          <w:rtl/>
        </w:rPr>
        <w:t>فينا</w:t>
      </w:r>
      <w:r>
        <w:rPr>
          <w:rFonts w:cs="Arial"/>
          <w:rtl/>
        </w:rPr>
        <w:t xml:space="preserve"> </w:t>
      </w:r>
      <w:r>
        <w:rPr>
          <w:rFonts w:cs="Arial" w:hint="cs"/>
          <w:rtl/>
        </w:rPr>
        <w:t>إن</w:t>
      </w:r>
      <w:r>
        <w:rPr>
          <w:rFonts w:cs="Arial"/>
          <w:rtl/>
        </w:rPr>
        <w:t xml:space="preserve"> </w:t>
      </w:r>
      <w:r>
        <w:rPr>
          <w:rFonts w:cs="Arial" w:hint="cs"/>
          <w:rtl/>
        </w:rPr>
        <w:t>لم</w:t>
      </w:r>
      <w:r>
        <w:rPr>
          <w:rFonts w:cs="Arial"/>
          <w:rtl/>
        </w:rPr>
        <w:t xml:space="preserve"> </w:t>
      </w:r>
      <w:r>
        <w:rPr>
          <w:rFonts w:cs="Arial" w:hint="cs"/>
          <w:rtl/>
        </w:rPr>
        <w:t>نسمعها</w:t>
      </w:r>
      <w:r>
        <w:t xml:space="preserve"> “There is no good in you if you do not say it, and there is no good in us if we do not listen to it.” So, speak the truth to the ruler, do not flatter him, and do not fear him, for truth is not built on flattery.</w:t>
      </w:r>
    </w:p>
    <w:p w14:paraId="11952288" w14:textId="77777777" w:rsidR="006E08BB" w:rsidRDefault="006E08BB" w:rsidP="006E08BB"/>
    <w:p w14:paraId="215A831D" w14:textId="77777777" w:rsidR="006E08BB" w:rsidRDefault="006E08BB" w:rsidP="006E08BB">
      <w:r>
        <w:t xml:space="preserve">Your salvation is as stated in the divine revelation,  </w:t>
      </w:r>
      <w:r>
        <w:rPr>
          <w:rFonts w:cs="Arial"/>
          <w:rtl/>
        </w:rPr>
        <w:t>﴿</w:t>
      </w:r>
      <w:r>
        <w:rPr>
          <w:rFonts w:cs="Arial" w:hint="cs"/>
          <w:rtl/>
        </w:rPr>
        <w:t>ٱلَّذِينَ</w:t>
      </w:r>
      <w:r>
        <w:rPr>
          <w:rFonts w:cs="Arial"/>
          <w:rtl/>
        </w:rPr>
        <w:t xml:space="preserve"> </w:t>
      </w:r>
      <w:r>
        <w:rPr>
          <w:rFonts w:cs="Arial" w:hint="cs"/>
          <w:rtl/>
        </w:rPr>
        <w:t>إِن</w:t>
      </w:r>
      <w:r>
        <w:rPr>
          <w:rFonts w:cs="Arial"/>
          <w:rtl/>
        </w:rPr>
        <w:t xml:space="preserve"> </w:t>
      </w:r>
      <w:r>
        <w:rPr>
          <w:rFonts w:cs="Arial" w:hint="cs"/>
          <w:rtl/>
        </w:rPr>
        <w:t>مَّكَّنَّٰهُمۡ</w:t>
      </w:r>
      <w:r>
        <w:rPr>
          <w:rFonts w:cs="Arial"/>
          <w:rtl/>
        </w:rPr>
        <w:t xml:space="preserve"> </w:t>
      </w:r>
      <w:r>
        <w:rPr>
          <w:rFonts w:cs="Arial" w:hint="cs"/>
          <w:rtl/>
        </w:rPr>
        <w:t>فِي</w:t>
      </w:r>
      <w:r>
        <w:rPr>
          <w:rFonts w:cs="Arial"/>
          <w:rtl/>
        </w:rPr>
        <w:t xml:space="preserve"> </w:t>
      </w:r>
      <w:r>
        <w:rPr>
          <w:rFonts w:cs="Arial" w:hint="cs"/>
          <w:rtl/>
        </w:rPr>
        <w:t>ٱلۡأَرۡضِ</w:t>
      </w:r>
      <w:r>
        <w:rPr>
          <w:rFonts w:cs="Arial"/>
          <w:rtl/>
        </w:rPr>
        <w:t xml:space="preserve"> </w:t>
      </w:r>
      <w:r>
        <w:rPr>
          <w:rFonts w:cs="Arial" w:hint="cs"/>
          <w:rtl/>
        </w:rPr>
        <w:t>أَقَامُواْ</w:t>
      </w:r>
      <w:r>
        <w:rPr>
          <w:rFonts w:cs="Arial"/>
          <w:rtl/>
        </w:rPr>
        <w:t xml:space="preserve"> </w:t>
      </w:r>
      <w:r>
        <w:rPr>
          <w:rFonts w:cs="Arial" w:hint="cs"/>
          <w:rtl/>
        </w:rPr>
        <w:t>ٱلصَّلَوٰةَ</w:t>
      </w:r>
      <w:r>
        <w:rPr>
          <w:rFonts w:cs="Arial"/>
          <w:rtl/>
        </w:rPr>
        <w:t xml:space="preserve"> </w:t>
      </w:r>
      <w:r>
        <w:rPr>
          <w:rFonts w:cs="Arial" w:hint="cs"/>
          <w:rtl/>
        </w:rPr>
        <w:t>وَءَاتَوُاْ</w:t>
      </w:r>
      <w:r>
        <w:rPr>
          <w:rFonts w:cs="Arial"/>
          <w:rtl/>
        </w:rPr>
        <w:t xml:space="preserve"> </w:t>
      </w:r>
      <w:r>
        <w:rPr>
          <w:rFonts w:cs="Arial" w:hint="cs"/>
          <w:rtl/>
        </w:rPr>
        <w:t>ٱلزَّكَوٰةَ</w:t>
      </w:r>
      <w:r>
        <w:rPr>
          <w:rFonts w:cs="Arial"/>
          <w:rtl/>
        </w:rPr>
        <w:t xml:space="preserve"> </w:t>
      </w:r>
      <w:r>
        <w:rPr>
          <w:rFonts w:cs="Arial" w:hint="cs"/>
          <w:rtl/>
        </w:rPr>
        <w:t>وَأَمَرُواْ</w:t>
      </w:r>
      <w:r>
        <w:rPr>
          <w:rFonts w:cs="Arial"/>
          <w:rtl/>
        </w:rPr>
        <w:t xml:space="preserve"> </w:t>
      </w:r>
      <w:r>
        <w:rPr>
          <w:rFonts w:cs="Arial" w:hint="cs"/>
          <w:rtl/>
        </w:rPr>
        <w:t>بِٱلۡمَعۡرُوفِ</w:t>
      </w:r>
      <w:r>
        <w:rPr>
          <w:rFonts w:cs="Arial"/>
          <w:rtl/>
        </w:rPr>
        <w:t xml:space="preserve"> </w:t>
      </w:r>
      <w:r>
        <w:rPr>
          <w:rFonts w:cs="Arial" w:hint="cs"/>
          <w:rtl/>
        </w:rPr>
        <w:t>وَنَهَوۡاْ</w:t>
      </w:r>
      <w:r>
        <w:rPr>
          <w:rFonts w:cs="Arial"/>
          <w:rtl/>
        </w:rPr>
        <w:t xml:space="preserve"> </w:t>
      </w:r>
      <w:r>
        <w:rPr>
          <w:rFonts w:cs="Arial" w:hint="cs"/>
          <w:rtl/>
        </w:rPr>
        <w:t>عَنِ</w:t>
      </w:r>
      <w:r>
        <w:rPr>
          <w:rFonts w:cs="Arial"/>
          <w:rtl/>
        </w:rPr>
        <w:t xml:space="preserve"> </w:t>
      </w:r>
      <w:r>
        <w:rPr>
          <w:rFonts w:cs="Arial" w:hint="cs"/>
          <w:rtl/>
        </w:rPr>
        <w:t>ٱلۡمُنكَرِ</w:t>
      </w:r>
      <w:r>
        <w:rPr>
          <w:rFonts w:cs="Arial"/>
          <w:rtl/>
        </w:rPr>
        <w:t xml:space="preserve">﴾ </w:t>
      </w:r>
      <w:r>
        <w:t xml:space="preserve">“Those who, if We establish them in the land, establish prayer and give zakah, enjoin what is right and forbid what is wrong.” [TMQ Surah Al-Hajj: 41]. You will have no glory except through an Islamic state that establishes God's law on earth, led by a righteous Imam who rules by God's Book, unifies the Ummah, liberates the </w:t>
      </w:r>
      <w:r>
        <w:lastRenderedPageBreak/>
        <w:t xml:space="preserve">land, and cuts off the hand of the kafir West and the Jews from our lands. Remember the words of Allah (swt), </w:t>
      </w:r>
      <w:r>
        <w:rPr>
          <w:rFonts w:cs="Arial"/>
          <w:rtl/>
        </w:rPr>
        <w:t>﴿</w:t>
      </w:r>
      <w:r>
        <w:rPr>
          <w:rFonts w:cs="Arial" w:hint="cs"/>
          <w:rtl/>
        </w:rPr>
        <w:t>وَمَن</w:t>
      </w:r>
      <w:r>
        <w:rPr>
          <w:rFonts w:cs="Arial"/>
          <w:rtl/>
        </w:rPr>
        <w:t xml:space="preserve"> </w:t>
      </w:r>
      <w:r>
        <w:rPr>
          <w:rFonts w:cs="Arial" w:hint="cs"/>
          <w:rtl/>
        </w:rPr>
        <w:t>يَتَوَلَّهُم</w:t>
      </w:r>
      <w:r>
        <w:rPr>
          <w:rFonts w:cs="Arial"/>
          <w:rtl/>
        </w:rPr>
        <w:t xml:space="preserve"> </w:t>
      </w:r>
      <w:r>
        <w:rPr>
          <w:rFonts w:cs="Arial" w:hint="cs"/>
          <w:rtl/>
        </w:rPr>
        <w:t>مِّنكُمۡ</w:t>
      </w:r>
      <w:r>
        <w:rPr>
          <w:rFonts w:cs="Arial"/>
          <w:rtl/>
        </w:rPr>
        <w:t xml:space="preserve"> </w:t>
      </w:r>
      <w:r>
        <w:rPr>
          <w:rFonts w:cs="Arial" w:hint="cs"/>
          <w:rtl/>
        </w:rPr>
        <w:t>فَإِنَّهُۥ</w:t>
      </w:r>
      <w:r>
        <w:rPr>
          <w:rFonts w:cs="Arial"/>
          <w:rtl/>
        </w:rPr>
        <w:t xml:space="preserve"> </w:t>
      </w:r>
      <w:r>
        <w:rPr>
          <w:rFonts w:cs="Arial" w:hint="cs"/>
          <w:rtl/>
        </w:rPr>
        <w:t>مِنۡهُمۡۗ</w:t>
      </w:r>
      <w:r>
        <w:rPr>
          <w:rFonts w:cs="Arial"/>
          <w:rtl/>
        </w:rPr>
        <w:t xml:space="preserve">﴾ </w:t>
      </w:r>
      <w:r>
        <w:t xml:space="preserve">“And whoever among you takes them as allies, then indeed, he is one of them.” [TMQ Surah Al-Ma’idah: 51] And He (swt) said, </w:t>
      </w:r>
      <w:r>
        <w:rPr>
          <w:rFonts w:cs="Arial" w:hint="cs"/>
          <w:rtl/>
        </w:rPr>
        <w:t>إن</w:t>
      </w:r>
      <w:r>
        <w:rPr>
          <w:rFonts w:cs="Arial"/>
          <w:rtl/>
        </w:rPr>
        <w:t xml:space="preserve"> </w:t>
      </w:r>
      <w:r>
        <w:rPr>
          <w:rFonts w:cs="Arial" w:hint="cs"/>
          <w:rtl/>
        </w:rPr>
        <w:t>الناسَ</w:t>
      </w:r>
      <w:r>
        <w:rPr>
          <w:rFonts w:cs="Arial"/>
          <w:rtl/>
        </w:rPr>
        <w:t xml:space="preserve"> </w:t>
      </w:r>
      <w:r>
        <w:rPr>
          <w:rFonts w:cs="Arial" w:hint="cs"/>
          <w:rtl/>
        </w:rPr>
        <w:t>إذا</w:t>
      </w:r>
      <w:r>
        <w:rPr>
          <w:rFonts w:cs="Arial"/>
          <w:rtl/>
        </w:rPr>
        <w:t xml:space="preserve"> </w:t>
      </w:r>
      <w:r>
        <w:rPr>
          <w:rFonts w:cs="Arial" w:hint="cs"/>
          <w:rtl/>
        </w:rPr>
        <w:t>رأوا</w:t>
      </w:r>
      <w:r>
        <w:rPr>
          <w:rFonts w:cs="Arial"/>
          <w:rtl/>
        </w:rPr>
        <w:t xml:space="preserve"> </w:t>
      </w:r>
      <w:r>
        <w:rPr>
          <w:rFonts w:cs="Arial" w:hint="cs"/>
          <w:rtl/>
        </w:rPr>
        <w:t>المنكرَ</w:t>
      </w:r>
      <w:r>
        <w:rPr>
          <w:rFonts w:cs="Arial"/>
          <w:rtl/>
        </w:rPr>
        <w:t xml:space="preserve"> </w:t>
      </w:r>
      <w:r>
        <w:rPr>
          <w:rFonts w:cs="Arial" w:hint="cs"/>
          <w:rtl/>
        </w:rPr>
        <w:t>فلم</w:t>
      </w:r>
      <w:r>
        <w:rPr>
          <w:rFonts w:cs="Arial"/>
          <w:rtl/>
        </w:rPr>
        <w:t xml:space="preserve"> </w:t>
      </w:r>
      <w:r>
        <w:rPr>
          <w:rFonts w:cs="Arial" w:hint="cs"/>
          <w:rtl/>
        </w:rPr>
        <w:t>يغيروه</w:t>
      </w:r>
      <w:r>
        <w:rPr>
          <w:rFonts w:cs="Arial"/>
          <w:rtl/>
        </w:rPr>
        <w:t xml:space="preserve"> </w:t>
      </w:r>
      <w:r>
        <w:rPr>
          <w:rFonts w:cs="Arial" w:hint="cs"/>
          <w:rtl/>
        </w:rPr>
        <w:t>أوشك</w:t>
      </w:r>
      <w:r>
        <w:rPr>
          <w:rFonts w:cs="Arial"/>
          <w:rtl/>
        </w:rPr>
        <w:t xml:space="preserve"> </w:t>
      </w:r>
      <w:r>
        <w:rPr>
          <w:rFonts w:cs="Arial" w:hint="cs"/>
          <w:rtl/>
        </w:rPr>
        <w:t>أن</w:t>
      </w:r>
      <w:r>
        <w:rPr>
          <w:rFonts w:cs="Arial"/>
          <w:rtl/>
        </w:rPr>
        <w:t xml:space="preserve"> </w:t>
      </w:r>
      <w:r>
        <w:rPr>
          <w:rFonts w:cs="Arial" w:hint="cs"/>
          <w:rtl/>
        </w:rPr>
        <w:t>يعمَّهم</w:t>
      </w:r>
      <w:r>
        <w:rPr>
          <w:rFonts w:cs="Arial"/>
          <w:rtl/>
        </w:rPr>
        <w:t xml:space="preserve"> </w:t>
      </w:r>
      <w:r>
        <w:rPr>
          <w:rFonts w:cs="Arial" w:hint="cs"/>
          <w:rtl/>
        </w:rPr>
        <w:t>اللهُ</w:t>
      </w:r>
      <w:r>
        <w:rPr>
          <w:rFonts w:cs="Arial"/>
          <w:rtl/>
        </w:rPr>
        <w:t xml:space="preserve"> </w:t>
      </w:r>
      <w:r>
        <w:rPr>
          <w:rFonts w:cs="Arial" w:hint="cs"/>
          <w:rtl/>
        </w:rPr>
        <w:t>بعقابٍ</w:t>
      </w:r>
      <w:r>
        <w:rPr>
          <w:rFonts w:cs="Arial"/>
          <w:rtl/>
        </w:rPr>
        <w:t xml:space="preserve"> </w:t>
      </w:r>
      <w:r>
        <w:rPr>
          <w:rFonts w:cs="Arial" w:hint="cs"/>
          <w:rtl/>
        </w:rPr>
        <w:t>من</w:t>
      </w:r>
      <w:r>
        <w:rPr>
          <w:rFonts w:cs="Arial"/>
          <w:rtl/>
        </w:rPr>
        <w:t xml:space="preserve"> </w:t>
      </w:r>
      <w:r>
        <w:rPr>
          <w:rFonts w:cs="Arial" w:hint="cs"/>
          <w:rtl/>
        </w:rPr>
        <w:t>عندِه</w:t>
      </w:r>
      <w:r>
        <w:t xml:space="preserve"> “When people see evil and do not change it, Allah (swt) is likely to afflict them all with a punishment from Him.” [Narrated by Ahmad and Abu Dawud]. </w:t>
      </w:r>
    </w:p>
    <w:p w14:paraId="2864C2DB" w14:textId="77777777" w:rsidR="006E08BB" w:rsidRDefault="006E08BB" w:rsidP="006E08BB"/>
    <w:p w14:paraId="7FFA55F5" w14:textId="3C9424CC" w:rsidR="005476E5" w:rsidRDefault="006E08BB" w:rsidP="006E08BB">
      <w:r>
        <w:t xml:space="preserve">Allah (swt) said, </w:t>
      </w:r>
      <w:r>
        <w:rPr>
          <w:rFonts w:cs="Arial"/>
          <w:rtl/>
        </w:rPr>
        <w:t>﴿</w:t>
      </w:r>
      <w:r>
        <w:rPr>
          <w:rFonts w:cs="Arial" w:hint="cs"/>
          <w:rtl/>
        </w:rPr>
        <w:t>هَٰذَا</w:t>
      </w:r>
      <w:r>
        <w:rPr>
          <w:rFonts w:cs="Arial"/>
          <w:rtl/>
        </w:rPr>
        <w:t xml:space="preserve"> </w:t>
      </w:r>
      <w:r>
        <w:rPr>
          <w:rFonts w:cs="Arial" w:hint="cs"/>
          <w:rtl/>
        </w:rPr>
        <w:t>بَلَٰغٞ</w:t>
      </w:r>
      <w:r>
        <w:rPr>
          <w:rFonts w:cs="Arial"/>
          <w:rtl/>
        </w:rPr>
        <w:t xml:space="preserve"> </w:t>
      </w:r>
      <w:r>
        <w:rPr>
          <w:rFonts w:cs="Arial" w:hint="cs"/>
          <w:rtl/>
        </w:rPr>
        <w:t>لِّلنَّاسِ</w:t>
      </w:r>
      <w:r>
        <w:rPr>
          <w:rFonts w:cs="Arial"/>
          <w:rtl/>
        </w:rPr>
        <w:t xml:space="preserve"> </w:t>
      </w:r>
      <w:r>
        <w:rPr>
          <w:rFonts w:cs="Arial" w:hint="cs"/>
          <w:rtl/>
        </w:rPr>
        <w:t>وَلِيُنذَرُواْ</w:t>
      </w:r>
      <w:r>
        <w:rPr>
          <w:rFonts w:cs="Arial"/>
          <w:rtl/>
        </w:rPr>
        <w:t xml:space="preserve"> </w:t>
      </w:r>
      <w:r>
        <w:rPr>
          <w:rFonts w:cs="Arial" w:hint="cs"/>
          <w:rtl/>
        </w:rPr>
        <w:t>بِهِۦ</w:t>
      </w:r>
      <w:r>
        <w:rPr>
          <w:rFonts w:cs="Arial"/>
          <w:rtl/>
        </w:rPr>
        <w:t xml:space="preserve"> </w:t>
      </w:r>
      <w:r>
        <w:rPr>
          <w:rFonts w:cs="Arial" w:hint="cs"/>
          <w:rtl/>
        </w:rPr>
        <w:t>وَلِيَعۡلَمُوٓاْ</w:t>
      </w:r>
      <w:r>
        <w:rPr>
          <w:rFonts w:cs="Arial"/>
          <w:rtl/>
        </w:rPr>
        <w:t xml:space="preserve"> </w:t>
      </w:r>
      <w:r>
        <w:rPr>
          <w:rFonts w:cs="Arial" w:hint="cs"/>
          <w:rtl/>
        </w:rPr>
        <w:t>أَنَّمَا</w:t>
      </w:r>
      <w:r>
        <w:rPr>
          <w:rFonts w:cs="Arial"/>
          <w:rtl/>
        </w:rPr>
        <w:t xml:space="preserve"> </w:t>
      </w:r>
      <w:r>
        <w:rPr>
          <w:rFonts w:cs="Arial" w:hint="cs"/>
          <w:rtl/>
        </w:rPr>
        <w:t>هُوَ</w:t>
      </w:r>
      <w:r>
        <w:rPr>
          <w:rFonts w:cs="Arial"/>
          <w:rtl/>
        </w:rPr>
        <w:t xml:space="preserve"> </w:t>
      </w:r>
      <w:r>
        <w:rPr>
          <w:rFonts w:cs="Arial" w:hint="cs"/>
          <w:rtl/>
        </w:rPr>
        <w:t>إِلَٰهٞ</w:t>
      </w:r>
      <w:r>
        <w:rPr>
          <w:rFonts w:cs="Arial"/>
          <w:rtl/>
        </w:rPr>
        <w:t xml:space="preserve"> </w:t>
      </w:r>
      <w:r>
        <w:rPr>
          <w:rFonts w:cs="Arial" w:hint="cs"/>
          <w:rtl/>
        </w:rPr>
        <w:t>وَٰحِدٞ</w:t>
      </w:r>
      <w:r>
        <w:rPr>
          <w:rFonts w:cs="Arial"/>
          <w:rtl/>
        </w:rPr>
        <w:t xml:space="preserve"> </w:t>
      </w:r>
      <w:r>
        <w:rPr>
          <w:rFonts w:cs="Arial" w:hint="cs"/>
          <w:rtl/>
        </w:rPr>
        <w:t>وَلِيَذَّكَّرَ</w:t>
      </w:r>
      <w:r>
        <w:rPr>
          <w:rFonts w:cs="Arial"/>
          <w:rtl/>
        </w:rPr>
        <w:t xml:space="preserve"> </w:t>
      </w:r>
      <w:r>
        <w:rPr>
          <w:rFonts w:cs="Arial" w:hint="cs"/>
          <w:rtl/>
        </w:rPr>
        <w:t>أُوْلُواْ</w:t>
      </w:r>
      <w:r>
        <w:rPr>
          <w:rFonts w:cs="Arial"/>
          <w:rtl/>
        </w:rPr>
        <w:t xml:space="preserve"> </w:t>
      </w:r>
      <w:r>
        <w:rPr>
          <w:rFonts w:cs="Arial" w:hint="cs"/>
          <w:rtl/>
        </w:rPr>
        <w:t>ٱلۡأَلۡبَٰبِ</w:t>
      </w:r>
      <w:r>
        <w:rPr>
          <w:rFonts w:cs="Arial"/>
          <w:rtl/>
        </w:rPr>
        <w:t xml:space="preserve">﴾ </w:t>
      </w:r>
      <w:r>
        <w:t>“This is a message to mankind that they may be warned thereby and that they may know that He is only one God and that those of understanding may be reminded.” [TMQ Surah Ibrahim 52]</w:t>
      </w:r>
    </w:p>
    <w:sectPr w:rsidR="005476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8BB"/>
    <w:rsid w:val="00184AAE"/>
    <w:rsid w:val="00200ED6"/>
    <w:rsid w:val="005476E5"/>
    <w:rsid w:val="006E08BB"/>
    <w:rsid w:val="00953046"/>
    <w:rsid w:val="00AE1175"/>
    <w:rsid w:val="00B45F20"/>
    <w:rsid w:val="00C763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96E31"/>
  <w15:chartTrackingRefBased/>
  <w15:docId w15:val="{E756CE5E-03EF-4955-8EB5-F1F49BF51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08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08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08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08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08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08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8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8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8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8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08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08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08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08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08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8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8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8BB"/>
    <w:rPr>
      <w:rFonts w:eastAsiaTheme="majorEastAsia" w:cstheme="majorBidi"/>
      <w:color w:val="272727" w:themeColor="text1" w:themeTint="D8"/>
    </w:rPr>
  </w:style>
  <w:style w:type="paragraph" w:styleId="Title">
    <w:name w:val="Title"/>
    <w:basedOn w:val="Normal"/>
    <w:next w:val="Normal"/>
    <w:link w:val="TitleChar"/>
    <w:uiPriority w:val="10"/>
    <w:qFormat/>
    <w:rsid w:val="006E08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8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8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8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8BB"/>
    <w:pPr>
      <w:spacing w:before="160"/>
      <w:jc w:val="center"/>
    </w:pPr>
    <w:rPr>
      <w:i/>
      <w:iCs/>
      <w:color w:val="404040" w:themeColor="text1" w:themeTint="BF"/>
    </w:rPr>
  </w:style>
  <w:style w:type="character" w:customStyle="1" w:styleId="QuoteChar">
    <w:name w:val="Quote Char"/>
    <w:basedOn w:val="DefaultParagraphFont"/>
    <w:link w:val="Quote"/>
    <w:uiPriority w:val="29"/>
    <w:rsid w:val="006E08BB"/>
    <w:rPr>
      <w:i/>
      <w:iCs/>
      <w:color w:val="404040" w:themeColor="text1" w:themeTint="BF"/>
    </w:rPr>
  </w:style>
  <w:style w:type="paragraph" w:styleId="ListParagraph">
    <w:name w:val="List Paragraph"/>
    <w:basedOn w:val="Normal"/>
    <w:uiPriority w:val="34"/>
    <w:qFormat/>
    <w:rsid w:val="006E08BB"/>
    <w:pPr>
      <w:ind w:left="720"/>
      <w:contextualSpacing/>
    </w:pPr>
  </w:style>
  <w:style w:type="character" w:styleId="IntenseEmphasis">
    <w:name w:val="Intense Emphasis"/>
    <w:basedOn w:val="DefaultParagraphFont"/>
    <w:uiPriority w:val="21"/>
    <w:qFormat/>
    <w:rsid w:val="006E08BB"/>
    <w:rPr>
      <w:i/>
      <w:iCs/>
      <w:color w:val="0F4761" w:themeColor="accent1" w:themeShade="BF"/>
    </w:rPr>
  </w:style>
  <w:style w:type="paragraph" w:styleId="IntenseQuote">
    <w:name w:val="Intense Quote"/>
    <w:basedOn w:val="Normal"/>
    <w:next w:val="Normal"/>
    <w:link w:val="IntenseQuoteChar"/>
    <w:uiPriority w:val="30"/>
    <w:qFormat/>
    <w:rsid w:val="006E08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08BB"/>
    <w:rPr>
      <w:i/>
      <w:iCs/>
      <w:color w:val="0F4761" w:themeColor="accent1" w:themeShade="BF"/>
    </w:rPr>
  </w:style>
  <w:style w:type="character" w:styleId="IntenseReference">
    <w:name w:val="Intense Reference"/>
    <w:basedOn w:val="DefaultParagraphFont"/>
    <w:uiPriority w:val="32"/>
    <w:qFormat/>
    <w:rsid w:val="006E08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808</Words>
  <Characters>4612</Characters>
  <Application>Microsoft Office Word</Application>
  <DocSecurity>0</DocSecurity>
  <Lines>38</Lines>
  <Paragraphs>10</Paragraphs>
  <ScaleCrop>false</ScaleCrop>
  <Company/>
  <LinksUpToDate>false</LinksUpToDate>
  <CharactersWithSpaces>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Merchant</dc:creator>
  <cp:keywords/>
  <dc:description/>
  <cp:lastModifiedBy>Ali Merchant</cp:lastModifiedBy>
  <cp:revision>1</cp:revision>
  <dcterms:created xsi:type="dcterms:W3CDTF">2025-09-05T17:22:00Z</dcterms:created>
  <dcterms:modified xsi:type="dcterms:W3CDTF">2025-09-05T17:22:00Z</dcterms:modified>
</cp:coreProperties>
</file>